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FF35B" w14:textId="66F620C2" w:rsidR="0083006F" w:rsidRPr="00CD7809" w:rsidRDefault="00F77398" w:rsidP="0083006F">
      <w:pPr>
        <w:jc w:val="right"/>
        <w:rPr>
          <w:rFonts w:ascii="Arial" w:hAnsi="Arial" w:cs="Arial"/>
          <w:sz w:val="24"/>
          <w:szCs w:val="24"/>
        </w:rPr>
      </w:pPr>
      <w:r w:rsidRPr="00CD7809">
        <w:rPr>
          <w:rFonts w:ascii="Arial" w:hAnsi="Arial" w:cs="Arial"/>
          <w:sz w:val="24"/>
          <w:szCs w:val="24"/>
        </w:rPr>
        <w:t>Asunción,</w:t>
      </w:r>
      <w:r w:rsidR="00AC5350" w:rsidRPr="00CD7809">
        <w:rPr>
          <w:rFonts w:ascii="Arial" w:hAnsi="Arial" w:cs="Arial"/>
          <w:sz w:val="24"/>
          <w:szCs w:val="24"/>
        </w:rPr>
        <w:t xml:space="preserve"> de </w:t>
      </w:r>
      <w:r w:rsidR="00B86860" w:rsidRPr="00B86860">
        <w:rPr>
          <w:rFonts w:ascii="Arial" w:hAnsi="Arial" w:cs="Arial"/>
          <w:sz w:val="24"/>
          <w:szCs w:val="24"/>
        </w:rPr>
        <w:t xml:space="preserve">                             </w:t>
      </w:r>
      <w:proofErr w:type="spellStart"/>
      <w:r w:rsidR="00AC5350" w:rsidRPr="00CD7809">
        <w:rPr>
          <w:rFonts w:ascii="Arial" w:hAnsi="Arial" w:cs="Arial"/>
          <w:sz w:val="24"/>
          <w:szCs w:val="24"/>
        </w:rPr>
        <w:t>de</w:t>
      </w:r>
      <w:proofErr w:type="spellEnd"/>
      <w:r w:rsidR="00AC5350" w:rsidRPr="00CD7809">
        <w:rPr>
          <w:rFonts w:ascii="Arial" w:hAnsi="Arial" w:cs="Arial"/>
          <w:sz w:val="24"/>
          <w:szCs w:val="24"/>
        </w:rPr>
        <w:t xml:space="preserve"> 2</w:t>
      </w:r>
      <w:r w:rsidR="00EC31E5" w:rsidRPr="00CD7809">
        <w:rPr>
          <w:rFonts w:ascii="Arial" w:hAnsi="Arial" w:cs="Arial"/>
          <w:sz w:val="24"/>
          <w:szCs w:val="24"/>
        </w:rPr>
        <w:t>0</w:t>
      </w:r>
      <w:r w:rsidR="008C3614" w:rsidRPr="00CD7809">
        <w:rPr>
          <w:rFonts w:ascii="Arial" w:hAnsi="Arial" w:cs="Arial"/>
          <w:sz w:val="24"/>
          <w:szCs w:val="24"/>
        </w:rPr>
        <w:t>2</w:t>
      </w:r>
      <w:r w:rsidR="00235B45">
        <w:rPr>
          <w:rFonts w:ascii="Arial" w:hAnsi="Arial" w:cs="Arial"/>
          <w:sz w:val="24"/>
          <w:szCs w:val="24"/>
        </w:rPr>
        <w:t>4</w:t>
      </w:r>
      <w:r w:rsidR="0083006F">
        <w:rPr>
          <w:rFonts w:ascii="Arial" w:hAnsi="Arial" w:cs="Arial"/>
          <w:sz w:val="24"/>
          <w:szCs w:val="24"/>
        </w:rPr>
        <w:t>.</w:t>
      </w:r>
    </w:p>
    <w:p w14:paraId="17F7CE3E" w14:textId="77777777" w:rsidR="00FC64FE" w:rsidRPr="00CD7809" w:rsidRDefault="00FC64FE" w:rsidP="00CD7809">
      <w:pPr>
        <w:jc w:val="both"/>
        <w:rPr>
          <w:rFonts w:ascii="Arial" w:eastAsia="Tahoma" w:hAnsi="Arial" w:cs="Arial"/>
          <w:b/>
          <w:kern w:val="3"/>
          <w:sz w:val="24"/>
          <w:szCs w:val="24"/>
          <w:lang w:val="es-ES" w:eastAsia="es-ES" w:bidi="es-ES"/>
        </w:rPr>
      </w:pPr>
      <w:r w:rsidRPr="00CD7809">
        <w:rPr>
          <w:rFonts w:ascii="Arial" w:eastAsia="Tahoma" w:hAnsi="Arial" w:cs="Arial"/>
          <w:b/>
          <w:kern w:val="3"/>
          <w:sz w:val="24"/>
          <w:szCs w:val="24"/>
          <w:lang w:val="es-ES" w:eastAsia="es-ES" w:bidi="es-ES"/>
        </w:rPr>
        <w:t>VISTO:</w:t>
      </w:r>
    </w:p>
    <w:p w14:paraId="18AFCE75" w14:textId="77777777" w:rsidR="000D486C" w:rsidRPr="0040434E" w:rsidRDefault="00FC64FE" w:rsidP="00B86860">
      <w:pPr>
        <w:suppressAutoHyphens/>
        <w:autoSpaceDN w:val="0"/>
        <w:ind w:firstLine="851"/>
        <w:jc w:val="both"/>
        <w:textAlignment w:val="baseline"/>
        <w:rPr>
          <w:rFonts w:ascii="Arial" w:eastAsia="Times New Roman" w:hAnsi="Arial" w:cs="Arial"/>
          <w:strike/>
          <w:kern w:val="3"/>
          <w:sz w:val="24"/>
          <w:szCs w:val="24"/>
          <w:lang w:val="es-ES" w:eastAsia="es-ES" w:bidi="es-ES"/>
        </w:rPr>
      </w:pPr>
      <w:r w:rsidRPr="0040434E">
        <w:rPr>
          <w:rFonts w:ascii="Arial" w:eastAsia="Times New Roman" w:hAnsi="Arial" w:cs="Arial"/>
          <w:strike/>
          <w:kern w:val="3"/>
          <w:sz w:val="24"/>
          <w:szCs w:val="24"/>
          <w:lang w:val="es-ES" w:eastAsia="es-ES" w:bidi="es-ES"/>
        </w:rPr>
        <w:t xml:space="preserve">El Memorándum </w:t>
      </w:r>
      <w:r w:rsidR="00BE4AC1" w:rsidRPr="0040434E">
        <w:rPr>
          <w:rFonts w:ascii="Arial" w:eastAsia="Times New Roman" w:hAnsi="Arial" w:cs="Arial"/>
          <w:strike/>
          <w:kern w:val="3"/>
          <w:sz w:val="24"/>
          <w:szCs w:val="24"/>
          <w:lang w:val="es-ES" w:eastAsia="es-ES" w:bidi="es-ES"/>
        </w:rPr>
        <w:t>D.G.E.R.S.</w:t>
      </w:r>
      <w:r w:rsidRPr="0040434E">
        <w:rPr>
          <w:rFonts w:ascii="Arial" w:eastAsia="Times New Roman" w:hAnsi="Arial" w:cs="Arial"/>
          <w:strike/>
          <w:kern w:val="3"/>
          <w:sz w:val="24"/>
          <w:szCs w:val="24"/>
          <w:lang w:val="es-ES" w:eastAsia="es-ES" w:bidi="es-ES"/>
        </w:rPr>
        <w:t xml:space="preserve"> </w:t>
      </w:r>
      <w:r w:rsidR="002063DB" w:rsidRPr="0040434E">
        <w:rPr>
          <w:rFonts w:ascii="Arial" w:eastAsia="Times New Roman" w:hAnsi="Arial" w:cs="Arial"/>
          <w:strike/>
          <w:kern w:val="3"/>
          <w:sz w:val="24"/>
          <w:szCs w:val="24"/>
          <w:lang w:val="es-ES" w:eastAsia="es-ES" w:bidi="es-ES"/>
        </w:rPr>
        <w:t>N</w:t>
      </w:r>
      <w:r w:rsidR="00B5342D" w:rsidRPr="0040434E">
        <w:rPr>
          <w:rFonts w:ascii="Arial" w:eastAsia="Times New Roman" w:hAnsi="Arial" w:cs="Arial"/>
          <w:strike/>
          <w:kern w:val="3"/>
          <w:sz w:val="24"/>
          <w:szCs w:val="24"/>
          <w:lang w:val="es-ES" w:eastAsia="es-ES" w:bidi="es-ES"/>
        </w:rPr>
        <w:t>.</w:t>
      </w:r>
      <w:r w:rsidR="002063DB" w:rsidRPr="0040434E">
        <w:rPr>
          <w:rFonts w:ascii="Arial" w:eastAsia="Times New Roman" w:hAnsi="Arial" w:cs="Arial"/>
          <w:strike/>
          <w:kern w:val="3"/>
          <w:sz w:val="24"/>
          <w:szCs w:val="24"/>
          <w:lang w:val="es-ES" w:eastAsia="es-ES" w:bidi="es-ES"/>
        </w:rPr>
        <w:t>° 016</w:t>
      </w:r>
      <w:r w:rsidRPr="0040434E">
        <w:rPr>
          <w:rFonts w:ascii="Arial" w:eastAsia="Times New Roman" w:hAnsi="Arial" w:cs="Arial"/>
          <w:strike/>
          <w:kern w:val="3"/>
          <w:sz w:val="24"/>
          <w:szCs w:val="24"/>
          <w:lang w:val="es-ES" w:eastAsia="es-ES" w:bidi="es-ES"/>
        </w:rPr>
        <w:t xml:space="preserve">, SIMESE </w:t>
      </w:r>
      <w:r w:rsidR="002063DB" w:rsidRPr="0040434E">
        <w:rPr>
          <w:rFonts w:ascii="Arial" w:eastAsia="Times New Roman" w:hAnsi="Arial" w:cs="Arial"/>
          <w:strike/>
          <w:kern w:val="3"/>
          <w:sz w:val="24"/>
          <w:szCs w:val="24"/>
          <w:lang w:val="es-ES" w:eastAsia="es-ES" w:bidi="es-ES"/>
        </w:rPr>
        <w:t>N</w:t>
      </w:r>
      <w:r w:rsidR="00B5342D" w:rsidRPr="0040434E">
        <w:rPr>
          <w:rFonts w:ascii="Arial" w:eastAsia="Times New Roman" w:hAnsi="Arial" w:cs="Arial"/>
          <w:strike/>
          <w:kern w:val="3"/>
          <w:sz w:val="24"/>
          <w:szCs w:val="24"/>
          <w:lang w:val="es-ES" w:eastAsia="es-ES" w:bidi="es-ES"/>
        </w:rPr>
        <w:t>.</w:t>
      </w:r>
      <w:r w:rsidR="002063DB" w:rsidRPr="0040434E">
        <w:rPr>
          <w:rFonts w:ascii="Arial" w:eastAsia="Times New Roman" w:hAnsi="Arial" w:cs="Arial"/>
          <w:strike/>
          <w:kern w:val="3"/>
          <w:sz w:val="24"/>
          <w:szCs w:val="24"/>
          <w:lang w:val="es-ES" w:eastAsia="es-ES" w:bidi="es-ES"/>
        </w:rPr>
        <w:t>°</w:t>
      </w:r>
      <w:r w:rsidR="00916D42" w:rsidRPr="0040434E">
        <w:rPr>
          <w:rFonts w:ascii="Arial" w:eastAsia="Times New Roman" w:hAnsi="Arial" w:cs="Arial"/>
          <w:strike/>
          <w:kern w:val="3"/>
          <w:sz w:val="24"/>
          <w:szCs w:val="24"/>
          <w:lang w:val="es-ES" w:eastAsia="es-ES" w:bidi="es-ES"/>
        </w:rPr>
        <w:t xml:space="preserve"> </w:t>
      </w:r>
      <w:r w:rsidRPr="0040434E">
        <w:rPr>
          <w:rFonts w:ascii="Arial" w:eastAsia="Times New Roman" w:hAnsi="Arial" w:cs="Arial"/>
          <w:strike/>
          <w:kern w:val="3"/>
          <w:sz w:val="24"/>
          <w:szCs w:val="24"/>
          <w:lang w:val="es-ES" w:eastAsia="es-ES" w:bidi="es-ES"/>
        </w:rPr>
        <w:t>por el cual la Dirección General de Evaluación y Registro</w:t>
      </w:r>
      <w:r w:rsidR="00E6268B" w:rsidRPr="0040434E">
        <w:rPr>
          <w:rFonts w:ascii="Arial" w:eastAsia="Times New Roman" w:hAnsi="Arial" w:cs="Arial"/>
          <w:strike/>
          <w:kern w:val="3"/>
          <w:sz w:val="24"/>
          <w:szCs w:val="24"/>
          <w:lang w:val="es-ES" w:eastAsia="es-ES" w:bidi="es-ES"/>
        </w:rPr>
        <w:t>s</w:t>
      </w:r>
      <w:r w:rsidRPr="0040434E">
        <w:rPr>
          <w:rFonts w:ascii="Arial" w:eastAsia="Times New Roman" w:hAnsi="Arial" w:cs="Arial"/>
          <w:strike/>
          <w:kern w:val="3"/>
          <w:sz w:val="24"/>
          <w:szCs w:val="24"/>
          <w:lang w:val="es-ES" w:eastAsia="es-ES" w:bidi="es-ES"/>
        </w:rPr>
        <w:t xml:space="preserve"> Sanitario</w:t>
      </w:r>
      <w:r w:rsidR="00E6268B" w:rsidRPr="0040434E">
        <w:rPr>
          <w:rFonts w:ascii="Arial" w:eastAsia="Times New Roman" w:hAnsi="Arial" w:cs="Arial"/>
          <w:strike/>
          <w:kern w:val="3"/>
          <w:sz w:val="24"/>
          <w:szCs w:val="24"/>
          <w:lang w:val="es-ES" w:eastAsia="es-ES" w:bidi="es-ES"/>
        </w:rPr>
        <w:t>s</w:t>
      </w:r>
      <w:r w:rsidRPr="0040434E">
        <w:rPr>
          <w:rFonts w:ascii="Arial" w:eastAsia="Times New Roman" w:hAnsi="Arial" w:cs="Arial"/>
          <w:strike/>
          <w:kern w:val="3"/>
          <w:sz w:val="24"/>
          <w:szCs w:val="24"/>
          <w:lang w:val="es-ES" w:eastAsia="es-ES" w:bidi="es-ES"/>
        </w:rPr>
        <w:t xml:space="preserve">, </w:t>
      </w:r>
      <w:r w:rsidR="00B86860" w:rsidRPr="0040434E">
        <w:rPr>
          <w:rFonts w:ascii="Arial" w:eastAsia="Times New Roman" w:hAnsi="Arial" w:cs="Arial"/>
          <w:strike/>
          <w:kern w:val="3"/>
          <w:sz w:val="24"/>
          <w:szCs w:val="24"/>
          <w:lang w:val="es-ES" w:eastAsia="es-ES" w:bidi="es-ES"/>
        </w:rPr>
        <w:t xml:space="preserve">solicita </w:t>
      </w:r>
      <w:r w:rsidR="004E4998" w:rsidRPr="0040434E">
        <w:rPr>
          <w:rFonts w:ascii="Arial" w:eastAsia="Times New Roman" w:hAnsi="Arial" w:cs="Arial"/>
          <w:strike/>
          <w:kern w:val="3"/>
          <w:sz w:val="24"/>
          <w:szCs w:val="24"/>
          <w:lang w:val="es-ES" w:eastAsia="es-ES" w:bidi="es-ES"/>
        </w:rPr>
        <w:t>se</w:t>
      </w:r>
      <w:r w:rsidR="00886F9B" w:rsidRPr="0040434E">
        <w:rPr>
          <w:rFonts w:ascii="Arial" w:eastAsia="Times New Roman" w:hAnsi="Arial" w:cs="Arial"/>
          <w:strike/>
          <w:kern w:val="3"/>
          <w:sz w:val="24"/>
          <w:szCs w:val="24"/>
          <w:lang w:val="es-ES" w:eastAsia="es-ES" w:bidi="es-ES"/>
        </w:rPr>
        <w:t>; y,</w:t>
      </w:r>
    </w:p>
    <w:p w14:paraId="2B901F3E" w14:textId="77777777" w:rsidR="000D486C" w:rsidRPr="00CD7809" w:rsidRDefault="0024097E" w:rsidP="00CD7809">
      <w:pPr>
        <w:jc w:val="both"/>
        <w:rPr>
          <w:rFonts w:ascii="Arial" w:hAnsi="Arial" w:cs="Arial"/>
          <w:b/>
          <w:sz w:val="24"/>
          <w:szCs w:val="24"/>
        </w:rPr>
      </w:pPr>
      <w:r w:rsidRPr="00CD7809">
        <w:rPr>
          <w:rFonts w:ascii="Arial" w:hAnsi="Arial" w:cs="Arial"/>
          <w:b/>
          <w:sz w:val="24"/>
          <w:szCs w:val="24"/>
        </w:rPr>
        <w:t xml:space="preserve">CONSIDERANDO: </w:t>
      </w:r>
      <w:r w:rsidR="000D486C" w:rsidRPr="00CD7809">
        <w:rPr>
          <w:rFonts w:ascii="Arial" w:hAnsi="Arial" w:cs="Arial"/>
          <w:b/>
          <w:sz w:val="24"/>
          <w:szCs w:val="24"/>
        </w:rPr>
        <w:tab/>
      </w:r>
    </w:p>
    <w:p w14:paraId="530B64F7" w14:textId="77777777" w:rsidR="000F1257" w:rsidRPr="00CD7809" w:rsidRDefault="00827B0E" w:rsidP="00CD7809">
      <w:pPr>
        <w:ind w:firstLine="851"/>
        <w:jc w:val="both"/>
        <w:rPr>
          <w:rFonts w:ascii="Arial" w:hAnsi="Arial" w:cs="Arial"/>
          <w:sz w:val="24"/>
          <w:szCs w:val="24"/>
        </w:rPr>
      </w:pPr>
      <w:r w:rsidRPr="00CD7809">
        <w:rPr>
          <w:rFonts w:ascii="Arial" w:hAnsi="Arial" w:cs="Arial"/>
          <w:sz w:val="24"/>
          <w:szCs w:val="24"/>
        </w:rPr>
        <w:t>Que, la Ley N</w:t>
      </w:r>
      <w:r w:rsidR="00B5342D" w:rsidRPr="00CD7809">
        <w:rPr>
          <w:rFonts w:ascii="Arial" w:hAnsi="Arial" w:cs="Arial"/>
          <w:sz w:val="24"/>
          <w:szCs w:val="24"/>
        </w:rPr>
        <w:t>.</w:t>
      </w:r>
      <w:r w:rsidRPr="00CD7809">
        <w:rPr>
          <w:rFonts w:ascii="Arial" w:hAnsi="Arial" w:cs="Arial"/>
          <w:sz w:val="24"/>
          <w:szCs w:val="24"/>
        </w:rPr>
        <w:t>° 1119/</w:t>
      </w:r>
      <w:r w:rsidR="004E7F66" w:rsidRPr="00CD7809">
        <w:rPr>
          <w:rFonts w:ascii="Arial" w:hAnsi="Arial" w:cs="Arial"/>
          <w:sz w:val="24"/>
          <w:szCs w:val="24"/>
        </w:rPr>
        <w:t>19</w:t>
      </w:r>
      <w:r w:rsidRPr="00CD7809">
        <w:rPr>
          <w:rFonts w:ascii="Arial" w:hAnsi="Arial" w:cs="Arial"/>
          <w:sz w:val="24"/>
          <w:szCs w:val="24"/>
        </w:rPr>
        <w:t xml:space="preserve">97 </w:t>
      </w:r>
      <w:r w:rsidR="00B5342D" w:rsidRPr="00CD7809">
        <w:rPr>
          <w:rFonts w:ascii="Arial" w:hAnsi="Arial" w:cs="Arial"/>
          <w:i/>
          <w:sz w:val="24"/>
          <w:szCs w:val="24"/>
        </w:rPr>
        <w:t>“</w:t>
      </w:r>
      <w:r w:rsidR="00B86860">
        <w:rPr>
          <w:rFonts w:ascii="Arial" w:hAnsi="Arial" w:cs="Arial"/>
          <w:i/>
          <w:sz w:val="24"/>
          <w:szCs w:val="24"/>
        </w:rPr>
        <w:t>D</w:t>
      </w:r>
      <w:r w:rsidR="00B86860" w:rsidRPr="00CD7809">
        <w:rPr>
          <w:rFonts w:ascii="Arial" w:hAnsi="Arial" w:cs="Arial"/>
          <w:i/>
          <w:sz w:val="24"/>
          <w:szCs w:val="24"/>
        </w:rPr>
        <w:t>e productos para la salud y otros</w:t>
      </w:r>
      <w:r w:rsidR="00B5342D" w:rsidRPr="00CD7809">
        <w:rPr>
          <w:rFonts w:ascii="Arial" w:hAnsi="Arial" w:cs="Arial"/>
          <w:i/>
          <w:sz w:val="24"/>
          <w:szCs w:val="24"/>
        </w:rPr>
        <w:t>”</w:t>
      </w:r>
      <w:r w:rsidRPr="00CD7809">
        <w:rPr>
          <w:rFonts w:ascii="Arial" w:hAnsi="Arial" w:cs="Arial"/>
          <w:sz w:val="24"/>
          <w:szCs w:val="24"/>
        </w:rPr>
        <w:t xml:space="preserve">, en su Artículo </w:t>
      </w:r>
      <w:r w:rsidR="001B7091" w:rsidRPr="00CD7809">
        <w:rPr>
          <w:rFonts w:ascii="Arial" w:hAnsi="Arial" w:cs="Arial"/>
          <w:sz w:val="24"/>
          <w:szCs w:val="24"/>
        </w:rPr>
        <w:t>1°</w:t>
      </w:r>
      <w:r w:rsidRPr="00CD7809">
        <w:rPr>
          <w:rFonts w:ascii="Arial" w:hAnsi="Arial" w:cs="Arial"/>
          <w:sz w:val="24"/>
          <w:szCs w:val="24"/>
        </w:rPr>
        <w:t xml:space="preserve">, </w:t>
      </w:r>
      <w:r w:rsidR="0023545F" w:rsidRPr="00CD7809">
        <w:rPr>
          <w:rFonts w:ascii="Arial" w:hAnsi="Arial" w:cs="Arial"/>
          <w:sz w:val="24"/>
          <w:szCs w:val="24"/>
        </w:rPr>
        <w:t xml:space="preserve">expresa: </w:t>
      </w:r>
      <w:r w:rsidR="00CD7809" w:rsidRPr="00CD7809">
        <w:rPr>
          <w:rFonts w:ascii="Arial" w:hAnsi="Arial" w:cs="Arial"/>
          <w:sz w:val="24"/>
          <w:szCs w:val="24"/>
        </w:rPr>
        <w:t>“</w:t>
      </w:r>
      <w:r w:rsidR="00485093" w:rsidRPr="00CD7809">
        <w:rPr>
          <w:rFonts w:ascii="Arial" w:hAnsi="Arial" w:cs="Arial"/>
          <w:i/>
          <w:sz w:val="24"/>
          <w:szCs w:val="24"/>
        </w:rPr>
        <w:t xml:space="preserve">1. La presente ley y sus correspondientes reglamentos regulan la fabricación, elaboración, fraccionamiento, control de calidad, distribución, prescripción, dispensación, comercialización, representación, importación, exportación, almacenamiento, uso racional, régimen de precios, información, publicidad, y la evaluación, autorización y registro de los medicamentos de uso humano, drogas, productos químicos, reactivos y todo otro producto de uso y aplicación en medicina humana, y los productos considerados como cosméticos y </w:t>
      </w:r>
      <w:proofErr w:type="spellStart"/>
      <w:r w:rsidR="00485093" w:rsidRPr="00CD7809">
        <w:rPr>
          <w:rFonts w:ascii="Arial" w:hAnsi="Arial" w:cs="Arial"/>
          <w:i/>
          <w:sz w:val="24"/>
          <w:szCs w:val="24"/>
        </w:rPr>
        <w:t>domisanitarios</w:t>
      </w:r>
      <w:proofErr w:type="spellEnd"/>
      <w:r w:rsidR="00485093" w:rsidRPr="00CD7809">
        <w:rPr>
          <w:rFonts w:ascii="Arial" w:hAnsi="Arial" w:cs="Arial"/>
          <w:i/>
          <w:sz w:val="24"/>
          <w:szCs w:val="24"/>
        </w:rPr>
        <w:t>. 2. También regula los principios, normas, criterios y exigencias básicas sobre la eficacia, seguridad y calidad de los productos objeto de esta ley, y la actuación de las personas físicas o jurídicas que intervienen en las actividades mencionadas en el párrafo anterior.</w:t>
      </w:r>
      <w:r w:rsidR="00CD7809" w:rsidRPr="00CD7809">
        <w:rPr>
          <w:rFonts w:ascii="Arial" w:hAnsi="Arial" w:cs="Arial"/>
          <w:i/>
          <w:sz w:val="24"/>
          <w:szCs w:val="24"/>
        </w:rPr>
        <w:t>”</w:t>
      </w:r>
    </w:p>
    <w:p w14:paraId="772D3098" w14:textId="77777777" w:rsidR="00665E75" w:rsidRPr="00CD7809" w:rsidRDefault="001724C3" w:rsidP="00CD7809">
      <w:pPr>
        <w:pStyle w:val="Textoindependiente"/>
        <w:spacing w:before="178" w:after="200"/>
        <w:ind w:right="119" w:firstLine="851"/>
        <w:jc w:val="both"/>
        <w:rPr>
          <w:rFonts w:ascii="Arial" w:hAnsi="Arial" w:cs="Arial"/>
          <w:i/>
          <w:sz w:val="24"/>
          <w:szCs w:val="24"/>
        </w:rPr>
      </w:pPr>
      <w:r w:rsidRPr="00CD7809">
        <w:rPr>
          <w:rFonts w:ascii="Arial" w:hAnsi="Arial" w:cs="Arial"/>
          <w:sz w:val="24"/>
          <w:szCs w:val="24"/>
        </w:rPr>
        <w:t>Que, la Ley N°</w:t>
      </w:r>
      <w:r w:rsidR="00736246">
        <w:rPr>
          <w:rFonts w:ascii="Arial" w:hAnsi="Arial" w:cs="Arial"/>
          <w:sz w:val="24"/>
          <w:szCs w:val="24"/>
        </w:rPr>
        <w:t xml:space="preserve"> </w:t>
      </w:r>
      <w:r w:rsidRPr="00CD7809">
        <w:rPr>
          <w:rFonts w:ascii="Arial" w:hAnsi="Arial" w:cs="Arial"/>
          <w:sz w:val="24"/>
          <w:szCs w:val="24"/>
        </w:rPr>
        <w:t>6788/</w:t>
      </w:r>
      <w:r w:rsidR="00E13F15" w:rsidRPr="00CD7809">
        <w:rPr>
          <w:rFonts w:ascii="Arial" w:hAnsi="Arial" w:cs="Arial"/>
          <w:sz w:val="24"/>
          <w:szCs w:val="24"/>
        </w:rPr>
        <w:t>20</w:t>
      </w:r>
      <w:r w:rsidRPr="00CD7809">
        <w:rPr>
          <w:rFonts w:ascii="Arial" w:hAnsi="Arial" w:cs="Arial"/>
          <w:sz w:val="24"/>
          <w:szCs w:val="24"/>
        </w:rPr>
        <w:t xml:space="preserve">21 </w:t>
      </w:r>
      <w:r w:rsidR="00827B0E" w:rsidRPr="00CD7809">
        <w:rPr>
          <w:rFonts w:ascii="Arial" w:hAnsi="Arial" w:cs="Arial"/>
          <w:i/>
          <w:sz w:val="24"/>
          <w:szCs w:val="24"/>
        </w:rPr>
        <w:t>“Q</w:t>
      </w:r>
      <w:r w:rsidR="0083006F" w:rsidRPr="00CD7809">
        <w:rPr>
          <w:rFonts w:ascii="Arial" w:hAnsi="Arial" w:cs="Arial"/>
          <w:i/>
          <w:sz w:val="24"/>
          <w:szCs w:val="24"/>
        </w:rPr>
        <w:t xml:space="preserve">ue establece la competencia, atribuciones, estructura orgánica de la Dirección Nacional </w:t>
      </w:r>
      <w:r w:rsidR="0083006F">
        <w:rPr>
          <w:rFonts w:ascii="Arial" w:hAnsi="Arial" w:cs="Arial"/>
          <w:i/>
          <w:sz w:val="24"/>
          <w:szCs w:val="24"/>
        </w:rPr>
        <w:t>d</w:t>
      </w:r>
      <w:r w:rsidR="0083006F" w:rsidRPr="00CD7809">
        <w:rPr>
          <w:rFonts w:ascii="Arial" w:hAnsi="Arial" w:cs="Arial"/>
          <w:i/>
          <w:sz w:val="24"/>
          <w:szCs w:val="24"/>
        </w:rPr>
        <w:t>e Vigilancia Sanitaria</w:t>
      </w:r>
      <w:r w:rsidR="00827B0E" w:rsidRPr="00CD7809">
        <w:rPr>
          <w:rFonts w:ascii="Arial" w:hAnsi="Arial" w:cs="Arial"/>
          <w:i/>
          <w:sz w:val="24"/>
          <w:szCs w:val="24"/>
        </w:rPr>
        <w:t>”</w:t>
      </w:r>
      <w:bookmarkStart w:id="1" w:name="_Hlk127450634"/>
      <w:r w:rsidR="002D1F27" w:rsidRPr="00CD7809">
        <w:rPr>
          <w:rFonts w:ascii="Arial" w:hAnsi="Arial" w:cs="Arial"/>
          <w:sz w:val="24"/>
          <w:szCs w:val="24"/>
        </w:rPr>
        <w:t xml:space="preserve">, establece en el </w:t>
      </w:r>
      <w:r w:rsidR="00F63E18" w:rsidRPr="00F70C40">
        <w:rPr>
          <w:rFonts w:ascii="Arial" w:hAnsi="Arial" w:cs="Arial"/>
          <w:sz w:val="24"/>
          <w:szCs w:val="24"/>
        </w:rPr>
        <w:t>Artículo 3</w:t>
      </w:r>
      <w:r w:rsidR="00B5342D" w:rsidRPr="00F70C40">
        <w:rPr>
          <w:rFonts w:ascii="Arial" w:hAnsi="Arial" w:cs="Arial"/>
          <w:sz w:val="24"/>
          <w:szCs w:val="24"/>
        </w:rPr>
        <w:t>.°</w:t>
      </w:r>
      <w:bookmarkStart w:id="2" w:name="_Hlk127450717"/>
      <w:bookmarkEnd w:id="1"/>
      <w:r w:rsidR="00F70C40">
        <w:rPr>
          <w:rFonts w:ascii="Arial" w:hAnsi="Arial" w:cs="Arial"/>
          <w:i/>
          <w:sz w:val="24"/>
          <w:szCs w:val="24"/>
        </w:rPr>
        <w:t>; “</w:t>
      </w:r>
      <w:r w:rsidR="00F63E18" w:rsidRPr="00CD7809">
        <w:rPr>
          <w:rFonts w:ascii="Arial" w:hAnsi="Arial" w:cs="Arial"/>
          <w:i/>
          <w:sz w:val="24"/>
          <w:szCs w:val="24"/>
        </w:rPr>
        <w:t xml:space="preserve">La Dirección Nacional de Vigilancia Sanitaria (DINAVISA), </w:t>
      </w:r>
      <w:bookmarkEnd w:id="2"/>
      <w:r w:rsidR="00F63E18" w:rsidRPr="00CD7809">
        <w:rPr>
          <w:rFonts w:ascii="Arial" w:hAnsi="Arial" w:cs="Arial"/>
          <w:i/>
          <w:sz w:val="24"/>
          <w:szCs w:val="24"/>
        </w:rPr>
        <w:t xml:space="preserve">será considerada como la autoridad responsable en cuanto a las disposiciones relativas al ámbito de su competencia, a través de la ejecución de las políticas </w:t>
      </w:r>
      <w:r w:rsidR="00C41CA1" w:rsidRPr="00CD7809">
        <w:rPr>
          <w:rFonts w:ascii="Arial" w:hAnsi="Arial" w:cs="Arial"/>
          <w:i/>
          <w:sz w:val="24"/>
          <w:szCs w:val="24"/>
        </w:rPr>
        <w:t>públicas</w:t>
      </w:r>
      <w:r w:rsidR="00F63E18" w:rsidRPr="00CD7809">
        <w:rPr>
          <w:rFonts w:ascii="Arial" w:hAnsi="Arial" w:cs="Arial"/>
          <w:i/>
          <w:sz w:val="24"/>
          <w:szCs w:val="24"/>
        </w:rPr>
        <w:t xml:space="preserve"> diseñadas por el Ministerio de Salud </w:t>
      </w:r>
      <w:r w:rsidR="00C41CA1" w:rsidRPr="00CD7809">
        <w:rPr>
          <w:rFonts w:ascii="Arial" w:hAnsi="Arial" w:cs="Arial"/>
          <w:i/>
          <w:sz w:val="24"/>
          <w:szCs w:val="24"/>
        </w:rPr>
        <w:t>Pública</w:t>
      </w:r>
      <w:r w:rsidR="00F63E18" w:rsidRPr="00CD7809">
        <w:rPr>
          <w:rFonts w:ascii="Arial" w:hAnsi="Arial" w:cs="Arial"/>
          <w:i/>
          <w:sz w:val="24"/>
          <w:szCs w:val="24"/>
        </w:rPr>
        <w:t xml:space="preserve"> y Bienestar Social en su carácter de rector de la materia, el desarrollo de estrategias adecuadas, la regulación, control y fiscalización de los productos para la salud como medicamentos de uso humano, drogas, productos químicos, reactivos, dispositivos médicos y todo otro producto de uso y aplicación en medicina humana, así como los productos considerados como cosméticos, perfumes, </w:t>
      </w:r>
      <w:proofErr w:type="spellStart"/>
      <w:r w:rsidR="00F63E18" w:rsidRPr="00CD7809">
        <w:rPr>
          <w:rFonts w:ascii="Arial" w:hAnsi="Arial" w:cs="Arial"/>
          <w:i/>
          <w:sz w:val="24"/>
          <w:szCs w:val="24"/>
        </w:rPr>
        <w:t>domisanitarios</w:t>
      </w:r>
      <w:proofErr w:type="spellEnd"/>
      <w:r w:rsidR="00F63E18" w:rsidRPr="00CD7809">
        <w:rPr>
          <w:rFonts w:ascii="Arial" w:hAnsi="Arial" w:cs="Arial"/>
          <w:i/>
          <w:sz w:val="24"/>
          <w:szCs w:val="24"/>
        </w:rPr>
        <w:t xml:space="preserve"> y</w:t>
      </w:r>
      <w:r w:rsidR="0019354C" w:rsidRPr="00CD7809">
        <w:rPr>
          <w:rFonts w:ascii="Arial" w:hAnsi="Arial" w:cs="Arial"/>
          <w:i/>
          <w:sz w:val="24"/>
          <w:szCs w:val="24"/>
        </w:rPr>
        <w:t xml:space="preserve"> </w:t>
      </w:r>
      <w:r w:rsidR="00F63E18" w:rsidRPr="00CD7809">
        <w:rPr>
          <w:rFonts w:ascii="Arial" w:hAnsi="Arial" w:cs="Arial"/>
          <w:i/>
          <w:sz w:val="24"/>
          <w:szCs w:val="24"/>
        </w:rPr>
        <w:t xml:space="preserve">afines, y aquellos productos </w:t>
      </w:r>
      <w:r w:rsidR="003746C9" w:rsidRPr="00CD7809">
        <w:rPr>
          <w:rFonts w:ascii="Arial" w:hAnsi="Arial" w:cs="Arial"/>
          <w:i/>
          <w:sz w:val="24"/>
          <w:szCs w:val="24"/>
        </w:rPr>
        <w:t>cuya regulación y control le sean asignados por Ley, así como el aseguramiento de su calidad, seguridad y eficacia, pudiendo sancionar las infracciones que se detecten.</w:t>
      </w:r>
      <w:r w:rsidR="00CD7809" w:rsidRPr="00CD7809">
        <w:rPr>
          <w:rFonts w:ascii="Arial" w:hAnsi="Arial" w:cs="Arial"/>
          <w:sz w:val="24"/>
          <w:szCs w:val="24"/>
        </w:rPr>
        <w:t>”</w:t>
      </w:r>
    </w:p>
    <w:p w14:paraId="1BAE2165" w14:textId="77777777" w:rsidR="004C325D" w:rsidRPr="00FF5499" w:rsidRDefault="00F70C40" w:rsidP="00FE4187">
      <w:pPr>
        <w:pStyle w:val="Textoindependiente"/>
        <w:spacing w:before="178" w:after="200"/>
        <w:ind w:right="119" w:firstLine="851"/>
        <w:jc w:val="both"/>
        <w:rPr>
          <w:rFonts w:ascii="Arial" w:hAnsi="Arial" w:cs="Arial"/>
          <w:i/>
          <w:sz w:val="24"/>
          <w:szCs w:val="24"/>
        </w:rPr>
      </w:pPr>
      <w:r w:rsidRPr="00967EF3">
        <w:rPr>
          <w:rFonts w:ascii="Arial" w:hAnsi="Arial" w:cs="Arial"/>
          <w:sz w:val="24"/>
          <w:szCs w:val="24"/>
        </w:rPr>
        <w:t xml:space="preserve">Asimismo, en su </w:t>
      </w:r>
      <w:r w:rsidR="004C325D" w:rsidRPr="00967EF3">
        <w:rPr>
          <w:rFonts w:ascii="Arial" w:hAnsi="Arial" w:cs="Arial"/>
          <w:sz w:val="24"/>
          <w:szCs w:val="24"/>
        </w:rPr>
        <w:t>Artículo 5</w:t>
      </w:r>
      <w:r w:rsidR="00B5342D" w:rsidRPr="00967EF3">
        <w:rPr>
          <w:rFonts w:ascii="Arial" w:hAnsi="Arial" w:cs="Arial"/>
          <w:sz w:val="24"/>
          <w:szCs w:val="24"/>
        </w:rPr>
        <w:t>°</w:t>
      </w:r>
      <w:r w:rsidR="00967EF3" w:rsidRPr="00967EF3">
        <w:rPr>
          <w:rFonts w:ascii="Arial" w:hAnsi="Arial" w:cs="Arial"/>
          <w:sz w:val="24"/>
          <w:szCs w:val="24"/>
        </w:rPr>
        <w:t>,</w:t>
      </w:r>
      <w:r w:rsidRPr="00967EF3">
        <w:rPr>
          <w:rFonts w:ascii="Arial" w:hAnsi="Arial" w:cs="Arial"/>
          <w:sz w:val="24"/>
          <w:szCs w:val="24"/>
        </w:rPr>
        <w:t xml:space="preserve"> la Ley 6788, dispone:</w:t>
      </w:r>
      <w:r>
        <w:rPr>
          <w:rFonts w:ascii="Arial" w:hAnsi="Arial" w:cs="Arial"/>
          <w:i/>
          <w:sz w:val="24"/>
          <w:szCs w:val="24"/>
        </w:rPr>
        <w:t xml:space="preserve"> “</w:t>
      </w:r>
      <w:r w:rsidR="004C325D" w:rsidRPr="00CD7809">
        <w:rPr>
          <w:rFonts w:ascii="Arial" w:hAnsi="Arial" w:cs="Arial"/>
          <w:i/>
          <w:sz w:val="24"/>
          <w:szCs w:val="24"/>
        </w:rPr>
        <w:t>La Dirección Nacional de Vigilancia Sanitaria (DINAVISA), tiene por finalidad velar por la protección de la salud humana. A tal efecto deberá cumplir las siguientes funciones:</w:t>
      </w:r>
      <w:r w:rsidR="0047625E">
        <w:rPr>
          <w:rFonts w:ascii="Arial" w:hAnsi="Arial" w:cs="Arial"/>
          <w:i/>
          <w:sz w:val="24"/>
          <w:szCs w:val="24"/>
        </w:rPr>
        <w:t xml:space="preserve"> </w:t>
      </w:r>
      <w:proofErr w:type="gramStart"/>
      <w:r w:rsidR="0047625E">
        <w:rPr>
          <w:rFonts w:ascii="Arial" w:hAnsi="Arial" w:cs="Arial"/>
          <w:i/>
          <w:sz w:val="24"/>
          <w:szCs w:val="24"/>
        </w:rPr>
        <w:t>a</w:t>
      </w:r>
      <w:r w:rsidR="00FE4187">
        <w:rPr>
          <w:rFonts w:ascii="Arial" w:hAnsi="Arial" w:cs="Arial"/>
          <w:i/>
          <w:sz w:val="24"/>
          <w:szCs w:val="24"/>
        </w:rPr>
        <w:t>)…</w:t>
      </w:r>
      <w:proofErr w:type="gramEnd"/>
      <w:r>
        <w:rPr>
          <w:rFonts w:ascii="Arial" w:hAnsi="Arial" w:cs="Arial"/>
          <w:i/>
          <w:sz w:val="24"/>
          <w:szCs w:val="24"/>
        </w:rPr>
        <w:t>b)</w:t>
      </w:r>
      <w:r w:rsidR="009F143F">
        <w:rPr>
          <w:rFonts w:ascii="Arial" w:hAnsi="Arial" w:cs="Arial"/>
          <w:i/>
          <w:sz w:val="24"/>
          <w:szCs w:val="24"/>
        </w:rPr>
        <w:t xml:space="preserve"> </w:t>
      </w:r>
      <w:r w:rsidR="00B63456" w:rsidRPr="00CD7809">
        <w:rPr>
          <w:rFonts w:ascii="Arial" w:hAnsi="Arial" w:cs="Arial"/>
          <w:i/>
          <w:sz w:val="24"/>
          <w:szCs w:val="24"/>
        </w:rPr>
        <w:t xml:space="preserve">Establecer normas, reglamentos técnicos, guías y códigos de buenas prácticas de las actividades relacionadas a los productos para la salud, cuya regulación y control le sean asignados por Ley, las que serán actualizadas de forma </w:t>
      </w:r>
      <w:r w:rsidR="007C69EB" w:rsidRPr="00CD7809">
        <w:rPr>
          <w:rFonts w:ascii="Arial" w:hAnsi="Arial" w:cs="Arial"/>
          <w:i/>
          <w:sz w:val="24"/>
          <w:szCs w:val="24"/>
        </w:rPr>
        <w:t>periódica</w:t>
      </w:r>
      <w:r w:rsidR="00B63456" w:rsidRPr="00CD7809">
        <w:rPr>
          <w:rFonts w:ascii="Arial" w:hAnsi="Arial" w:cs="Arial"/>
          <w:i/>
          <w:sz w:val="24"/>
          <w:szCs w:val="24"/>
        </w:rPr>
        <w:t xml:space="preserve"> y en concordancia con la evolución científica y tecnológica. </w:t>
      </w:r>
      <w:r>
        <w:rPr>
          <w:rFonts w:ascii="Arial" w:hAnsi="Arial" w:cs="Arial"/>
          <w:i/>
          <w:sz w:val="24"/>
          <w:szCs w:val="24"/>
        </w:rPr>
        <w:t xml:space="preserve">c) </w:t>
      </w:r>
      <w:r w:rsidR="00D213B1" w:rsidRPr="00CD7809">
        <w:rPr>
          <w:rFonts w:ascii="Arial" w:hAnsi="Arial" w:cs="Arial"/>
          <w:i/>
          <w:sz w:val="24"/>
          <w:szCs w:val="24"/>
        </w:rPr>
        <w:t xml:space="preserve">Regular, controlar, fiscalizar los productos para la </w:t>
      </w:r>
      <w:r w:rsidR="00D213B1" w:rsidRPr="00CD7809">
        <w:rPr>
          <w:rFonts w:ascii="Arial" w:hAnsi="Arial" w:cs="Arial"/>
          <w:i/>
          <w:sz w:val="24"/>
          <w:szCs w:val="24"/>
        </w:rPr>
        <w:lastRenderedPageBreak/>
        <w:t>salud como medicamentos de uso humano, drogas, productos químicos, reactivos, dispositivos médicos y todo otr</w:t>
      </w:r>
      <w:r w:rsidR="003935A2" w:rsidRPr="00CD7809">
        <w:rPr>
          <w:rFonts w:ascii="Arial" w:hAnsi="Arial" w:cs="Arial"/>
          <w:i/>
          <w:sz w:val="24"/>
          <w:szCs w:val="24"/>
        </w:rPr>
        <w:t>o</w:t>
      </w:r>
      <w:r w:rsidR="00D213B1" w:rsidRPr="00CD7809">
        <w:rPr>
          <w:rFonts w:ascii="Arial" w:hAnsi="Arial" w:cs="Arial"/>
          <w:i/>
          <w:sz w:val="24"/>
          <w:szCs w:val="24"/>
        </w:rPr>
        <w:t xml:space="preserve"> producto de uso y aplicación en medicina humana, </w:t>
      </w:r>
      <w:r w:rsidR="00B267B3" w:rsidRPr="00CD7809">
        <w:rPr>
          <w:rFonts w:ascii="Arial" w:hAnsi="Arial" w:cs="Arial"/>
          <w:i/>
          <w:sz w:val="24"/>
          <w:szCs w:val="24"/>
        </w:rPr>
        <w:t>así</w:t>
      </w:r>
      <w:r w:rsidR="00D213B1" w:rsidRPr="00CD7809">
        <w:rPr>
          <w:rFonts w:ascii="Arial" w:hAnsi="Arial" w:cs="Arial"/>
          <w:i/>
          <w:sz w:val="24"/>
          <w:szCs w:val="24"/>
        </w:rPr>
        <w:t xml:space="preserve"> como los considerados productos de higiene de uso personal, cosméticos, perfumes y </w:t>
      </w:r>
      <w:proofErr w:type="spellStart"/>
      <w:r w:rsidR="00D213B1" w:rsidRPr="00CD7809">
        <w:rPr>
          <w:rFonts w:ascii="Arial" w:hAnsi="Arial" w:cs="Arial"/>
          <w:i/>
          <w:sz w:val="24"/>
          <w:szCs w:val="24"/>
        </w:rPr>
        <w:t>domisanitarios</w:t>
      </w:r>
      <w:proofErr w:type="spellEnd"/>
      <w:r w:rsidR="00D213B1" w:rsidRPr="00CD7809">
        <w:rPr>
          <w:rFonts w:ascii="Arial" w:hAnsi="Arial" w:cs="Arial"/>
          <w:i/>
          <w:sz w:val="24"/>
          <w:szCs w:val="24"/>
        </w:rPr>
        <w:t>, asegurando</w:t>
      </w:r>
      <w:r w:rsidR="005F1923" w:rsidRPr="00CD7809">
        <w:rPr>
          <w:rFonts w:ascii="Arial" w:hAnsi="Arial" w:cs="Arial"/>
          <w:i/>
          <w:sz w:val="24"/>
          <w:szCs w:val="24"/>
        </w:rPr>
        <w:t xml:space="preserve"> su calidad, seguridad y eficacia, cuya regulación y control le sean asignados por Ley.</w:t>
      </w:r>
      <w:r w:rsidR="009F143F">
        <w:rPr>
          <w:rFonts w:ascii="Arial" w:hAnsi="Arial" w:cs="Arial"/>
          <w:i/>
          <w:sz w:val="24"/>
          <w:szCs w:val="24"/>
        </w:rPr>
        <w:t xml:space="preserve"> </w:t>
      </w:r>
      <w:r>
        <w:rPr>
          <w:rFonts w:ascii="Arial" w:hAnsi="Arial" w:cs="Arial"/>
          <w:i/>
          <w:sz w:val="24"/>
          <w:szCs w:val="24"/>
        </w:rPr>
        <w:t xml:space="preserve">d) </w:t>
      </w:r>
      <w:r w:rsidR="003935A2" w:rsidRPr="00CD7809">
        <w:rPr>
          <w:rFonts w:ascii="Arial" w:hAnsi="Arial" w:cs="Arial"/>
          <w:i/>
          <w:sz w:val="24"/>
          <w:szCs w:val="24"/>
        </w:rPr>
        <w:t xml:space="preserve">Regular y fiscalizar las actividades realizadas por las personas físicas o jurídicas que interviene durante las etapas de la fabricación, elaboración, fraccionamiento, control de calidad, distribución, prescripción, dispensación, comercialización, representación, importación, exportación, almacenamiento, uso racional, fijación de precios, información y publicidad de los productos para la salud como medicamentos de uso humano, drogas, productos </w:t>
      </w:r>
      <w:r w:rsidR="005774BA" w:rsidRPr="00CD7809">
        <w:rPr>
          <w:rFonts w:ascii="Arial" w:hAnsi="Arial" w:cs="Arial"/>
          <w:i/>
          <w:sz w:val="24"/>
          <w:szCs w:val="24"/>
        </w:rPr>
        <w:t xml:space="preserve">químicos, reactivos, dispositivos médicos y todo otro producto de uso y aplicación de uso humano, así como los considerados de higiene personal, cosméticos, perfumes y </w:t>
      </w:r>
      <w:proofErr w:type="spellStart"/>
      <w:r w:rsidR="005774BA" w:rsidRPr="00CD7809">
        <w:rPr>
          <w:rFonts w:ascii="Arial" w:hAnsi="Arial" w:cs="Arial"/>
          <w:i/>
          <w:sz w:val="24"/>
          <w:szCs w:val="24"/>
        </w:rPr>
        <w:t>domisanitarios</w:t>
      </w:r>
      <w:proofErr w:type="spellEnd"/>
      <w:r w:rsidR="00B0665C">
        <w:rPr>
          <w:rFonts w:ascii="Arial" w:hAnsi="Arial" w:cs="Arial"/>
          <w:i/>
          <w:sz w:val="24"/>
          <w:szCs w:val="24"/>
        </w:rPr>
        <w:t>…</w:t>
      </w:r>
      <w:r w:rsidR="00FE4187">
        <w:rPr>
          <w:rFonts w:ascii="Arial" w:hAnsi="Arial" w:cs="Arial"/>
          <w:i/>
          <w:sz w:val="24"/>
          <w:szCs w:val="24"/>
        </w:rPr>
        <w:t xml:space="preserve"> </w:t>
      </w:r>
      <w:r>
        <w:rPr>
          <w:rFonts w:ascii="Arial" w:hAnsi="Arial" w:cs="Arial"/>
          <w:i/>
          <w:sz w:val="24"/>
          <w:szCs w:val="24"/>
        </w:rPr>
        <w:t xml:space="preserve">ñ) </w:t>
      </w:r>
      <w:r w:rsidR="00E17BDA" w:rsidRPr="00382061">
        <w:rPr>
          <w:rFonts w:ascii="Arial" w:hAnsi="Arial" w:cs="Arial"/>
          <w:i/>
          <w:sz w:val="24"/>
          <w:szCs w:val="24"/>
        </w:rPr>
        <w:t xml:space="preserve">Establecer reglamentaciones técnicas para la ejecución de cualquier </w:t>
      </w:r>
      <w:r w:rsidR="0045093E">
        <w:rPr>
          <w:rFonts w:ascii="Arial" w:hAnsi="Arial" w:cs="Arial"/>
          <w:i/>
          <w:sz w:val="24"/>
          <w:szCs w:val="24"/>
        </w:rPr>
        <w:t xml:space="preserve">  </w:t>
      </w:r>
      <w:r w:rsidR="00856A72">
        <w:rPr>
          <w:rFonts w:ascii="Arial" w:hAnsi="Arial" w:cs="Arial"/>
          <w:i/>
          <w:sz w:val="24"/>
          <w:szCs w:val="24"/>
        </w:rPr>
        <w:t xml:space="preserve"> </w:t>
      </w:r>
      <w:r w:rsidR="00E17BDA" w:rsidRPr="00382061">
        <w:rPr>
          <w:rFonts w:ascii="Arial" w:hAnsi="Arial" w:cs="Arial"/>
          <w:i/>
          <w:sz w:val="24"/>
          <w:szCs w:val="24"/>
        </w:rPr>
        <w:t>actividad de su competencia en todo el territorio nacional</w:t>
      </w:r>
      <w:r w:rsidR="00FE4187">
        <w:rPr>
          <w:rFonts w:ascii="Arial" w:hAnsi="Arial" w:cs="Arial"/>
          <w:i/>
          <w:sz w:val="24"/>
          <w:szCs w:val="24"/>
        </w:rPr>
        <w:t xml:space="preserve"> </w:t>
      </w:r>
      <w:r w:rsidR="00FE4187" w:rsidRPr="00C9356E">
        <w:rPr>
          <w:rFonts w:ascii="Arial" w:hAnsi="Arial" w:cs="Arial"/>
          <w:i/>
          <w:sz w:val="24"/>
          <w:szCs w:val="24"/>
        </w:rPr>
        <w:t>d</w:t>
      </w:r>
      <w:r w:rsidR="00E17BDA" w:rsidRPr="00C9356E">
        <w:rPr>
          <w:rFonts w:ascii="Arial" w:hAnsi="Arial" w:cs="Arial"/>
          <w:i/>
          <w:sz w:val="24"/>
          <w:szCs w:val="24"/>
        </w:rPr>
        <w:t>e acuerdo</w:t>
      </w:r>
      <w:r w:rsidR="00E17BDA" w:rsidRPr="00382061">
        <w:rPr>
          <w:rFonts w:ascii="Arial" w:hAnsi="Arial" w:cs="Arial"/>
          <w:i/>
          <w:sz w:val="24"/>
          <w:szCs w:val="24"/>
        </w:rPr>
        <w:t xml:space="preserve"> a las legislaciones </w:t>
      </w:r>
      <w:r w:rsidR="00E17BDA" w:rsidRPr="00FF5499">
        <w:rPr>
          <w:rFonts w:ascii="Arial" w:hAnsi="Arial" w:cs="Arial"/>
          <w:i/>
          <w:sz w:val="24"/>
          <w:szCs w:val="24"/>
        </w:rPr>
        <w:t>pertinentes, siendo las mismas de acatamiento obligatorio por parte de toda persona física, jurídica y organismos públicos o privados sin excepción</w:t>
      </w:r>
      <w:r w:rsidR="009F143F" w:rsidRPr="00FF5499">
        <w:rPr>
          <w:rFonts w:ascii="Arial" w:hAnsi="Arial" w:cs="Arial"/>
          <w:i/>
          <w:sz w:val="24"/>
          <w:szCs w:val="24"/>
        </w:rPr>
        <w:t>”</w:t>
      </w:r>
      <w:r w:rsidR="00E17BDA" w:rsidRPr="00FF5499">
        <w:rPr>
          <w:rFonts w:ascii="Arial" w:hAnsi="Arial" w:cs="Arial"/>
          <w:i/>
          <w:sz w:val="24"/>
          <w:szCs w:val="24"/>
        </w:rPr>
        <w:t xml:space="preserve">. </w:t>
      </w:r>
    </w:p>
    <w:p w14:paraId="0243E202" w14:textId="77777777" w:rsidR="007415F1" w:rsidRPr="00FF5499" w:rsidRDefault="008479E2" w:rsidP="00FE4187">
      <w:pPr>
        <w:pStyle w:val="Textoindependiente"/>
        <w:spacing w:before="178" w:after="200"/>
        <w:ind w:right="119" w:firstLine="851"/>
        <w:jc w:val="both"/>
        <w:rPr>
          <w:rFonts w:ascii="Tahoma" w:hAnsi="Tahoma" w:cs="Tahoma"/>
          <w:sz w:val="24"/>
          <w:szCs w:val="24"/>
        </w:rPr>
      </w:pPr>
      <w:r w:rsidRPr="00FF5499">
        <w:rPr>
          <w:rFonts w:ascii="Tahoma" w:hAnsi="Tahoma" w:cs="Tahoma"/>
          <w:sz w:val="24"/>
          <w:szCs w:val="24"/>
        </w:rPr>
        <w:t>Que, el estudio de estabilidad en medicamentos es esencial para asegurar que los productos farmacéuticos conserven sus características fisicoquímicas y microbiológicas dentro de los límites aceptables</w:t>
      </w:r>
      <w:r w:rsidR="00902C98" w:rsidRPr="00FF5499">
        <w:rPr>
          <w:rFonts w:ascii="Tahoma" w:hAnsi="Tahoma" w:cs="Tahoma"/>
          <w:sz w:val="24"/>
          <w:szCs w:val="24"/>
        </w:rPr>
        <w:t>. Además, proporciona</w:t>
      </w:r>
      <w:r w:rsidRPr="00FF5499">
        <w:rPr>
          <w:rFonts w:ascii="Tahoma" w:hAnsi="Tahoma" w:cs="Tahoma"/>
          <w:sz w:val="24"/>
          <w:szCs w:val="24"/>
        </w:rPr>
        <w:t xml:space="preserve"> evidencia documentada sobre </w:t>
      </w:r>
      <w:r w:rsidR="00902C98" w:rsidRPr="00FF5499">
        <w:rPr>
          <w:rFonts w:ascii="Tahoma" w:hAnsi="Tahoma" w:cs="Tahoma"/>
          <w:sz w:val="24"/>
          <w:szCs w:val="24"/>
        </w:rPr>
        <w:t>la influencia de</w:t>
      </w:r>
      <w:r w:rsidRPr="00FF5499">
        <w:rPr>
          <w:rFonts w:ascii="Tahoma" w:hAnsi="Tahoma" w:cs="Tahoma"/>
          <w:sz w:val="24"/>
          <w:szCs w:val="24"/>
        </w:rPr>
        <w:t xml:space="preserve"> factores externos </w:t>
      </w:r>
      <w:r w:rsidR="00902C98" w:rsidRPr="00FF5499">
        <w:rPr>
          <w:rFonts w:ascii="Tahoma" w:hAnsi="Tahoma" w:cs="Tahoma"/>
          <w:sz w:val="24"/>
          <w:szCs w:val="24"/>
        </w:rPr>
        <w:t xml:space="preserve">que </w:t>
      </w:r>
      <w:r w:rsidRPr="00FF5499">
        <w:rPr>
          <w:rFonts w:ascii="Tahoma" w:hAnsi="Tahoma" w:cs="Tahoma"/>
          <w:sz w:val="24"/>
          <w:szCs w:val="24"/>
        </w:rPr>
        <w:t xml:space="preserve">pueden afectar la estabilidad del medicamento, determina su vida útil, </w:t>
      </w:r>
      <w:r w:rsidR="00902C98" w:rsidRPr="00FF5499">
        <w:rPr>
          <w:rFonts w:ascii="Tahoma" w:hAnsi="Tahoma" w:cs="Tahoma"/>
          <w:sz w:val="24"/>
          <w:szCs w:val="24"/>
        </w:rPr>
        <w:t>provee</w:t>
      </w:r>
      <w:r w:rsidRPr="00FF5499">
        <w:rPr>
          <w:rFonts w:ascii="Tahoma" w:hAnsi="Tahoma" w:cs="Tahoma"/>
          <w:sz w:val="24"/>
          <w:szCs w:val="24"/>
        </w:rPr>
        <w:t xml:space="preserve"> información sobre las condiciones de almacenamiento </w:t>
      </w:r>
      <w:r w:rsidR="00902C98" w:rsidRPr="00FF5499">
        <w:rPr>
          <w:rFonts w:ascii="Tahoma" w:hAnsi="Tahoma" w:cs="Tahoma"/>
          <w:sz w:val="24"/>
          <w:szCs w:val="24"/>
        </w:rPr>
        <w:t>más apropiadas</w:t>
      </w:r>
      <w:r w:rsidRPr="00FF5499">
        <w:rPr>
          <w:rFonts w:ascii="Tahoma" w:hAnsi="Tahoma" w:cs="Tahoma"/>
          <w:sz w:val="24"/>
          <w:szCs w:val="24"/>
        </w:rPr>
        <w:t xml:space="preserve"> y garantiza que el medicamento mantenga su calidad durante el almacenamiento y uso. </w:t>
      </w:r>
    </w:p>
    <w:p w14:paraId="014210B1" w14:textId="77777777" w:rsidR="00BC3B39" w:rsidRPr="00FF5499" w:rsidRDefault="00BC3B39" w:rsidP="00B33C86">
      <w:pPr>
        <w:ind w:firstLine="708"/>
        <w:jc w:val="both"/>
        <w:rPr>
          <w:rFonts w:ascii="Tahoma" w:hAnsi="Tahoma" w:cs="Tahoma"/>
          <w:sz w:val="24"/>
          <w:szCs w:val="24"/>
        </w:rPr>
      </w:pPr>
      <w:r w:rsidRPr="00FF5499">
        <w:rPr>
          <w:rFonts w:ascii="Tahoma" w:hAnsi="Tahoma" w:cs="Tahoma"/>
          <w:sz w:val="24"/>
          <w:szCs w:val="24"/>
        </w:rPr>
        <w:t xml:space="preserve">Que, las </w:t>
      </w:r>
      <w:r w:rsidR="00A81905" w:rsidRPr="00FF5499">
        <w:rPr>
          <w:rFonts w:ascii="Tahoma" w:hAnsi="Tahoma" w:cs="Tahoma"/>
          <w:sz w:val="24"/>
          <w:szCs w:val="24"/>
        </w:rPr>
        <w:t>autoridades</w:t>
      </w:r>
      <w:r w:rsidRPr="00FF5499">
        <w:rPr>
          <w:rFonts w:ascii="Tahoma" w:hAnsi="Tahoma" w:cs="Tahoma"/>
          <w:sz w:val="24"/>
          <w:szCs w:val="24"/>
        </w:rPr>
        <w:t xml:space="preserve"> reguladoras </w:t>
      </w:r>
      <w:r w:rsidR="00A81905" w:rsidRPr="00FF5499">
        <w:rPr>
          <w:rFonts w:ascii="Tahoma" w:hAnsi="Tahoma" w:cs="Tahoma"/>
          <w:sz w:val="24"/>
          <w:szCs w:val="24"/>
        </w:rPr>
        <w:t xml:space="preserve">estrictas y </w:t>
      </w:r>
      <w:r w:rsidRPr="00FF5499">
        <w:rPr>
          <w:rFonts w:ascii="Tahoma" w:hAnsi="Tahoma" w:cs="Tahoma"/>
          <w:sz w:val="24"/>
          <w:szCs w:val="24"/>
        </w:rPr>
        <w:t xml:space="preserve">de </w:t>
      </w:r>
      <w:r w:rsidR="00A81905" w:rsidRPr="00FF5499">
        <w:rPr>
          <w:rFonts w:ascii="Tahoma" w:hAnsi="Tahoma" w:cs="Tahoma"/>
          <w:sz w:val="24"/>
          <w:szCs w:val="24"/>
        </w:rPr>
        <w:t>referencia exigen</w:t>
      </w:r>
      <w:r w:rsidRPr="00FF5499">
        <w:rPr>
          <w:rFonts w:ascii="Tahoma" w:hAnsi="Tahoma" w:cs="Tahoma"/>
          <w:sz w:val="24"/>
          <w:szCs w:val="24"/>
        </w:rPr>
        <w:t xml:space="preserve"> estudios de estabilidad </w:t>
      </w:r>
      <w:r w:rsidR="00A81905" w:rsidRPr="00FF5499">
        <w:rPr>
          <w:rFonts w:ascii="Tahoma" w:hAnsi="Tahoma" w:cs="Tahoma"/>
          <w:sz w:val="24"/>
          <w:szCs w:val="24"/>
        </w:rPr>
        <w:t>para</w:t>
      </w:r>
      <w:r w:rsidRPr="00FF5499">
        <w:rPr>
          <w:rFonts w:ascii="Tahoma" w:hAnsi="Tahoma" w:cs="Tahoma"/>
          <w:sz w:val="24"/>
          <w:szCs w:val="24"/>
        </w:rPr>
        <w:t xml:space="preserve"> la aprobación y comercialización de medicamento</w:t>
      </w:r>
      <w:r w:rsidR="00A81905" w:rsidRPr="00FF5499">
        <w:rPr>
          <w:rFonts w:ascii="Tahoma" w:hAnsi="Tahoma" w:cs="Tahoma"/>
          <w:sz w:val="24"/>
          <w:szCs w:val="24"/>
        </w:rPr>
        <w:t>s, siguiendo estándares internacionales como las directrices de la Conferencia Internacional de Armonización (ICH). Esto permite una mayor uniformidad en los enfoques de prueba y garantiza que los medicamentos cumplan con estándares globales de calidad.</w:t>
      </w:r>
    </w:p>
    <w:p w14:paraId="5E86FEFD" w14:textId="77777777" w:rsidR="00D26567" w:rsidRPr="0099458F" w:rsidRDefault="00F76C34" w:rsidP="00574633">
      <w:pPr>
        <w:pStyle w:val="Textoindependiente"/>
        <w:spacing w:before="178" w:after="200"/>
        <w:ind w:right="119" w:firstLine="851"/>
        <w:jc w:val="both"/>
        <w:rPr>
          <w:rFonts w:ascii="Arial" w:hAnsi="Arial" w:cs="Arial"/>
          <w:sz w:val="24"/>
          <w:szCs w:val="24"/>
          <w:lang w:val="es-ES"/>
        </w:rPr>
      </w:pPr>
      <w:r w:rsidRPr="00FF5499">
        <w:rPr>
          <w:rFonts w:ascii="Arial" w:hAnsi="Arial" w:cs="Arial"/>
          <w:sz w:val="24"/>
          <w:szCs w:val="24"/>
          <w:lang w:val="es-ES"/>
        </w:rPr>
        <w:t xml:space="preserve">Que, existe una </w:t>
      </w:r>
      <w:r w:rsidR="00BD1361" w:rsidRPr="00FF5499">
        <w:rPr>
          <w:rFonts w:ascii="Arial" w:hAnsi="Arial" w:cs="Arial"/>
          <w:sz w:val="24"/>
          <w:szCs w:val="24"/>
          <w:lang w:val="es-ES"/>
        </w:rPr>
        <w:t>necesidad</w:t>
      </w:r>
      <w:r w:rsidR="009C63BC" w:rsidRPr="00FF5499">
        <w:rPr>
          <w:rFonts w:ascii="Arial" w:hAnsi="Arial" w:cs="Arial"/>
          <w:sz w:val="24"/>
          <w:szCs w:val="24"/>
          <w:lang w:val="es-ES"/>
        </w:rPr>
        <w:t xml:space="preserve"> de </w:t>
      </w:r>
      <w:r w:rsidR="00650BAD" w:rsidRPr="00FF5499">
        <w:rPr>
          <w:rFonts w:ascii="Arial" w:hAnsi="Arial" w:cs="Arial"/>
          <w:sz w:val="24"/>
          <w:szCs w:val="24"/>
          <w:lang w:val="es-ES"/>
        </w:rPr>
        <w:t>uniformar</w:t>
      </w:r>
      <w:r w:rsidR="009C63BC" w:rsidRPr="00FF5499">
        <w:rPr>
          <w:rFonts w:ascii="Arial" w:hAnsi="Arial" w:cs="Arial"/>
          <w:sz w:val="24"/>
          <w:szCs w:val="24"/>
          <w:lang w:val="es-ES"/>
        </w:rPr>
        <w:t xml:space="preserve"> </w:t>
      </w:r>
      <w:r w:rsidR="00B42CB6">
        <w:rPr>
          <w:rFonts w:ascii="Arial" w:hAnsi="Arial" w:cs="Arial"/>
          <w:sz w:val="24"/>
          <w:szCs w:val="24"/>
          <w:lang w:val="es-ES"/>
        </w:rPr>
        <w:t xml:space="preserve">las </w:t>
      </w:r>
      <w:r w:rsidR="009C63BC" w:rsidRPr="00FF5499">
        <w:rPr>
          <w:rFonts w:ascii="Arial" w:hAnsi="Arial" w:cs="Arial"/>
          <w:sz w:val="24"/>
          <w:szCs w:val="24"/>
          <w:lang w:val="es-ES"/>
        </w:rPr>
        <w:t>directrices técnicas para la ejecución de estudios de estabilidad</w:t>
      </w:r>
      <w:r w:rsidR="00B42CB6">
        <w:rPr>
          <w:rFonts w:ascii="Arial" w:hAnsi="Arial" w:cs="Arial"/>
          <w:sz w:val="24"/>
          <w:szCs w:val="24"/>
          <w:lang w:val="es-ES"/>
        </w:rPr>
        <w:t xml:space="preserve"> a nivel nacional</w:t>
      </w:r>
      <w:r w:rsidR="009C63BC" w:rsidRPr="00FF5499">
        <w:rPr>
          <w:rFonts w:ascii="Arial" w:hAnsi="Arial" w:cs="Arial"/>
          <w:sz w:val="24"/>
          <w:szCs w:val="24"/>
          <w:lang w:val="es-ES"/>
        </w:rPr>
        <w:t xml:space="preserve">, con el objetivo de simplificar tanto su </w:t>
      </w:r>
      <w:r w:rsidR="00BD1361" w:rsidRPr="00FF5499">
        <w:rPr>
          <w:rFonts w:ascii="Arial" w:hAnsi="Arial" w:cs="Arial"/>
          <w:sz w:val="24"/>
          <w:szCs w:val="24"/>
          <w:lang w:val="es-ES"/>
        </w:rPr>
        <w:t>realización</w:t>
      </w:r>
      <w:r w:rsidR="009C63BC" w:rsidRPr="00FF5499">
        <w:rPr>
          <w:rFonts w:ascii="Arial" w:hAnsi="Arial" w:cs="Arial"/>
          <w:sz w:val="24"/>
          <w:szCs w:val="24"/>
          <w:lang w:val="es-ES"/>
        </w:rPr>
        <w:t xml:space="preserve"> como su </w:t>
      </w:r>
      <w:r w:rsidR="009C63BC" w:rsidRPr="0099458F">
        <w:rPr>
          <w:rFonts w:ascii="Arial" w:hAnsi="Arial" w:cs="Arial"/>
          <w:sz w:val="24"/>
          <w:szCs w:val="24"/>
          <w:lang w:val="es-ES"/>
        </w:rPr>
        <w:t>análisis, y así determinar el periodo de validez de la calidad, seguridad y eficacia de los productos farmacéuticos</w:t>
      </w:r>
      <w:r w:rsidR="00155932" w:rsidRPr="0099458F">
        <w:rPr>
          <w:rFonts w:ascii="Arial" w:hAnsi="Arial" w:cs="Arial"/>
          <w:sz w:val="24"/>
          <w:szCs w:val="24"/>
          <w:lang w:val="es-ES"/>
        </w:rPr>
        <w:t>.</w:t>
      </w:r>
    </w:p>
    <w:p w14:paraId="7BF11295" w14:textId="77777777" w:rsidR="00E421A2" w:rsidRPr="00CD7809" w:rsidRDefault="00E421A2" w:rsidP="00CD7809">
      <w:pPr>
        <w:ind w:firstLine="851"/>
        <w:jc w:val="both"/>
        <w:rPr>
          <w:rFonts w:ascii="Arial" w:hAnsi="Arial" w:cs="Arial"/>
          <w:sz w:val="24"/>
          <w:szCs w:val="24"/>
        </w:rPr>
      </w:pPr>
      <w:r w:rsidRPr="009F143F">
        <w:rPr>
          <w:rFonts w:ascii="Arial" w:hAnsi="Arial" w:cs="Arial"/>
          <w:sz w:val="24"/>
          <w:szCs w:val="24"/>
        </w:rPr>
        <w:t>Que, la Dirección General de Asuntos Legales, a través del Dictamen DINAVISA/D.G.A.L. N</w:t>
      </w:r>
      <w:r w:rsidR="00CD7809" w:rsidRPr="009F143F">
        <w:rPr>
          <w:rFonts w:ascii="Arial" w:hAnsi="Arial" w:cs="Arial"/>
          <w:sz w:val="24"/>
          <w:szCs w:val="24"/>
        </w:rPr>
        <w:t>.</w:t>
      </w:r>
      <w:r w:rsidRPr="009F143F">
        <w:rPr>
          <w:rFonts w:ascii="Arial" w:hAnsi="Arial" w:cs="Arial"/>
          <w:sz w:val="24"/>
          <w:szCs w:val="24"/>
        </w:rPr>
        <w:t>°</w:t>
      </w:r>
      <w:r w:rsidR="00CD7809" w:rsidRPr="009F143F">
        <w:rPr>
          <w:rFonts w:ascii="Arial" w:hAnsi="Arial" w:cs="Arial"/>
          <w:sz w:val="24"/>
          <w:szCs w:val="24"/>
        </w:rPr>
        <w:t xml:space="preserve"> _____________</w:t>
      </w:r>
      <w:r w:rsidRPr="009F143F">
        <w:rPr>
          <w:rFonts w:ascii="Arial" w:hAnsi="Arial" w:cs="Arial"/>
          <w:sz w:val="24"/>
          <w:szCs w:val="24"/>
        </w:rPr>
        <w:t xml:space="preserve">, de fecha </w:t>
      </w:r>
      <w:r w:rsidR="00CD7809" w:rsidRPr="009F143F">
        <w:rPr>
          <w:rFonts w:ascii="Arial" w:hAnsi="Arial" w:cs="Arial"/>
          <w:sz w:val="24"/>
          <w:szCs w:val="24"/>
        </w:rPr>
        <w:t>___</w:t>
      </w:r>
      <w:r w:rsidRPr="009F143F">
        <w:rPr>
          <w:rFonts w:ascii="Arial" w:hAnsi="Arial" w:cs="Arial"/>
          <w:sz w:val="24"/>
          <w:szCs w:val="24"/>
        </w:rPr>
        <w:t xml:space="preserve"> de </w:t>
      </w:r>
      <w:r w:rsidR="00CD7809" w:rsidRPr="009F143F">
        <w:rPr>
          <w:rFonts w:ascii="Arial" w:hAnsi="Arial" w:cs="Arial"/>
          <w:sz w:val="24"/>
          <w:szCs w:val="24"/>
        </w:rPr>
        <w:t>______________</w:t>
      </w:r>
      <w:r w:rsidRPr="009F143F">
        <w:rPr>
          <w:rFonts w:ascii="Arial" w:hAnsi="Arial" w:cs="Arial"/>
          <w:sz w:val="24"/>
          <w:szCs w:val="24"/>
        </w:rPr>
        <w:t xml:space="preserve"> </w:t>
      </w:r>
      <w:proofErr w:type="spellStart"/>
      <w:r w:rsidRPr="009F143F">
        <w:rPr>
          <w:rFonts w:ascii="Arial" w:hAnsi="Arial" w:cs="Arial"/>
          <w:sz w:val="24"/>
          <w:szCs w:val="24"/>
        </w:rPr>
        <w:t>de</w:t>
      </w:r>
      <w:proofErr w:type="spellEnd"/>
      <w:r w:rsidRPr="009F143F">
        <w:rPr>
          <w:rFonts w:ascii="Arial" w:hAnsi="Arial" w:cs="Arial"/>
          <w:sz w:val="24"/>
          <w:szCs w:val="24"/>
        </w:rPr>
        <w:t xml:space="preserve"> 2023, ha emitido su parecer favorable a la firma de la presente Resolución.</w:t>
      </w:r>
    </w:p>
    <w:p w14:paraId="6A62D3B0" w14:textId="77777777" w:rsidR="00B5342D" w:rsidRPr="00CD7809" w:rsidRDefault="00E421A2" w:rsidP="00CD7809">
      <w:pPr>
        <w:ind w:left="-5" w:hanging="10"/>
        <w:jc w:val="both"/>
        <w:rPr>
          <w:rFonts w:ascii="Arial" w:eastAsia="Times New Roman" w:hAnsi="Arial" w:cs="Arial"/>
          <w:sz w:val="24"/>
          <w:szCs w:val="24"/>
        </w:rPr>
      </w:pPr>
      <w:r w:rsidRPr="00CD7809">
        <w:rPr>
          <w:rFonts w:ascii="Arial" w:eastAsia="Times New Roman" w:hAnsi="Arial" w:cs="Arial"/>
          <w:b/>
          <w:sz w:val="24"/>
          <w:szCs w:val="24"/>
        </w:rPr>
        <w:t>POR TANTO</w:t>
      </w:r>
      <w:r w:rsidRPr="00CD7809">
        <w:rPr>
          <w:rFonts w:ascii="Arial" w:eastAsia="Times New Roman" w:hAnsi="Arial" w:cs="Arial"/>
          <w:sz w:val="24"/>
          <w:szCs w:val="24"/>
        </w:rPr>
        <w:t>, en uso de sus atribuciones,</w:t>
      </w:r>
    </w:p>
    <w:p w14:paraId="6C6006FD" w14:textId="77777777" w:rsidR="00E421A2" w:rsidRPr="00CD7809" w:rsidRDefault="00E421A2" w:rsidP="00CD7809">
      <w:pPr>
        <w:ind w:left="-5" w:hanging="10"/>
        <w:jc w:val="center"/>
        <w:rPr>
          <w:rFonts w:ascii="Arial" w:eastAsia="Times New Roman" w:hAnsi="Arial" w:cs="Arial"/>
          <w:sz w:val="24"/>
          <w:szCs w:val="24"/>
        </w:rPr>
      </w:pPr>
      <w:r w:rsidRPr="00CD7809">
        <w:rPr>
          <w:rFonts w:ascii="Arial" w:eastAsia="Times New Roman" w:hAnsi="Arial" w:cs="Arial"/>
          <w:b/>
          <w:sz w:val="24"/>
          <w:szCs w:val="24"/>
        </w:rPr>
        <w:lastRenderedPageBreak/>
        <w:t>EL DIRECTOR NACIONAL DE VIGILANCIA SANITARIA</w:t>
      </w:r>
    </w:p>
    <w:p w14:paraId="3AF90202" w14:textId="77777777" w:rsidR="000D486C" w:rsidRDefault="00E421A2" w:rsidP="00CD7809">
      <w:pPr>
        <w:jc w:val="center"/>
        <w:rPr>
          <w:rFonts w:ascii="Arial" w:hAnsi="Arial" w:cs="Arial"/>
          <w:b/>
          <w:sz w:val="24"/>
          <w:szCs w:val="24"/>
        </w:rPr>
      </w:pPr>
      <w:r w:rsidRPr="00CD7809">
        <w:rPr>
          <w:rFonts w:ascii="Arial" w:hAnsi="Arial" w:cs="Arial"/>
          <w:b/>
          <w:sz w:val="24"/>
          <w:szCs w:val="24"/>
        </w:rPr>
        <w:t>RESUELVE</w:t>
      </w:r>
      <w:r w:rsidR="00B5342D" w:rsidRPr="00CD7809">
        <w:rPr>
          <w:rFonts w:ascii="Arial" w:hAnsi="Arial" w:cs="Arial"/>
          <w:b/>
          <w:sz w:val="24"/>
          <w:szCs w:val="24"/>
        </w:rPr>
        <w:t>:</w:t>
      </w:r>
    </w:p>
    <w:p w14:paraId="7DCEE85B" w14:textId="77777777" w:rsidR="009F143F" w:rsidRPr="00193D5A" w:rsidRDefault="00BF3F63" w:rsidP="00187793">
      <w:pPr>
        <w:ind w:left="1701" w:hanging="1701"/>
        <w:jc w:val="both"/>
        <w:rPr>
          <w:rFonts w:ascii="Arial" w:hAnsi="Arial" w:cs="Arial"/>
          <w:sz w:val="24"/>
          <w:szCs w:val="24"/>
        </w:rPr>
      </w:pPr>
      <w:bookmarkStart w:id="3" w:name="_Hlk118982271"/>
      <w:r w:rsidRPr="00193D5A">
        <w:rPr>
          <w:rFonts w:ascii="Arial" w:hAnsi="Arial" w:cs="Arial"/>
          <w:b/>
          <w:sz w:val="24"/>
          <w:szCs w:val="24"/>
        </w:rPr>
        <w:t>Artículo</w:t>
      </w:r>
      <w:r w:rsidR="00801AAC" w:rsidRPr="00193D5A">
        <w:rPr>
          <w:rFonts w:ascii="Arial" w:hAnsi="Arial" w:cs="Arial"/>
          <w:b/>
          <w:sz w:val="24"/>
          <w:szCs w:val="24"/>
        </w:rPr>
        <w:t xml:space="preserve"> </w:t>
      </w:r>
      <w:r w:rsidR="002B3384" w:rsidRPr="00193D5A">
        <w:rPr>
          <w:rFonts w:ascii="Arial" w:hAnsi="Arial" w:cs="Arial"/>
          <w:b/>
          <w:sz w:val="24"/>
          <w:szCs w:val="24"/>
        </w:rPr>
        <w:t>1</w:t>
      </w:r>
      <w:r w:rsidR="00B5342D" w:rsidRPr="00193D5A">
        <w:rPr>
          <w:rFonts w:ascii="Arial" w:hAnsi="Arial" w:cs="Arial"/>
          <w:b/>
          <w:sz w:val="24"/>
          <w:szCs w:val="24"/>
        </w:rPr>
        <w:t>°</w:t>
      </w:r>
      <w:r w:rsidR="00BD0B3D" w:rsidRPr="00193D5A">
        <w:rPr>
          <w:rFonts w:ascii="Arial" w:hAnsi="Arial" w:cs="Arial"/>
          <w:b/>
          <w:sz w:val="24"/>
          <w:szCs w:val="24"/>
        </w:rPr>
        <w:t>.</w:t>
      </w:r>
      <w:r w:rsidR="002B3384" w:rsidRPr="00193D5A">
        <w:rPr>
          <w:rFonts w:ascii="Arial" w:hAnsi="Arial" w:cs="Arial"/>
          <w:b/>
          <w:sz w:val="24"/>
          <w:szCs w:val="24"/>
        </w:rPr>
        <w:t xml:space="preserve"> </w:t>
      </w:r>
      <w:bookmarkEnd w:id="3"/>
      <w:r w:rsidR="00403898" w:rsidRPr="00193D5A">
        <w:rPr>
          <w:rFonts w:ascii="Arial" w:hAnsi="Arial" w:cs="Arial"/>
          <w:b/>
          <w:sz w:val="24"/>
          <w:szCs w:val="24"/>
        </w:rPr>
        <w:tab/>
      </w:r>
      <w:r w:rsidR="004F09A1" w:rsidRPr="00A9017F">
        <w:rPr>
          <w:rFonts w:ascii="Arial" w:hAnsi="Arial" w:cs="Arial"/>
          <w:sz w:val="24"/>
          <w:szCs w:val="24"/>
        </w:rPr>
        <w:t xml:space="preserve">Aprobar </w:t>
      </w:r>
      <w:r w:rsidR="009058ED" w:rsidRPr="00A9017F">
        <w:rPr>
          <w:rFonts w:ascii="Arial" w:hAnsi="Arial" w:cs="Arial"/>
          <w:sz w:val="24"/>
          <w:szCs w:val="24"/>
        </w:rPr>
        <w:t xml:space="preserve">la guía técnica para la realización y presentación de los estudios de estabilidad de </w:t>
      </w:r>
      <w:r w:rsidR="009058ED" w:rsidRPr="002D7AD9">
        <w:rPr>
          <w:rFonts w:ascii="Arial" w:hAnsi="Arial" w:cs="Arial"/>
          <w:sz w:val="24"/>
          <w:szCs w:val="24"/>
        </w:rPr>
        <w:t>medicamentos de síntesis química o semisintéticos.</w:t>
      </w:r>
    </w:p>
    <w:p w14:paraId="05B4DEE7" w14:textId="77777777" w:rsidR="00AF4E38" w:rsidRPr="00193D5A" w:rsidRDefault="00BF3F63" w:rsidP="00187793">
      <w:pPr>
        <w:ind w:left="1701" w:hanging="1701"/>
        <w:jc w:val="both"/>
        <w:rPr>
          <w:rFonts w:ascii="Arial" w:hAnsi="Arial" w:cs="Arial"/>
          <w:sz w:val="24"/>
          <w:szCs w:val="24"/>
        </w:rPr>
      </w:pPr>
      <w:r w:rsidRPr="00193D5A">
        <w:rPr>
          <w:rFonts w:ascii="Arial" w:hAnsi="Arial" w:cs="Arial"/>
          <w:b/>
          <w:sz w:val="24"/>
          <w:szCs w:val="24"/>
          <w:lang w:val="es-ES"/>
        </w:rPr>
        <w:t>Artículo</w:t>
      </w:r>
      <w:r w:rsidR="008A1912" w:rsidRPr="00193D5A">
        <w:rPr>
          <w:rFonts w:ascii="Arial" w:hAnsi="Arial" w:cs="Arial"/>
          <w:b/>
          <w:sz w:val="24"/>
          <w:szCs w:val="24"/>
          <w:lang w:val="es-ES"/>
        </w:rPr>
        <w:t xml:space="preserve"> </w:t>
      </w:r>
      <w:r w:rsidR="00626020" w:rsidRPr="00193D5A">
        <w:rPr>
          <w:rFonts w:ascii="Arial" w:hAnsi="Arial" w:cs="Arial"/>
          <w:b/>
          <w:sz w:val="24"/>
          <w:szCs w:val="24"/>
          <w:lang w:val="es-ES"/>
        </w:rPr>
        <w:t>2</w:t>
      </w:r>
      <w:r w:rsidR="00B5342D" w:rsidRPr="00193D5A">
        <w:rPr>
          <w:rFonts w:ascii="Arial" w:hAnsi="Arial" w:cs="Arial"/>
          <w:b/>
          <w:sz w:val="24"/>
          <w:szCs w:val="24"/>
          <w:lang w:val="es-ES"/>
        </w:rPr>
        <w:t>°</w:t>
      </w:r>
      <w:r w:rsidR="00F11034" w:rsidRPr="00193D5A">
        <w:rPr>
          <w:rFonts w:ascii="Arial" w:hAnsi="Arial" w:cs="Arial"/>
          <w:b/>
          <w:sz w:val="24"/>
          <w:szCs w:val="24"/>
          <w:lang w:val="es-ES"/>
        </w:rPr>
        <w:t>.</w:t>
      </w:r>
      <w:r w:rsidR="00403898" w:rsidRPr="00193D5A">
        <w:rPr>
          <w:rFonts w:ascii="Arial" w:hAnsi="Arial" w:cs="Arial"/>
          <w:sz w:val="24"/>
          <w:szCs w:val="24"/>
          <w:lang w:val="es-ES"/>
        </w:rPr>
        <w:tab/>
      </w:r>
      <w:r w:rsidR="006305CD" w:rsidRPr="00A9017F">
        <w:rPr>
          <w:rFonts w:ascii="Arial" w:hAnsi="Arial" w:cs="Arial"/>
          <w:sz w:val="24"/>
          <w:szCs w:val="24"/>
          <w:lang w:val="es-ES"/>
        </w:rPr>
        <w:t xml:space="preserve">Disponer que los Estudios de Estabilidad son requisitos obligatorios para el Registro Sanitario de </w:t>
      </w:r>
      <w:bookmarkStart w:id="4" w:name="_Hlk152578773"/>
      <w:r w:rsidR="007708A8" w:rsidRPr="002D7AD9">
        <w:rPr>
          <w:rFonts w:ascii="Arial" w:hAnsi="Arial" w:cs="Arial"/>
          <w:sz w:val="24"/>
          <w:szCs w:val="24"/>
          <w:lang w:val="es-ES"/>
        </w:rPr>
        <w:t>medicamentos de síntesis química o semisintéticos</w:t>
      </w:r>
      <w:bookmarkEnd w:id="4"/>
      <w:r w:rsidR="006305CD" w:rsidRPr="002D7AD9">
        <w:rPr>
          <w:rFonts w:ascii="Arial" w:hAnsi="Arial" w:cs="Arial"/>
          <w:sz w:val="24"/>
          <w:szCs w:val="24"/>
          <w:lang w:val="es-ES"/>
        </w:rPr>
        <w:t>,</w:t>
      </w:r>
      <w:r w:rsidR="006305CD" w:rsidRPr="00193D5A">
        <w:rPr>
          <w:rFonts w:ascii="Arial" w:hAnsi="Arial" w:cs="Arial"/>
          <w:sz w:val="24"/>
          <w:szCs w:val="24"/>
          <w:lang w:val="es-ES"/>
        </w:rPr>
        <w:t xml:space="preserve"> a los fines de garantizar que los mismos cumplan con las condiciones de calidad, seguridad y eficacia durante el plazo de validez y condición de conservación establecidos.</w:t>
      </w:r>
      <w:r w:rsidR="000128EE" w:rsidRPr="00193D5A">
        <w:rPr>
          <w:rFonts w:ascii="Arial" w:hAnsi="Arial" w:cs="Arial"/>
          <w:sz w:val="24"/>
          <w:szCs w:val="24"/>
          <w:lang w:val="es-ES"/>
        </w:rPr>
        <w:t xml:space="preserve"> </w:t>
      </w:r>
    </w:p>
    <w:p w14:paraId="06D7F081" w14:textId="77777777" w:rsidR="007B68C2" w:rsidRPr="00193D5A" w:rsidRDefault="00AF4E38" w:rsidP="00CD7809">
      <w:pPr>
        <w:ind w:left="1701" w:hanging="1701"/>
        <w:jc w:val="both"/>
        <w:rPr>
          <w:rFonts w:ascii="Arial" w:hAnsi="Arial" w:cs="Arial"/>
          <w:sz w:val="24"/>
          <w:szCs w:val="24"/>
          <w:lang w:val="es-ES"/>
        </w:rPr>
      </w:pPr>
      <w:r w:rsidRPr="00193D5A">
        <w:rPr>
          <w:rFonts w:ascii="Arial" w:hAnsi="Arial" w:cs="Arial"/>
          <w:b/>
          <w:sz w:val="24"/>
          <w:szCs w:val="24"/>
          <w:lang w:val="es-ES"/>
        </w:rPr>
        <w:t xml:space="preserve">Artículo </w:t>
      </w:r>
      <w:r w:rsidR="00FE4187" w:rsidRPr="00193D5A">
        <w:rPr>
          <w:rFonts w:ascii="Arial" w:hAnsi="Arial" w:cs="Arial"/>
          <w:b/>
          <w:sz w:val="24"/>
          <w:szCs w:val="24"/>
          <w:lang w:val="es-ES"/>
        </w:rPr>
        <w:t>3</w:t>
      </w:r>
      <w:r w:rsidRPr="00193D5A">
        <w:rPr>
          <w:rFonts w:ascii="Arial" w:hAnsi="Arial" w:cs="Arial"/>
          <w:b/>
          <w:sz w:val="24"/>
          <w:szCs w:val="24"/>
          <w:lang w:val="es-ES"/>
        </w:rPr>
        <w:t>°</w:t>
      </w:r>
      <w:r w:rsidR="00F11034" w:rsidRPr="00193D5A">
        <w:rPr>
          <w:rFonts w:ascii="Arial" w:hAnsi="Arial" w:cs="Arial"/>
          <w:b/>
          <w:sz w:val="24"/>
          <w:szCs w:val="24"/>
          <w:lang w:val="es-ES"/>
        </w:rPr>
        <w:t>.</w:t>
      </w:r>
      <w:r w:rsidRPr="00193D5A">
        <w:rPr>
          <w:rFonts w:ascii="Arial" w:hAnsi="Arial" w:cs="Arial"/>
          <w:sz w:val="24"/>
          <w:szCs w:val="24"/>
          <w:lang w:val="es-ES"/>
        </w:rPr>
        <w:tab/>
      </w:r>
      <w:r w:rsidR="003D02FF" w:rsidRPr="00A9017F">
        <w:rPr>
          <w:rFonts w:ascii="Arial" w:hAnsi="Arial" w:cs="Arial"/>
          <w:sz w:val="24"/>
          <w:szCs w:val="24"/>
          <w:lang w:val="es-ES"/>
        </w:rPr>
        <w:t xml:space="preserve">Establecer que, la presente Resolución </w:t>
      </w:r>
      <w:r w:rsidR="002021DC" w:rsidRPr="00A9017F">
        <w:rPr>
          <w:rFonts w:ascii="Arial" w:hAnsi="Arial" w:cs="Arial"/>
          <w:sz w:val="24"/>
          <w:szCs w:val="24"/>
          <w:lang w:val="es-ES"/>
        </w:rPr>
        <w:t>aplica a</w:t>
      </w:r>
      <w:r w:rsidR="003D02FF" w:rsidRPr="00A9017F">
        <w:rPr>
          <w:rFonts w:ascii="Arial" w:hAnsi="Arial" w:cs="Arial"/>
          <w:sz w:val="24"/>
          <w:szCs w:val="24"/>
          <w:lang w:val="es-ES"/>
        </w:rPr>
        <w:t xml:space="preserve"> </w:t>
      </w:r>
      <w:r w:rsidR="003D02FF" w:rsidRPr="002D7AD9">
        <w:rPr>
          <w:rFonts w:ascii="Arial" w:hAnsi="Arial" w:cs="Arial"/>
          <w:sz w:val="24"/>
          <w:szCs w:val="24"/>
          <w:lang w:val="es-ES"/>
        </w:rPr>
        <w:t xml:space="preserve">los </w:t>
      </w:r>
      <w:r w:rsidR="00D37545" w:rsidRPr="002D7AD9">
        <w:rPr>
          <w:rFonts w:ascii="Arial" w:hAnsi="Arial" w:cs="Arial"/>
          <w:sz w:val="24"/>
          <w:szCs w:val="24"/>
          <w:lang w:val="es-ES"/>
        </w:rPr>
        <w:t xml:space="preserve">Medicamentos </w:t>
      </w:r>
      <w:r w:rsidR="003D02FF" w:rsidRPr="002D7AD9">
        <w:rPr>
          <w:rFonts w:ascii="Arial" w:hAnsi="Arial" w:cs="Arial"/>
          <w:sz w:val="24"/>
          <w:szCs w:val="24"/>
          <w:lang w:val="es-ES"/>
        </w:rPr>
        <w:t xml:space="preserve">clasificados como </w:t>
      </w:r>
      <w:r w:rsidR="009D50E9" w:rsidRPr="002D7AD9">
        <w:rPr>
          <w:rFonts w:ascii="Arial" w:hAnsi="Arial" w:cs="Arial"/>
          <w:sz w:val="24"/>
          <w:szCs w:val="24"/>
          <w:lang w:val="es-ES"/>
        </w:rPr>
        <w:t>de síntesis química o semisintéticos.</w:t>
      </w:r>
    </w:p>
    <w:p w14:paraId="25323B43" w14:textId="42BBC18B" w:rsidR="000B07E0" w:rsidRPr="00193D5A" w:rsidRDefault="00BF3F63" w:rsidP="00350A6A">
      <w:pPr>
        <w:ind w:left="1701" w:hanging="1701"/>
        <w:jc w:val="both"/>
        <w:rPr>
          <w:rFonts w:ascii="Arial" w:hAnsi="Arial" w:cs="Arial"/>
          <w:sz w:val="24"/>
          <w:szCs w:val="24"/>
          <w:lang w:val="es-ES"/>
        </w:rPr>
      </w:pPr>
      <w:r w:rsidRPr="00193D5A">
        <w:rPr>
          <w:rFonts w:ascii="Arial" w:hAnsi="Arial" w:cs="Arial"/>
          <w:b/>
          <w:sz w:val="24"/>
          <w:szCs w:val="24"/>
          <w:lang w:val="es-ES"/>
        </w:rPr>
        <w:t>Artículo</w:t>
      </w:r>
      <w:r w:rsidR="0089652D" w:rsidRPr="00193D5A">
        <w:rPr>
          <w:rFonts w:ascii="Arial" w:hAnsi="Arial" w:cs="Arial"/>
          <w:b/>
          <w:sz w:val="24"/>
          <w:szCs w:val="24"/>
          <w:lang w:val="es-ES"/>
        </w:rPr>
        <w:t xml:space="preserve"> </w:t>
      </w:r>
      <w:r w:rsidR="00AF4E38" w:rsidRPr="00193D5A">
        <w:rPr>
          <w:rFonts w:ascii="Arial" w:hAnsi="Arial" w:cs="Arial"/>
          <w:b/>
          <w:sz w:val="24"/>
          <w:szCs w:val="24"/>
          <w:lang w:val="es-ES"/>
        </w:rPr>
        <w:t>4</w:t>
      </w:r>
      <w:r w:rsidR="00B5342D" w:rsidRPr="00193D5A">
        <w:rPr>
          <w:rFonts w:ascii="Arial" w:hAnsi="Arial" w:cs="Arial"/>
          <w:b/>
          <w:sz w:val="24"/>
          <w:szCs w:val="24"/>
          <w:lang w:val="es-ES"/>
        </w:rPr>
        <w:t>°</w:t>
      </w:r>
      <w:r w:rsidR="00F11034" w:rsidRPr="00193D5A">
        <w:rPr>
          <w:rFonts w:ascii="Arial" w:hAnsi="Arial" w:cs="Arial"/>
          <w:b/>
          <w:sz w:val="24"/>
          <w:szCs w:val="24"/>
          <w:lang w:val="es-ES"/>
        </w:rPr>
        <w:t>.</w:t>
      </w:r>
      <w:r w:rsidR="00403898" w:rsidRPr="00193D5A">
        <w:rPr>
          <w:rFonts w:ascii="Arial" w:hAnsi="Arial" w:cs="Arial"/>
          <w:sz w:val="24"/>
          <w:szCs w:val="24"/>
          <w:lang w:val="es-ES"/>
        </w:rPr>
        <w:tab/>
      </w:r>
      <w:bookmarkStart w:id="5" w:name="_Hlk135729001"/>
      <w:r w:rsidR="00802540" w:rsidRPr="00193D5A">
        <w:rPr>
          <w:rFonts w:ascii="Arial" w:hAnsi="Arial" w:cs="Arial"/>
          <w:sz w:val="24"/>
          <w:szCs w:val="24"/>
          <w:lang w:val="es-ES"/>
        </w:rPr>
        <w:t xml:space="preserve">Determinar que lo dispuesto en la presente Guía Técnica se regirá por lineamientos internacionales establecidos por la International </w:t>
      </w:r>
      <w:proofErr w:type="spellStart"/>
      <w:r w:rsidR="00802540" w:rsidRPr="00193D5A">
        <w:rPr>
          <w:rFonts w:ascii="Arial" w:hAnsi="Arial" w:cs="Arial"/>
          <w:sz w:val="24"/>
          <w:szCs w:val="24"/>
          <w:lang w:val="es-ES"/>
        </w:rPr>
        <w:t>Conference</w:t>
      </w:r>
      <w:proofErr w:type="spellEnd"/>
      <w:r w:rsidR="00802540" w:rsidRPr="00193D5A">
        <w:rPr>
          <w:rFonts w:ascii="Arial" w:hAnsi="Arial" w:cs="Arial"/>
          <w:sz w:val="24"/>
          <w:szCs w:val="24"/>
          <w:lang w:val="es-ES"/>
        </w:rPr>
        <w:t xml:space="preserve"> </w:t>
      </w:r>
      <w:proofErr w:type="spellStart"/>
      <w:r w:rsidR="00802540" w:rsidRPr="00193D5A">
        <w:rPr>
          <w:rFonts w:ascii="Arial" w:hAnsi="Arial" w:cs="Arial"/>
          <w:sz w:val="24"/>
          <w:szCs w:val="24"/>
          <w:lang w:val="es-ES"/>
        </w:rPr>
        <w:t>on</w:t>
      </w:r>
      <w:proofErr w:type="spellEnd"/>
      <w:r w:rsidR="00802540" w:rsidRPr="00193D5A">
        <w:rPr>
          <w:rFonts w:ascii="Arial" w:hAnsi="Arial" w:cs="Arial"/>
          <w:sz w:val="24"/>
          <w:szCs w:val="24"/>
          <w:lang w:val="es-ES"/>
        </w:rPr>
        <w:t xml:space="preserve"> </w:t>
      </w:r>
      <w:proofErr w:type="spellStart"/>
      <w:r w:rsidR="00802540" w:rsidRPr="00193D5A">
        <w:rPr>
          <w:rFonts w:ascii="Arial" w:hAnsi="Arial" w:cs="Arial"/>
          <w:sz w:val="24"/>
          <w:szCs w:val="24"/>
          <w:lang w:val="es-ES"/>
        </w:rPr>
        <w:t>Harmonization</w:t>
      </w:r>
      <w:proofErr w:type="spellEnd"/>
      <w:r w:rsidR="00802540" w:rsidRPr="00193D5A">
        <w:rPr>
          <w:rFonts w:ascii="Arial" w:hAnsi="Arial" w:cs="Arial"/>
          <w:sz w:val="24"/>
          <w:szCs w:val="24"/>
          <w:lang w:val="es-ES"/>
        </w:rPr>
        <w:t xml:space="preserve"> (ICH), la Organización Mundial de la Salud (OMS), y el Mercado Común del Sur (MERCOSUR), incluyendo todas sus modificaciones y actualizaciones.</w:t>
      </w:r>
    </w:p>
    <w:p w14:paraId="13184E3D" w14:textId="4F13D06B" w:rsidR="00305F0D" w:rsidRPr="0066334B" w:rsidRDefault="00305F0D" w:rsidP="00011138">
      <w:pPr>
        <w:ind w:left="1701" w:hanging="1701"/>
        <w:jc w:val="both"/>
        <w:rPr>
          <w:rFonts w:ascii="Arial" w:hAnsi="Arial" w:cs="Arial"/>
          <w:color w:val="FF0000"/>
          <w:sz w:val="24"/>
          <w:szCs w:val="24"/>
          <w:lang w:val="es-ES"/>
        </w:rPr>
      </w:pPr>
      <w:r w:rsidRPr="00193D5A">
        <w:rPr>
          <w:rFonts w:ascii="Arial" w:hAnsi="Arial" w:cs="Arial"/>
          <w:b/>
          <w:sz w:val="24"/>
          <w:szCs w:val="24"/>
          <w:lang w:val="es-ES"/>
        </w:rPr>
        <w:t xml:space="preserve">Artículo </w:t>
      </w:r>
      <w:r w:rsidR="00D701D3" w:rsidRPr="00193D5A">
        <w:rPr>
          <w:rFonts w:ascii="Arial" w:hAnsi="Arial" w:cs="Arial"/>
          <w:b/>
          <w:sz w:val="24"/>
          <w:szCs w:val="24"/>
          <w:lang w:val="es-ES"/>
        </w:rPr>
        <w:t>5</w:t>
      </w:r>
      <w:r w:rsidRPr="00193D5A">
        <w:rPr>
          <w:rFonts w:ascii="Arial" w:hAnsi="Arial" w:cs="Arial"/>
          <w:b/>
          <w:sz w:val="24"/>
          <w:szCs w:val="24"/>
          <w:lang w:val="es-ES"/>
        </w:rPr>
        <w:t>°</w:t>
      </w:r>
      <w:r w:rsidR="00F11034" w:rsidRPr="00193D5A">
        <w:rPr>
          <w:rFonts w:ascii="Arial" w:hAnsi="Arial" w:cs="Arial"/>
          <w:b/>
          <w:sz w:val="24"/>
          <w:szCs w:val="24"/>
          <w:lang w:val="es-ES"/>
        </w:rPr>
        <w:t>.</w:t>
      </w:r>
      <w:r w:rsidRPr="00193D5A">
        <w:rPr>
          <w:rFonts w:ascii="Arial" w:hAnsi="Arial" w:cs="Arial"/>
          <w:b/>
          <w:sz w:val="24"/>
          <w:szCs w:val="24"/>
          <w:lang w:val="es-ES"/>
        </w:rPr>
        <w:tab/>
      </w:r>
      <w:r w:rsidR="00ED2AB1">
        <w:rPr>
          <w:rFonts w:ascii="Arial" w:hAnsi="Arial" w:cs="Arial"/>
          <w:sz w:val="24"/>
          <w:szCs w:val="24"/>
          <w:lang w:val="es-ES"/>
        </w:rPr>
        <w:t xml:space="preserve"> </w:t>
      </w:r>
      <w:r w:rsidR="00802540" w:rsidRPr="00193D5A">
        <w:rPr>
          <w:rFonts w:ascii="Arial" w:hAnsi="Arial" w:cs="Arial"/>
          <w:sz w:val="24"/>
          <w:szCs w:val="24"/>
          <w:lang w:val="es-ES"/>
        </w:rPr>
        <w:t>Establecer que cualquier incumplimiento o transgresión de lo dispuesto en la presente resolución, hará al infractor sujeto a las previsiones del régimen sancionador establecido en la Ley N.° 1119/97 “De productos para la salud y otros”, y de la Ley N° 6788/21 “Que establece la competencia, atribuciones y estructura orgánica de la Dirección Nacional de Vigilancia Sanitaria”. Esto es sin perjuicio de otras medidas y/o acciones que pudieran corresponder, con el objetivo de preservar la salud de la población.</w:t>
      </w:r>
    </w:p>
    <w:p w14:paraId="267E25EC" w14:textId="0D522C54" w:rsidR="00626EAF" w:rsidRPr="00193D5A" w:rsidRDefault="00BF3F63" w:rsidP="000B07E0">
      <w:pPr>
        <w:ind w:left="1701" w:hanging="1701"/>
        <w:jc w:val="both"/>
        <w:rPr>
          <w:rFonts w:ascii="Arial" w:hAnsi="Arial" w:cs="Arial"/>
          <w:sz w:val="24"/>
          <w:szCs w:val="24"/>
          <w:lang w:val="es-ES"/>
        </w:rPr>
      </w:pPr>
      <w:r w:rsidRPr="00193D5A">
        <w:rPr>
          <w:rFonts w:ascii="Arial" w:hAnsi="Arial" w:cs="Arial"/>
          <w:b/>
          <w:sz w:val="24"/>
          <w:szCs w:val="24"/>
        </w:rPr>
        <w:t>Artículo</w:t>
      </w:r>
      <w:r w:rsidR="002174DB" w:rsidRPr="00193D5A">
        <w:rPr>
          <w:rFonts w:ascii="Arial" w:hAnsi="Arial" w:cs="Arial"/>
          <w:b/>
          <w:sz w:val="24"/>
          <w:szCs w:val="24"/>
        </w:rPr>
        <w:t xml:space="preserve"> </w:t>
      </w:r>
      <w:r w:rsidR="00D701D3" w:rsidRPr="00193D5A">
        <w:rPr>
          <w:rFonts w:ascii="Arial" w:hAnsi="Arial" w:cs="Arial"/>
          <w:b/>
          <w:sz w:val="24"/>
          <w:szCs w:val="24"/>
        </w:rPr>
        <w:t>6</w:t>
      </w:r>
      <w:r w:rsidR="00403898" w:rsidRPr="00193D5A">
        <w:rPr>
          <w:rFonts w:ascii="Arial" w:hAnsi="Arial" w:cs="Arial"/>
          <w:b/>
          <w:sz w:val="24"/>
          <w:szCs w:val="24"/>
        </w:rPr>
        <w:t>°</w:t>
      </w:r>
      <w:bookmarkEnd w:id="5"/>
      <w:r w:rsidR="00F11034" w:rsidRPr="00193D5A">
        <w:rPr>
          <w:rFonts w:ascii="Arial" w:hAnsi="Arial" w:cs="Arial"/>
          <w:b/>
          <w:sz w:val="24"/>
          <w:szCs w:val="24"/>
        </w:rPr>
        <w:t>.</w:t>
      </w:r>
      <w:r w:rsidR="00403898" w:rsidRPr="00193D5A">
        <w:rPr>
          <w:rFonts w:ascii="Arial" w:hAnsi="Arial" w:cs="Arial"/>
          <w:sz w:val="24"/>
          <w:szCs w:val="24"/>
        </w:rPr>
        <w:tab/>
      </w:r>
      <w:bookmarkStart w:id="6" w:name="_Hlk122332771"/>
      <w:r w:rsidR="00802540" w:rsidRPr="00193D5A">
        <w:rPr>
          <w:rFonts w:ascii="Arial" w:hAnsi="Arial" w:cs="Arial"/>
          <w:sz w:val="24"/>
          <w:szCs w:val="24"/>
        </w:rPr>
        <w:t>La presente Resolución regirá a partir de la fecha de su firma</w:t>
      </w:r>
      <w:r w:rsidR="00802540">
        <w:rPr>
          <w:rFonts w:ascii="Arial" w:hAnsi="Arial" w:cs="Arial"/>
          <w:sz w:val="24"/>
          <w:szCs w:val="24"/>
        </w:rPr>
        <w:t>.</w:t>
      </w:r>
    </w:p>
    <w:bookmarkEnd w:id="6"/>
    <w:p w14:paraId="50818535" w14:textId="27F20A4D" w:rsidR="000A299B" w:rsidRPr="00193D5A" w:rsidRDefault="00355DCB" w:rsidP="00FB3A20">
      <w:pPr>
        <w:tabs>
          <w:tab w:val="left" w:pos="-720"/>
        </w:tabs>
        <w:suppressAutoHyphens/>
        <w:ind w:left="1701" w:right="49" w:hanging="1701"/>
        <w:jc w:val="both"/>
        <w:rPr>
          <w:rFonts w:ascii="Arial" w:hAnsi="Arial" w:cs="Arial"/>
          <w:sz w:val="24"/>
          <w:szCs w:val="24"/>
        </w:rPr>
      </w:pPr>
      <w:r w:rsidRPr="00193D5A">
        <w:rPr>
          <w:rFonts w:ascii="Arial" w:hAnsi="Arial" w:cs="Arial"/>
          <w:b/>
          <w:sz w:val="24"/>
          <w:szCs w:val="24"/>
        </w:rPr>
        <w:t xml:space="preserve">Artículo </w:t>
      </w:r>
      <w:r w:rsidR="00D701D3" w:rsidRPr="00193D5A">
        <w:rPr>
          <w:rFonts w:ascii="Arial" w:hAnsi="Arial" w:cs="Arial"/>
          <w:b/>
          <w:sz w:val="24"/>
          <w:szCs w:val="24"/>
        </w:rPr>
        <w:t>7</w:t>
      </w:r>
      <w:r w:rsidRPr="00193D5A">
        <w:rPr>
          <w:rFonts w:ascii="Arial" w:hAnsi="Arial" w:cs="Arial"/>
          <w:b/>
          <w:sz w:val="24"/>
          <w:szCs w:val="24"/>
        </w:rPr>
        <w:t>°</w:t>
      </w:r>
      <w:r w:rsidR="00F11034" w:rsidRPr="00193D5A">
        <w:rPr>
          <w:rFonts w:ascii="Arial" w:hAnsi="Arial" w:cs="Arial"/>
          <w:b/>
          <w:sz w:val="24"/>
          <w:szCs w:val="24"/>
        </w:rPr>
        <w:t>.</w:t>
      </w:r>
      <w:r w:rsidRPr="00193D5A">
        <w:rPr>
          <w:rFonts w:ascii="Arial" w:hAnsi="Arial" w:cs="Arial"/>
          <w:b/>
          <w:sz w:val="24"/>
          <w:szCs w:val="24"/>
        </w:rPr>
        <w:t xml:space="preserve">      </w:t>
      </w:r>
      <w:r w:rsidR="00802540" w:rsidRPr="00193D5A">
        <w:rPr>
          <w:rFonts w:ascii="Arial" w:eastAsia="Times New Roman" w:hAnsi="Arial" w:cs="Arial"/>
          <w:kern w:val="3"/>
          <w:sz w:val="24"/>
          <w:szCs w:val="24"/>
          <w:lang w:val="es-ES" w:eastAsia="es-ES" w:bidi="es-ES"/>
        </w:rPr>
        <w:t xml:space="preserve">Comunicar a quienes corresponda </w:t>
      </w:r>
      <w:r w:rsidR="00802540" w:rsidRPr="001840F6">
        <w:rPr>
          <w:rFonts w:ascii="Arial" w:eastAsia="Times New Roman" w:hAnsi="Arial" w:cs="Arial"/>
          <w:kern w:val="3"/>
          <w:sz w:val="24"/>
          <w:szCs w:val="24"/>
          <w:lang w:val="es-ES" w:eastAsia="es-ES" w:bidi="es-ES"/>
        </w:rPr>
        <w:t>y cumplido, archivar.</w:t>
      </w:r>
    </w:p>
    <w:p w14:paraId="17F032E7" w14:textId="77777777" w:rsidR="00F11034" w:rsidRDefault="00F11034" w:rsidP="00CD7809">
      <w:pPr>
        <w:suppressAutoHyphens/>
        <w:autoSpaceDN w:val="0"/>
        <w:textAlignment w:val="baseline"/>
        <w:rPr>
          <w:rFonts w:ascii="Arial" w:eastAsia="Times New Roman" w:hAnsi="Arial" w:cs="Arial"/>
          <w:kern w:val="3"/>
          <w:sz w:val="24"/>
          <w:szCs w:val="24"/>
          <w:lang w:val="es-ES" w:eastAsia="es-ES" w:bidi="es-ES"/>
        </w:rPr>
      </w:pPr>
    </w:p>
    <w:p w14:paraId="74DD7EC3" w14:textId="77777777" w:rsidR="00F11034" w:rsidRDefault="00F11034" w:rsidP="00CD7809">
      <w:pPr>
        <w:suppressAutoHyphens/>
        <w:autoSpaceDN w:val="0"/>
        <w:textAlignment w:val="baseline"/>
        <w:rPr>
          <w:rFonts w:ascii="Arial" w:eastAsia="Times New Roman" w:hAnsi="Arial" w:cs="Arial"/>
          <w:kern w:val="3"/>
          <w:sz w:val="24"/>
          <w:szCs w:val="24"/>
          <w:lang w:val="es-ES" w:eastAsia="es-ES" w:bidi="es-ES"/>
        </w:rPr>
      </w:pPr>
    </w:p>
    <w:p w14:paraId="7054FD8A" w14:textId="77777777" w:rsidR="00F11034" w:rsidRPr="001840F6" w:rsidRDefault="00F11034" w:rsidP="00CD7809">
      <w:pPr>
        <w:suppressAutoHyphens/>
        <w:autoSpaceDN w:val="0"/>
        <w:textAlignment w:val="baseline"/>
        <w:rPr>
          <w:rFonts w:ascii="Arial" w:eastAsia="Times New Roman" w:hAnsi="Arial" w:cs="Arial"/>
          <w:kern w:val="3"/>
          <w:sz w:val="24"/>
          <w:szCs w:val="24"/>
          <w:lang w:val="es-ES" w:eastAsia="es-ES" w:bidi="es-ES"/>
        </w:rPr>
      </w:pPr>
    </w:p>
    <w:p w14:paraId="078F9D55" w14:textId="77777777" w:rsidR="00F21A48" w:rsidRPr="00CD7809" w:rsidRDefault="00F21A48" w:rsidP="000A299B">
      <w:pPr>
        <w:spacing w:after="0" w:line="240" w:lineRule="auto"/>
        <w:jc w:val="center"/>
        <w:rPr>
          <w:rFonts w:ascii="Arial" w:hAnsi="Arial" w:cs="Arial"/>
          <w:b/>
          <w:color w:val="000000" w:themeColor="text1"/>
          <w:sz w:val="24"/>
          <w:szCs w:val="24"/>
          <w:lang w:val="pt-BR" w:eastAsia="es-PY"/>
        </w:rPr>
      </w:pPr>
      <w:r w:rsidRPr="00CD7809">
        <w:rPr>
          <w:rFonts w:ascii="Arial" w:hAnsi="Arial" w:cs="Arial"/>
          <w:b/>
          <w:color w:val="000000" w:themeColor="text1"/>
          <w:sz w:val="24"/>
          <w:szCs w:val="24"/>
          <w:lang w:val="pt-BR"/>
        </w:rPr>
        <w:t xml:space="preserve">MSC. </w:t>
      </w:r>
      <w:proofErr w:type="spellStart"/>
      <w:r w:rsidRPr="00CD7809">
        <w:rPr>
          <w:rFonts w:ascii="Arial" w:hAnsi="Arial" w:cs="Arial"/>
          <w:b/>
          <w:color w:val="000000" w:themeColor="text1"/>
          <w:sz w:val="24"/>
          <w:szCs w:val="24"/>
          <w:lang w:val="pt-BR"/>
        </w:rPr>
        <w:t>Q</w:t>
      </w:r>
      <w:r w:rsidR="00335AE2">
        <w:rPr>
          <w:rFonts w:ascii="Arial" w:hAnsi="Arial" w:cs="Arial"/>
          <w:b/>
          <w:color w:val="000000" w:themeColor="text1"/>
          <w:sz w:val="24"/>
          <w:szCs w:val="24"/>
          <w:lang w:val="pt-BR"/>
        </w:rPr>
        <w:t>co</w:t>
      </w:r>
      <w:r w:rsidRPr="00CD7809">
        <w:rPr>
          <w:rFonts w:ascii="Arial" w:hAnsi="Arial" w:cs="Arial"/>
          <w:b/>
          <w:color w:val="000000" w:themeColor="text1"/>
          <w:sz w:val="24"/>
          <w:szCs w:val="24"/>
          <w:lang w:val="pt-BR"/>
        </w:rPr>
        <w:t>.F</w:t>
      </w:r>
      <w:r w:rsidR="00335AE2">
        <w:rPr>
          <w:rFonts w:ascii="Arial" w:hAnsi="Arial" w:cs="Arial"/>
          <w:b/>
          <w:color w:val="000000" w:themeColor="text1"/>
          <w:sz w:val="24"/>
          <w:szCs w:val="24"/>
          <w:lang w:val="pt-BR"/>
        </w:rPr>
        <w:t>co</w:t>
      </w:r>
      <w:proofErr w:type="spellEnd"/>
      <w:r w:rsidRPr="00CD7809">
        <w:rPr>
          <w:rFonts w:ascii="Arial" w:hAnsi="Arial" w:cs="Arial"/>
          <w:b/>
          <w:color w:val="000000" w:themeColor="text1"/>
          <w:sz w:val="24"/>
          <w:szCs w:val="24"/>
          <w:lang w:val="pt-BR"/>
        </w:rPr>
        <w:t>. JORGE ILIOU</w:t>
      </w:r>
    </w:p>
    <w:p w14:paraId="2B9385A5" w14:textId="77777777" w:rsidR="00F21A48" w:rsidRPr="00CD7809" w:rsidRDefault="00F21A48" w:rsidP="000A299B">
      <w:pPr>
        <w:spacing w:after="0" w:line="240" w:lineRule="auto"/>
        <w:jc w:val="center"/>
        <w:rPr>
          <w:rFonts w:ascii="Arial" w:hAnsi="Arial" w:cs="Arial"/>
          <w:b/>
          <w:color w:val="000000" w:themeColor="text1"/>
          <w:sz w:val="24"/>
          <w:szCs w:val="24"/>
          <w:lang w:val="pt-BR"/>
        </w:rPr>
      </w:pPr>
      <w:r w:rsidRPr="00CD7809">
        <w:rPr>
          <w:rFonts w:ascii="Arial" w:hAnsi="Arial" w:cs="Arial"/>
          <w:b/>
          <w:color w:val="000000" w:themeColor="text1"/>
          <w:sz w:val="24"/>
          <w:szCs w:val="24"/>
          <w:lang w:val="pt-BR"/>
        </w:rPr>
        <w:t>DIRECTOR NACIONAL</w:t>
      </w:r>
      <w:r w:rsidR="00CD7809" w:rsidRPr="00CD7809">
        <w:rPr>
          <w:rFonts w:ascii="Arial" w:hAnsi="Arial" w:cs="Arial"/>
          <w:b/>
          <w:color w:val="000000" w:themeColor="text1"/>
          <w:sz w:val="24"/>
          <w:szCs w:val="24"/>
          <w:lang w:val="pt-BR"/>
        </w:rPr>
        <w:t xml:space="preserve"> </w:t>
      </w:r>
    </w:p>
    <w:p w14:paraId="557AD485" w14:textId="77777777" w:rsidR="00334208" w:rsidRPr="00CD7809" w:rsidRDefault="00F21A48" w:rsidP="000A299B">
      <w:pPr>
        <w:spacing w:after="0" w:line="240" w:lineRule="auto"/>
        <w:jc w:val="center"/>
        <w:rPr>
          <w:rFonts w:ascii="Arial" w:hAnsi="Arial" w:cs="Arial"/>
          <w:sz w:val="24"/>
          <w:szCs w:val="24"/>
        </w:rPr>
      </w:pPr>
      <w:r w:rsidRPr="00CD7809">
        <w:rPr>
          <w:rFonts w:ascii="Arial" w:hAnsi="Arial" w:cs="Arial"/>
          <w:b/>
          <w:color w:val="000000" w:themeColor="text1"/>
          <w:sz w:val="24"/>
          <w:szCs w:val="24"/>
        </w:rPr>
        <w:t>DIRECCIÓN NACIONAL DE VIGILANCIA SANITARIA</w:t>
      </w:r>
    </w:p>
    <w:p w14:paraId="6437DA64" w14:textId="77777777" w:rsidR="00CD7809" w:rsidRPr="00CD7809" w:rsidRDefault="00CD7809" w:rsidP="00CD7809">
      <w:pPr>
        <w:rPr>
          <w:rFonts w:ascii="Arial" w:hAnsi="Arial" w:cs="Arial"/>
          <w:sz w:val="24"/>
          <w:szCs w:val="24"/>
        </w:rPr>
      </w:pPr>
      <w:r w:rsidRPr="00CD7809">
        <w:rPr>
          <w:rFonts w:ascii="Arial" w:hAnsi="Arial" w:cs="Arial"/>
          <w:sz w:val="24"/>
          <w:szCs w:val="24"/>
        </w:rPr>
        <w:br w:type="page"/>
      </w:r>
    </w:p>
    <w:p w14:paraId="4DC213A1" w14:textId="6840E8B4" w:rsidR="0095420C" w:rsidRPr="00CB3FE3" w:rsidRDefault="00BD7E5F" w:rsidP="00825F2B">
      <w:pPr>
        <w:jc w:val="center"/>
        <w:rPr>
          <w:rFonts w:ascii="Arial" w:hAnsi="Arial" w:cs="Arial"/>
          <w:b/>
          <w:sz w:val="24"/>
          <w:szCs w:val="24"/>
        </w:rPr>
      </w:pPr>
      <w:r>
        <w:rPr>
          <w:rFonts w:ascii="Times New Roman" w:eastAsia="Arial" w:hAnsi="Times New Roman"/>
          <w:b/>
          <w:noProof/>
          <w:color w:val="000000"/>
          <w:lang w:val="en-US"/>
        </w:rPr>
        <w:lastRenderedPageBreak/>
        <mc:AlternateContent>
          <mc:Choice Requires="wps">
            <w:drawing>
              <wp:anchor distT="45720" distB="45720" distL="114300" distR="114300" simplePos="0" relativeHeight="251659264" behindDoc="0" locked="0" layoutInCell="1" allowOverlap="1" wp14:anchorId="37BB6AC0" wp14:editId="482C5836">
                <wp:simplePos x="0" y="0"/>
                <wp:positionH relativeFrom="margin">
                  <wp:align>left</wp:align>
                </wp:positionH>
                <wp:positionV relativeFrom="paragraph">
                  <wp:posOffset>285115</wp:posOffset>
                </wp:positionV>
                <wp:extent cx="6115685" cy="75152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7515225"/>
                        </a:xfrm>
                        <a:prstGeom prst="rect">
                          <a:avLst/>
                        </a:prstGeom>
                        <a:solidFill>
                          <a:srgbClr val="FFFFFF"/>
                        </a:solidFill>
                        <a:ln w="9525">
                          <a:solidFill>
                            <a:srgbClr val="000000"/>
                          </a:solidFill>
                          <a:miter lim="800000"/>
                          <a:headEnd/>
                          <a:tailEnd/>
                        </a:ln>
                      </wps:spPr>
                      <wps:txbx>
                        <w:txbxContent>
                          <w:p w14:paraId="6703BDA9" w14:textId="77777777" w:rsidR="00051077" w:rsidRPr="0068673E" w:rsidRDefault="00051077" w:rsidP="0095420C">
                            <w:pPr>
                              <w:jc w:val="center"/>
                              <w:rPr>
                                <w:rFonts w:ascii="Bahnschrift SemiLight SemiConde" w:hAnsi="Bahnschrift SemiLight SemiConde"/>
                                <w:color w:val="FF0000"/>
                                <w:sz w:val="52"/>
                                <w:szCs w:val="52"/>
                              </w:rPr>
                            </w:pPr>
                            <w:r w:rsidRPr="00825F2B">
                              <w:rPr>
                                <w:rFonts w:ascii="Bahnschrift SemiLight SemiConde" w:hAnsi="Bahnschrift SemiLight SemiConde"/>
                                <w:noProof/>
                                <w:sz w:val="52"/>
                                <w:szCs w:val="52"/>
                                <w:lang w:val="en-US"/>
                              </w:rPr>
                              <w:drawing>
                                <wp:inline distT="0" distB="0" distL="0" distR="0" wp14:anchorId="72E1DF31" wp14:editId="5E3C4BB7">
                                  <wp:extent cx="5923915" cy="1139190"/>
                                  <wp:effectExtent l="0" t="0" r="635" b="3810"/>
                                  <wp:docPr id="5" name="Imagen 4">
                                    <a:extLst xmlns:a="http://schemas.openxmlformats.org/drawingml/2006/main">
                                      <a:ext uri="{FF2B5EF4-FFF2-40B4-BE49-F238E27FC236}">
                                        <a16:creationId xmlns:a16="http://schemas.microsoft.com/office/drawing/2014/main" id="{936AC5F0-DCE2-4547-B728-933727CF46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36AC5F0-DCE2-4547-B728-933727CF4629}"/>
                                              </a:ext>
                                            </a:extLst>
                                          </pic:cNvPr>
                                          <pic:cNvPicPr>
                                            <a:picLocks noChangeAspect="1"/>
                                          </pic:cNvPicPr>
                                        </pic:nvPicPr>
                                        <pic:blipFill>
                                          <a:blip r:embed="rId8"/>
                                          <a:stretch>
                                            <a:fillRect/>
                                          </a:stretch>
                                        </pic:blipFill>
                                        <pic:spPr>
                                          <a:xfrm>
                                            <a:off x="0" y="0"/>
                                            <a:ext cx="5923915" cy="1139190"/>
                                          </a:xfrm>
                                          <a:prstGeom prst="rect">
                                            <a:avLst/>
                                          </a:prstGeom>
                                        </pic:spPr>
                                      </pic:pic>
                                    </a:graphicData>
                                  </a:graphic>
                                </wp:inline>
                              </w:drawing>
                            </w:r>
                          </w:p>
                          <w:p w14:paraId="158FDCD5" w14:textId="77777777" w:rsidR="00051077" w:rsidRDefault="00051077" w:rsidP="0095420C">
                            <w:pPr>
                              <w:jc w:val="center"/>
                              <w:rPr>
                                <w:rFonts w:ascii="Bahnschrift SemiLight SemiConde" w:hAnsi="Bahnschrift SemiLight SemiConde"/>
                                <w:sz w:val="52"/>
                                <w:szCs w:val="52"/>
                              </w:rPr>
                            </w:pPr>
                          </w:p>
                          <w:p w14:paraId="4B178216" w14:textId="77777777" w:rsidR="00051077" w:rsidRDefault="00051077" w:rsidP="0095420C">
                            <w:pPr>
                              <w:jc w:val="center"/>
                              <w:rPr>
                                <w:rFonts w:ascii="Bahnschrift SemiLight SemiConde" w:hAnsi="Bahnschrift SemiLight SemiConde"/>
                                <w:sz w:val="52"/>
                                <w:szCs w:val="52"/>
                              </w:rPr>
                            </w:pPr>
                          </w:p>
                          <w:p w14:paraId="5FE6745C" w14:textId="77777777" w:rsidR="00051077" w:rsidRDefault="00051077" w:rsidP="0095420C">
                            <w:pPr>
                              <w:jc w:val="center"/>
                              <w:rPr>
                                <w:rFonts w:ascii="Bahnschrift SemiLight SemiConde" w:hAnsi="Bahnschrift SemiLight SemiConde"/>
                                <w:sz w:val="52"/>
                                <w:szCs w:val="52"/>
                              </w:rPr>
                            </w:pPr>
                            <w:r>
                              <w:rPr>
                                <w:rFonts w:ascii="Bahnschrift SemiLight SemiConde" w:hAnsi="Bahnschrift SemiLight SemiConde"/>
                                <w:sz w:val="52"/>
                                <w:szCs w:val="52"/>
                              </w:rPr>
                              <w:t>“</w:t>
                            </w:r>
                            <w:r w:rsidRPr="009D1925">
                              <w:rPr>
                                <w:rFonts w:ascii="Bahnschrift SemiLight SemiConde" w:hAnsi="Bahnschrift SemiLight SemiConde"/>
                                <w:sz w:val="52"/>
                                <w:szCs w:val="52"/>
                              </w:rPr>
                              <w:t xml:space="preserve">GUÍA TÉCNICA PARA LA REALIZACIÓN Y PRESENTACIÓN DE LOS ESTUDIOS DE ESTABILIDAD DE </w:t>
                            </w:r>
                            <w:r>
                              <w:rPr>
                                <w:rFonts w:ascii="Bahnschrift SemiLight SemiConde" w:hAnsi="Bahnschrift SemiLight SemiConde"/>
                                <w:sz w:val="52"/>
                                <w:szCs w:val="52"/>
                              </w:rPr>
                              <w:t>MEDICAMENTOS”</w:t>
                            </w:r>
                          </w:p>
                          <w:p w14:paraId="270ADC9E" w14:textId="77777777" w:rsidR="00051077" w:rsidRDefault="00051077" w:rsidP="0095420C">
                            <w:pPr>
                              <w:jc w:val="center"/>
                              <w:rPr>
                                <w:rFonts w:ascii="Bahnschrift SemiLight SemiConde" w:hAnsi="Bahnschrift SemiLight SemiConde"/>
                                <w:sz w:val="52"/>
                                <w:szCs w:val="52"/>
                              </w:rPr>
                            </w:pPr>
                          </w:p>
                          <w:p w14:paraId="66BE6227" w14:textId="77777777" w:rsidR="00051077" w:rsidRDefault="00051077" w:rsidP="00825F2B">
                            <w:pPr>
                              <w:rPr>
                                <w:rFonts w:ascii="Bahnschrift SemiLight SemiConde" w:hAnsi="Bahnschrift SemiLight SemiConde"/>
                                <w:sz w:val="52"/>
                                <w:szCs w:val="52"/>
                              </w:rPr>
                            </w:pPr>
                          </w:p>
                          <w:p w14:paraId="30C85A52" w14:textId="77777777" w:rsidR="00051077" w:rsidRDefault="00051077" w:rsidP="0095420C">
                            <w:pPr>
                              <w:jc w:val="both"/>
                              <w:rPr>
                                <w:rFonts w:ascii="Arial" w:hAnsi="Arial" w:cs="Arial"/>
                                <w:sz w:val="16"/>
                                <w:szCs w:val="16"/>
                              </w:rPr>
                            </w:pPr>
                          </w:p>
                          <w:p w14:paraId="113DC1B3" w14:textId="77777777" w:rsidR="00051077" w:rsidRDefault="00051077" w:rsidP="0095420C">
                            <w:pPr>
                              <w:jc w:val="both"/>
                              <w:rPr>
                                <w:rFonts w:ascii="Arial" w:hAnsi="Arial" w:cs="Arial"/>
                                <w:sz w:val="16"/>
                                <w:szCs w:val="16"/>
                              </w:rPr>
                            </w:pPr>
                          </w:p>
                          <w:p w14:paraId="093CB591" w14:textId="77777777" w:rsidR="00051077" w:rsidRDefault="00051077" w:rsidP="0095420C">
                            <w:pPr>
                              <w:jc w:val="both"/>
                              <w:rPr>
                                <w:rFonts w:ascii="Arial" w:hAnsi="Arial" w:cs="Arial"/>
                                <w:sz w:val="16"/>
                                <w:szCs w:val="16"/>
                              </w:rPr>
                            </w:pPr>
                          </w:p>
                          <w:p w14:paraId="790E1E5D" w14:textId="77777777" w:rsidR="00051077" w:rsidRDefault="00051077" w:rsidP="0095420C">
                            <w:pPr>
                              <w:jc w:val="both"/>
                              <w:rPr>
                                <w:rFonts w:ascii="Arial" w:hAnsi="Arial" w:cs="Arial"/>
                                <w:sz w:val="16"/>
                                <w:szCs w:val="16"/>
                              </w:rPr>
                            </w:pPr>
                          </w:p>
                          <w:p w14:paraId="2DAFD9CF" w14:textId="77777777" w:rsidR="00051077" w:rsidRDefault="00051077" w:rsidP="0095420C">
                            <w:pPr>
                              <w:jc w:val="both"/>
                              <w:rPr>
                                <w:rFonts w:ascii="Arial" w:hAnsi="Arial" w:cs="Arial"/>
                                <w:sz w:val="16"/>
                                <w:szCs w:val="16"/>
                              </w:rPr>
                            </w:pPr>
                            <w:r w:rsidRPr="00E25C92">
                              <w:rPr>
                                <w:rFonts w:ascii="Arial" w:hAnsi="Arial" w:cs="Arial"/>
                                <w:sz w:val="16"/>
                                <w:szCs w:val="16"/>
                              </w:rPr>
                              <w:t xml:space="preserve">LA </w:t>
                            </w:r>
                            <w:r w:rsidRPr="00E25C92">
                              <w:rPr>
                                <w:rFonts w:ascii="Arial" w:hAnsi="Arial" w:cs="Arial"/>
                                <w:b/>
                                <w:sz w:val="16"/>
                                <w:szCs w:val="16"/>
                              </w:rPr>
                              <w:t>DIRECCIÓN NACIONAL DE VIGILANCIA SANITARIA</w:t>
                            </w:r>
                            <w:r w:rsidRPr="00E25C92">
                              <w:rPr>
                                <w:rFonts w:ascii="Arial" w:hAnsi="Arial" w:cs="Arial"/>
                                <w:sz w:val="16"/>
                                <w:szCs w:val="16"/>
                              </w:rPr>
                              <w:t xml:space="preserve"> SE RESERVA EL DERECHO DE ESTE DOCUMENTO, EL CUAL NO DEBE SER USADO PARA OTRO PROPÓSITO DISTINTO AL PREVISTO, DOCUMENTOS IMPRESOS O FOTOCOPIADOS SON COPIAS NO CONTROLADAS</w:t>
                            </w:r>
                            <w:r>
                              <w:rPr>
                                <w:rFonts w:ascii="Arial" w:hAnsi="Arial" w:cs="Arial"/>
                                <w:sz w:val="16"/>
                                <w:szCs w:val="16"/>
                              </w:rPr>
                              <w:t>.</w:t>
                            </w:r>
                          </w:p>
                          <w:p w14:paraId="4E43B623" w14:textId="77777777" w:rsidR="00051077" w:rsidRDefault="00051077" w:rsidP="0095420C">
                            <w:pPr>
                              <w:jc w:val="both"/>
                              <w:rPr>
                                <w:rFonts w:ascii="Arial" w:hAnsi="Arial" w:cs="Arial"/>
                                <w:sz w:val="16"/>
                                <w:szCs w:val="16"/>
                              </w:rPr>
                            </w:pPr>
                          </w:p>
                          <w:p w14:paraId="16AF31B0" w14:textId="77777777" w:rsidR="00051077" w:rsidRPr="00E25C92" w:rsidRDefault="00051077" w:rsidP="0095420C">
                            <w:pPr>
                              <w:jc w:val="both"/>
                              <w:rPr>
                                <w:rFonts w:ascii="Arial" w:hAnsi="Arial" w:cs="Arial"/>
                                <w:sz w:val="16"/>
                                <w:szCs w:val="16"/>
                              </w:rPr>
                            </w:pPr>
                            <w:r w:rsidRPr="00825F2B">
                              <w:rPr>
                                <w:noProof/>
                                <w:lang w:val="en-US"/>
                              </w:rPr>
                              <w:drawing>
                                <wp:inline distT="0" distB="0" distL="0" distR="0" wp14:anchorId="4A31A17E" wp14:editId="6D0D3BD5">
                                  <wp:extent cx="5923915" cy="360989"/>
                                  <wp:effectExtent l="0" t="0" r="63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915" cy="3609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B6AC0" id="_x0000_t202" coordsize="21600,21600" o:spt="202" path="m,l,21600r21600,l21600,xe">
                <v:stroke joinstyle="miter"/>
                <v:path gradientshapeok="t" o:connecttype="rect"/>
              </v:shapetype>
              <v:shape id="Cuadro de texto 2" o:spid="_x0000_s1026" type="#_x0000_t202" style="position:absolute;left:0;text-align:left;margin-left:0;margin-top:22.45pt;width:481.55pt;height:591.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">
                <v:textbox>
                  <w:txbxContent>
                    <w:p w14:paraId="6703BDA9" w14:textId="77777777" w:rsidR="00051077" w:rsidRPr="0068673E" w:rsidRDefault="00051077" w:rsidP="0095420C">
                      <w:pPr>
                        <w:jc w:val="center"/>
                        <w:rPr>
                          <w:rFonts w:ascii="Bahnschrift SemiLight SemiConde" w:hAnsi="Bahnschrift SemiLight SemiConde"/>
                          <w:color w:val="FF0000"/>
                          <w:sz w:val="52"/>
                          <w:szCs w:val="52"/>
                        </w:rPr>
                      </w:pPr>
                      <w:r w:rsidRPr="00825F2B">
                        <w:rPr>
                          <w:rFonts w:ascii="Bahnschrift SemiLight SemiConde" w:hAnsi="Bahnschrift SemiLight SemiConde"/>
                          <w:noProof/>
                          <w:sz w:val="52"/>
                          <w:szCs w:val="52"/>
                          <w:lang w:val="es-AR" w:eastAsia="es-AR"/>
                        </w:rPr>
                        <w:drawing>
                          <wp:inline distT="0" distB="0" distL="0" distR="0" wp14:anchorId="72E1DF31" wp14:editId="5E3C4BB7">
                            <wp:extent cx="5923915" cy="1139190"/>
                            <wp:effectExtent l="0" t="0" r="635" b="3810"/>
                            <wp:docPr id="5" name="Imagen 4">
                              <a:extLst xmlns:a="http://schemas.openxmlformats.org/drawingml/2006/main">
                                <a:ext uri="{FF2B5EF4-FFF2-40B4-BE49-F238E27FC236}">
                                  <a16:creationId xmlns:a16="http://schemas.microsoft.com/office/drawing/2014/main" id="{936AC5F0-DCE2-4547-B728-933727CF46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36AC5F0-DCE2-4547-B728-933727CF4629}"/>
                                        </a:ext>
                                      </a:extLst>
                                    </pic:cNvPr>
                                    <pic:cNvPicPr>
                                      <a:picLocks noChangeAspect="1"/>
                                    </pic:cNvPicPr>
                                  </pic:nvPicPr>
                                  <pic:blipFill>
                                    <a:blip r:embed="rId10"/>
                                    <a:stretch>
                                      <a:fillRect/>
                                    </a:stretch>
                                  </pic:blipFill>
                                  <pic:spPr>
                                    <a:xfrm>
                                      <a:off x="0" y="0"/>
                                      <a:ext cx="5923915" cy="1139190"/>
                                    </a:xfrm>
                                    <a:prstGeom prst="rect">
                                      <a:avLst/>
                                    </a:prstGeom>
                                  </pic:spPr>
                                </pic:pic>
                              </a:graphicData>
                            </a:graphic>
                          </wp:inline>
                        </w:drawing>
                      </w:r>
                    </w:p>
                    <w:p w14:paraId="158FDCD5" w14:textId="77777777" w:rsidR="00051077" w:rsidRDefault="00051077" w:rsidP="0095420C">
                      <w:pPr>
                        <w:jc w:val="center"/>
                        <w:rPr>
                          <w:rFonts w:ascii="Bahnschrift SemiLight SemiConde" w:hAnsi="Bahnschrift SemiLight SemiConde"/>
                          <w:sz w:val="52"/>
                          <w:szCs w:val="52"/>
                        </w:rPr>
                      </w:pPr>
                    </w:p>
                    <w:p w14:paraId="4B178216" w14:textId="77777777" w:rsidR="00051077" w:rsidRDefault="00051077" w:rsidP="0095420C">
                      <w:pPr>
                        <w:jc w:val="center"/>
                        <w:rPr>
                          <w:rFonts w:ascii="Bahnschrift SemiLight SemiConde" w:hAnsi="Bahnschrift SemiLight SemiConde"/>
                          <w:sz w:val="52"/>
                          <w:szCs w:val="52"/>
                        </w:rPr>
                      </w:pPr>
                    </w:p>
                    <w:p w14:paraId="5FE6745C" w14:textId="77777777" w:rsidR="00051077" w:rsidRDefault="00051077" w:rsidP="0095420C">
                      <w:pPr>
                        <w:jc w:val="center"/>
                        <w:rPr>
                          <w:rFonts w:ascii="Bahnschrift SemiLight SemiConde" w:hAnsi="Bahnschrift SemiLight SemiConde"/>
                          <w:sz w:val="52"/>
                          <w:szCs w:val="52"/>
                        </w:rPr>
                      </w:pPr>
                      <w:r>
                        <w:rPr>
                          <w:rFonts w:ascii="Bahnschrift SemiLight SemiConde" w:hAnsi="Bahnschrift SemiLight SemiConde"/>
                          <w:sz w:val="52"/>
                          <w:szCs w:val="52"/>
                        </w:rPr>
                        <w:t>“</w:t>
                      </w:r>
                      <w:r w:rsidRPr="009D1925">
                        <w:rPr>
                          <w:rFonts w:ascii="Bahnschrift SemiLight SemiConde" w:hAnsi="Bahnschrift SemiLight SemiConde"/>
                          <w:sz w:val="52"/>
                          <w:szCs w:val="52"/>
                        </w:rPr>
                        <w:t xml:space="preserve">GUÍA TÉCNICA PARA LA REALIZACIÓN Y PRESENTACIÓN DE LOS ESTUDIOS DE ESTABILIDAD DE </w:t>
                      </w:r>
                      <w:r>
                        <w:rPr>
                          <w:rFonts w:ascii="Bahnschrift SemiLight SemiConde" w:hAnsi="Bahnschrift SemiLight SemiConde"/>
                          <w:sz w:val="52"/>
                          <w:szCs w:val="52"/>
                        </w:rPr>
                        <w:t>MEDICAMENTOS”</w:t>
                      </w:r>
                    </w:p>
                    <w:p w14:paraId="270ADC9E" w14:textId="77777777" w:rsidR="00051077" w:rsidRDefault="00051077" w:rsidP="0095420C">
                      <w:pPr>
                        <w:jc w:val="center"/>
                        <w:rPr>
                          <w:rFonts w:ascii="Bahnschrift SemiLight SemiConde" w:hAnsi="Bahnschrift SemiLight SemiConde"/>
                          <w:sz w:val="52"/>
                          <w:szCs w:val="52"/>
                        </w:rPr>
                      </w:pPr>
                    </w:p>
                    <w:p w14:paraId="66BE6227" w14:textId="77777777" w:rsidR="00051077" w:rsidRDefault="00051077" w:rsidP="00825F2B">
                      <w:pPr>
                        <w:rPr>
                          <w:rFonts w:ascii="Bahnschrift SemiLight SemiConde" w:hAnsi="Bahnschrift SemiLight SemiConde"/>
                          <w:sz w:val="52"/>
                          <w:szCs w:val="52"/>
                        </w:rPr>
                      </w:pPr>
                    </w:p>
                    <w:p w14:paraId="30C85A52" w14:textId="77777777" w:rsidR="00051077" w:rsidRDefault="00051077" w:rsidP="0095420C">
                      <w:pPr>
                        <w:jc w:val="both"/>
                        <w:rPr>
                          <w:rFonts w:ascii="Arial" w:hAnsi="Arial" w:cs="Arial"/>
                          <w:sz w:val="16"/>
                          <w:szCs w:val="16"/>
                        </w:rPr>
                      </w:pPr>
                    </w:p>
                    <w:p w14:paraId="113DC1B3" w14:textId="77777777" w:rsidR="00051077" w:rsidRDefault="00051077" w:rsidP="0095420C">
                      <w:pPr>
                        <w:jc w:val="both"/>
                        <w:rPr>
                          <w:rFonts w:ascii="Arial" w:hAnsi="Arial" w:cs="Arial"/>
                          <w:sz w:val="16"/>
                          <w:szCs w:val="16"/>
                        </w:rPr>
                      </w:pPr>
                    </w:p>
                    <w:p w14:paraId="093CB591" w14:textId="77777777" w:rsidR="00051077" w:rsidRDefault="00051077" w:rsidP="0095420C">
                      <w:pPr>
                        <w:jc w:val="both"/>
                        <w:rPr>
                          <w:rFonts w:ascii="Arial" w:hAnsi="Arial" w:cs="Arial"/>
                          <w:sz w:val="16"/>
                          <w:szCs w:val="16"/>
                        </w:rPr>
                      </w:pPr>
                    </w:p>
                    <w:p w14:paraId="790E1E5D" w14:textId="77777777" w:rsidR="00051077" w:rsidRDefault="00051077" w:rsidP="0095420C">
                      <w:pPr>
                        <w:jc w:val="both"/>
                        <w:rPr>
                          <w:rFonts w:ascii="Arial" w:hAnsi="Arial" w:cs="Arial"/>
                          <w:sz w:val="16"/>
                          <w:szCs w:val="16"/>
                        </w:rPr>
                      </w:pPr>
                    </w:p>
                    <w:p w14:paraId="2DAFD9CF" w14:textId="77777777" w:rsidR="00051077" w:rsidRDefault="00051077" w:rsidP="0095420C">
                      <w:pPr>
                        <w:jc w:val="both"/>
                        <w:rPr>
                          <w:rFonts w:ascii="Arial" w:hAnsi="Arial" w:cs="Arial"/>
                          <w:sz w:val="16"/>
                          <w:szCs w:val="16"/>
                        </w:rPr>
                      </w:pPr>
                      <w:r w:rsidRPr="00E25C92">
                        <w:rPr>
                          <w:rFonts w:ascii="Arial" w:hAnsi="Arial" w:cs="Arial"/>
                          <w:sz w:val="16"/>
                          <w:szCs w:val="16"/>
                        </w:rPr>
                        <w:t xml:space="preserve">LA </w:t>
                      </w:r>
                      <w:r w:rsidRPr="00E25C92">
                        <w:rPr>
                          <w:rFonts w:ascii="Arial" w:hAnsi="Arial" w:cs="Arial"/>
                          <w:b/>
                          <w:sz w:val="16"/>
                          <w:szCs w:val="16"/>
                        </w:rPr>
                        <w:t>DIRECCIÓN NACIONAL DE VIGILANCIA SANITARIA</w:t>
                      </w:r>
                      <w:r w:rsidRPr="00E25C92">
                        <w:rPr>
                          <w:rFonts w:ascii="Arial" w:hAnsi="Arial" w:cs="Arial"/>
                          <w:sz w:val="16"/>
                          <w:szCs w:val="16"/>
                        </w:rPr>
                        <w:t xml:space="preserve"> SE RESERVA EL DERECHO DE ESTE DOCUMENTO, EL CUAL NO DEBE SER USADO PARA OTRO PROPÓSITO DISTINTO AL PREVISTO, DOCUMENTOS IMPRESOS O FOTOCOPIADOS SON COPIAS NO CONTROLADAS</w:t>
                      </w:r>
                      <w:r>
                        <w:rPr>
                          <w:rFonts w:ascii="Arial" w:hAnsi="Arial" w:cs="Arial"/>
                          <w:sz w:val="16"/>
                          <w:szCs w:val="16"/>
                        </w:rPr>
                        <w:t>.</w:t>
                      </w:r>
                    </w:p>
                    <w:p w14:paraId="4E43B623" w14:textId="77777777" w:rsidR="00051077" w:rsidRDefault="00051077" w:rsidP="0095420C">
                      <w:pPr>
                        <w:jc w:val="both"/>
                        <w:rPr>
                          <w:rFonts w:ascii="Arial" w:hAnsi="Arial" w:cs="Arial"/>
                          <w:sz w:val="16"/>
                          <w:szCs w:val="16"/>
                        </w:rPr>
                      </w:pPr>
                    </w:p>
                    <w:p w14:paraId="16AF31B0" w14:textId="77777777" w:rsidR="00051077" w:rsidRPr="00E25C92" w:rsidRDefault="00051077" w:rsidP="0095420C">
                      <w:pPr>
                        <w:jc w:val="both"/>
                        <w:rPr>
                          <w:rFonts w:ascii="Arial" w:hAnsi="Arial" w:cs="Arial"/>
                          <w:sz w:val="16"/>
                          <w:szCs w:val="16"/>
                        </w:rPr>
                      </w:pPr>
                      <w:r w:rsidRPr="00825F2B">
                        <w:rPr>
                          <w:noProof/>
                          <w:lang w:val="es-AR" w:eastAsia="es-AR"/>
                        </w:rPr>
                        <w:drawing>
                          <wp:inline distT="0" distB="0" distL="0" distR="0" wp14:anchorId="4A31A17E" wp14:editId="6D0D3BD5">
                            <wp:extent cx="5923915" cy="360989"/>
                            <wp:effectExtent l="0" t="0" r="63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915" cy="360989"/>
                                    </a:xfrm>
                                    <a:prstGeom prst="rect">
                                      <a:avLst/>
                                    </a:prstGeom>
                                    <a:noFill/>
                                    <a:ln>
                                      <a:noFill/>
                                    </a:ln>
                                  </pic:spPr>
                                </pic:pic>
                              </a:graphicData>
                            </a:graphic>
                          </wp:inline>
                        </w:drawing>
                      </w:r>
                    </w:p>
                  </w:txbxContent>
                </v:textbox>
                <w10:wrap type="square" anchorx="margin"/>
              </v:shape>
            </w:pict>
          </mc:Fallback>
        </mc:AlternateContent>
      </w:r>
      <w:r w:rsidR="000D486C" w:rsidRPr="00132220">
        <w:rPr>
          <w:rFonts w:ascii="Arial" w:hAnsi="Arial" w:cs="Arial"/>
          <w:b/>
          <w:sz w:val="24"/>
          <w:szCs w:val="24"/>
        </w:rPr>
        <w:t>ANEXO I</w:t>
      </w:r>
    </w:p>
    <w:p w14:paraId="2977F782" w14:textId="77777777" w:rsidR="00825F2B" w:rsidRDefault="00825F2B" w:rsidP="00F707F2">
      <w:pPr>
        <w:jc w:val="center"/>
        <w:rPr>
          <w:rFonts w:ascii="Arial" w:hAnsi="Arial" w:cs="Arial"/>
          <w:b/>
          <w:sz w:val="24"/>
          <w:szCs w:val="24"/>
        </w:rPr>
      </w:pPr>
    </w:p>
    <w:p w14:paraId="7A5EFEE7" w14:textId="77777777" w:rsidR="0095420C" w:rsidRPr="00193D5A" w:rsidRDefault="007D5B67" w:rsidP="002C1C60">
      <w:pPr>
        <w:pStyle w:val="Prrafodelista"/>
        <w:numPr>
          <w:ilvl w:val="0"/>
          <w:numId w:val="24"/>
        </w:numPr>
        <w:rPr>
          <w:rFonts w:ascii="Arial" w:hAnsi="Arial" w:cs="Arial"/>
          <w:b/>
          <w:sz w:val="24"/>
          <w:szCs w:val="24"/>
        </w:rPr>
      </w:pPr>
      <w:r w:rsidRPr="00193D5A">
        <w:rPr>
          <w:rFonts w:ascii="Arial" w:hAnsi="Arial" w:cs="Arial"/>
          <w:b/>
          <w:sz w:val="24"/>
          <w:szCs w:val="24"/>
        </w:rPr>
        <w:lastRenderedPageBreak/>
        <w:t>GLOSARIO</w:t>
      </w:r>
    </w:p>
    <w:p w14:paraId="2965EB77" w14:textId="77777777" w:rsidR="0045187B" w:rsidRPr="00193D5A" w:rsidRDefault="00083E32" w:rsidP="001120D8">
      <w:pPr>
        <w:jc w:val="both"/>
        <w:rPr>
          <w:rFonts w:ascii="Arial" w:hAnsi="Arial" w:cs="Arial"/>
          <w:sz w:val="24"/>
          <w:szCs w:val="24"/>
        </w:rPr>
      </w:pPr>
      <w:r w:rsidRPr="00193D5A">
        <w:rPr>
          <w:rFonts w:ascii="Arial" w:hAnsi="Arial" w:cs="Arial"/>
          <w:b/>
          <w:sz w:val="24"/>
          <w:szCs w:val="24"/>
        </w:rPr>
        <w:t xml:space="preserve">1.1. </w:t>
      </w:r>
      <w:r w:rsidR="00727618" w:rsidRPr="00193D5A">
        <w:rPr>
          <w:rFonts w:ascii="Arial" w:hAnsi="Arial" w:cs="Arial"/>
          <w:b/>
          <w:sz w:val="24"/>
          <w:szCs w:val="24"/>
        </w:rPr>
        <w:t>Cambio significativo</w:t>
      </w:r>
      <w:r w:rsidR="00727618" w:rsidRPr="00745D57">
        <w:rPr>
          <w:rFonts w:ascii="Arial" w:hAnsi="Arial" w:cs="Arial"/>
          <w:b/>
          <w:sz w:val="24"/>
          <w:szCs w:val="24"/>
        </w:rPr>
        <w:t>:</w:t>
      </w:r>
      <w:r w:rsidR="00727618" w:rsidRPr="00745D57">
        <w:rPr>
          <w:rFonts w:ascii="Arial" w:hAnsi="Arial" w:cs="Arial"/>
          <w:sz w:val="24"/>
          <w:szCs w:val="24"/>
        </w:rPr>
        <w:t xml:space="preserve"> </w:t>
      </w:r>
      <w:r w:rsidR="00D473C2" w:rsidRPr="00745D57">
        <w:rPr>
          <w:rFonts w:ascii="Arial" w:hAnsi="Arial" w:cs="Arial"/>
          <w:sz w:val="24"/>
          <w:szCs w:val="24"/>
        </w:rPr>
        <w:t xml:space="preserve"> </w:t>
      </w:r>
      <w:r w:rsidR="002C1C60" w:rsidRPr="00745D57">
        <w:rPr>
          <w:rFonts w:ascii="Arial" w:hAnsi="Arial" w:cs="Arial"/>
          <w:sz w:val="24"/>
          <w:szCs w:val="24"/>
        </w:rPr>
        <w:t>P</w:t>
      </w:r>
      <w:r w:rsidR="00D473C2" w:rsidRPr="00745D57">
        <w:rPr>
          <w:rFonts w:ascii="Arial" w:hAnsi="Arial" w:cs="Arial"/>
          <w:sz w:val="24"/>
          <w:szCs w:val="24"/>
        </w:rPr>
        <w:t xml:space="preserve">ara un producto </w:t>
      </w:r>
      <w:r w:rsidR="008D4DFE" w:rsidRPr="00745D57">
        <w:rPr>
          <w:rFonts w:ascii="Arial" w:hAnsi="Arial" w:cs="Arial"/>
          <w:sz w:val="24"/>
          <w:szCs w:val="24"/>
        </w:rPr>
        <w:t>farmacéutico</w:t>
      </w:r>
      <w:r w:rsidR="00D473C2" w:rsidRPr="00745D57">
        <w:rPr>
          <w:rFonts w:ascii="Arial" w:hAnsi="Arial" w:cs="Arial"/>
          <w:sz w:val="24"/>
          <w:szCs w:val="24"/>
        </w:rPr>
        <w:t xml:space="preserve"> terminado</w:t>
      </w:r>
      <w:r w:rsidR="002C1C60" w:rsidRPr="00745D57">
        <w:rPr>
          <w:rFonts w:ascii="Arial" w:hAnsi="Arial" w:cs="Arial"/>
          <w:sz w:val="24"/>
          <w:szCs w:val="24"/>
        </w:rPr>
        <w:t xml:space="preserve"> (PFT)</w:t>
      </w:r>
      <w:r w:rsidR="00D473C2" w:rsidRPr="00745D57">
        <w:rPr>
          <w:rFonts w:ascii="Arial" w:hAnsi="Arial" w:cs="Arial"/>
          <w:sz w:val="24"/>
          <w:szCs w:val="24"/>
        </w:rPr>
        <w:t xml:space="preserve"> se define como un cambio del 5% o </w:t>
      </w:r>
      <w:r w:rsidR="008D4DFE" w:rsidRPr="00745D57">
        <w:rPr>
          <w:rFonts w:ascii="Arial" w:hAnsi="Arial" w:cs="Arial"/>
          <w:sz w:val="24"/>
          <w:szCs w:val="24"/>
        </w:rPr>
        <w:t>más</w:t>
      </w:r>
      <w:r w:rsidR="00D473C2" w:rsidRPr="00745D57">
        <w:rPr>
          <w:rFonts w:ascii="Arial" w:hAnsi="Arial" w:cs="Arial"/>
          <w:sz w:val="24"/>
          <w:szCs w:val="24"/>
        </w:rPr>
        <w:t xml:space="preserve"> en el contenido inicial del </w:t>
      </w:r>
      <w:r w:rsidR="007B6E2F" w:rsidRPr="00745D57">
        <w:rPr>
          <w:rFonts w:ascii="Arial" w:hAnsi="Arial" w:cs="Arial"/>
          <w:sz w:val="24"/>
          <w:szCs w:val="24"/>
        </w:rPr>
        <w:t>ingrediente farmacéutico activo (</w:t>
      </w:r>
      <w:r w:rsidR="00D473C2" w:rsidRPr="00745D57">
        <w:rPr>
          <w:rFonts w:ascii="Arial" w:hAnsi="Arial" w:cs="Arial"/>
          <w:sz w:val="24"/>
          <w:szCs w:val="24"/>
        </w:rPr>
        <w:t>IFA</w:t>
      </w:r>
      <w:r w:rsidR="007B6E2F" w:rsidRPr="00745D57">
        <w:rPr>
          <w:rFonts w:ascii="Arial" w:hAnsi="Arial" w:cs="Arial"/>
          <w:sz w:val="24"/>
          <w:szCs w:val="24"/>
        </w:rPr>
        <w:t>)</w:t>
      </w:r>
      <w:r w:rsidR="00D473C2" w:rsidRPr="00745D57">
        <w:rPr>
          <w:rFonts w:ascii="Arial" w:hAnsi="Arial" w:cs="Arial"/>
          <w:sz w:val="24"/>
          <w:szCs w:val="24"/>
        </w:rPr>
        <w:t xml:space="preserve"> o el incumplimiento de los criterios de aceptación de potencia cuando se utilizan procedimientos biológicos o </w:t>
      </w:r>
      <w:r w:rsidR="00CB6A95" w:rsidRPr="00745D57">
        <w:rPr>
          <w:rFonts w:ascii="Arial" w:hAnsi="Arial" w:cs="Arial"/>
          <w:sz w:val="24"/>
          <w:szCs w:val="24"/>
        </w:rPr>
        <w:t>inmunológicos</w:t>
      </w:r>
      <w:r w:rsidR="0045187B" w:rsidRPr="00745D57">
        <w:rPr>
          <w:rFonts w:ascii="Arial" w:hAnsi="Arial" w:cs="Arial"/>
          <w:sz w:val="24"/>
          <w:szCs w:val="24"/>
        </w:rPr>
        <w:t>.</w:t>
      </w:r>
      <w:r w:rsidR="00233E6C" w:rsidRPr="00745D57">
        <w:rPr>
          <w:rFonts w:ascii="Arial" w:hAnsi="Arial" w:cs="Arial"/>
          <w:sz w:val="24"/>
          <w:szCs w:val="24"/>
        </w:rPr>
        <w:t xml:space="preserve"> Además, se considera como cambio significativo cuando c</w:t>
      </w:r>
      <w:r w:rsidR="0045187B" w:rsidRPr="00745D57">
        <w:rPr>
          <w:rFonts w:ascii="Arial" w:hAnsi="Arial" w:cs="Arial"/>
          <w:sz w:val="24"/>
          <w:szCs w:val="24"/>
        </w:rPr>
        <w:t xml:space="preserve">ualquier producto de degradación </w:t>
      </w:r>
      <w:r w:rsidR="00233E6C" w:rsidRPr="00745D57">
        <w:rPr>
          <w:rFonts w:ascii="Arial" w:hAnsi="Arial" w:cs="Arial"/>
          <w:sz w:val="24"/>
          <w:szCs w:val="24"/>
        </w:rPr>
        <w:t>supera</w:t>
      </w:r>
      <w:r w:rsidR="0045187B" w:rsidRPr="00745D57">
        <w:rPr>
          <w:rFonts w:ascii="Arial" w:hAnsi="Arial" w:cs="Arial"/>
          <w:sz w:val="24"/>
          <w:szCs w:val="24"/>
        </w:rPr>
        <w:t xml:space="preserve"> su criterio de aceptación</w:t>
      </w:r>
      <w:r w:rsidR="00233E6C" w:rsidRPr="00745D57">
        <w:rPr>
          <w:rFonts w:ascii="Arial" w:hAnsi="Arial" w:cs="Arial"/>
          <w:sz w:val="24"/>
          <w:szCs w:val="24"/>
        </w:rPr>
        <w:t>.</w:t>
      </w:r>
    </w:p>
    <w:p w14:paraId="4606FE56" w14:textId="77777777" w:rsidR="00ED5767" w:rsidRPr="00193D5A" w:rsidRDefault="00083E32" w:rsidP="001120D8">
      <w:pPr>
        <w:jc w:val="both"/>
        <w:rPr>
          <w:rFonts w:ascii="Arial" w:hAnsi="Arial" w:cs="Arial"/>
          <w:b/>
          <w:sz w:val="24"/>
          <w:szCs w:val="24"/>
        </w:rPr>
      </w:pPr>
      <w:r w:rsidRPr="00193D5A">
        <w:rPr>
          <w:rFonts w:ascii="Arial" w:hAnsi="Arial" w:cs="Arial"/>
          <w:b/>
          <w:sz w:val="24"/>
          <w:szCs w:val="24"/>
        </w:rPr>
        <w:t xml:space="preserve">1.2. </w:t>
      </w:r>
      <w:r w:rsidR="00ED5767" w:rsidRPr="00193D5A">
        <w:rPr>
          <w:rFonts w:ascii="Arial" w:hAnsi="Arial" w:cs="Arial"/>
          <w:b/>
          <w:sz w:val="24"/>
          <w:szCs w:val="24"/>
        </w:rPr>
        <w:t>Envase</w:t>
      </w:r>
      <w:r w:rsidR="00CD3F41" w:rsidRPr="00193D5A">
        <w:rPr>
          <w:rFonts w:ascii="Arial" w:hAnsi="Arial" w:cs="Arial"/>
          <w:b/>
          <w:sz w:val="24"/>
          <w:szCs w:val="24"/>
        </w:rPr>
        <w:t>s</w:t>
      </w:r>
      <w:r w:rsidR="00ED5767" w:rsidRPr="00193D5A">
        <w:rPr>
          <w:rFonts w:ascii="Arial" w:hAnsi="Arial" w:cs="Arial"/>
          <w:b/>
          <w:sz w:val="24"/>
          <w:szCs w:val="24"/>
        </w:rPr>
        <w:t xml:space="preserve"> semipermeable</w:t>
      </w:r>
      <w:r w:rsidR="00CD3F41" w:rsidRPr="00193D5A">
        <w:rPr>
          <w:rFonts w:ascii="Arial" w:hAnsi="Arial" w:cs="Arial"/>
          <w:b/>
          <w:sz w:val="24"/>
          <w:szCs w:val="24"/>
        </w:rPr>
        <w:t>s</w:t>
      </w:r>
      <w:r w:rsidR="00ED5767" w:rsidRPr="00193D5A">
        <w:rPr>
          <w:rFonts w:ascii="Arial" w:hAnsi="Arial" w:cs="Arial"/>
          <w:b/>
          <w:sz w:val="24"/>
          <w:szCs w:val="24"/>
        </w:rPr>
        <w:t xml:space="preserve">: </w:t>
      </w:r>
      <w:r w:rsidR="00CD3F41" w:rsidRPr="00193D5A">
        <w:rPr>
          <w:rFonts w:ascii="Arial" w:hAnsi="Arial" w:cs="Arial"/>
          <w:sz w:val="24"/>
          <w:szCs w:val="24"/>
        </w:rPr>
        <w:t>Aquellos</w:t>
      </w:r>
      <w:r w:rsidR="00ED5767" w:rsidRPr="00193D5A">
        <w:rPr>
          <w:rFonts w:ascii="Arial" w:hAnsi="Arial" w:cs="Arial"/>
          <w:sz w:val="24"/>
          <w:szCs w:val="24"/>
        </w:rPr>
        <w:t xml:space="preserve"> que permiten el paso de un solvente, generalmente agua, mientras previene la pérdida de solutos. El mecanismo para el transporte del solvente ocurre por adsorción en la superficie del envase, difusión a través del material del envase, y desorción de la otra superficie. El transporte es impulsado por un gradiente de presión parcial. Ejemplos de envases semipermeables incluyen bolsas de plástico y bolsas semirrígidas de polietileno de baja densidad (PEBD) para parenterales de gran volumen y ampollas, frascos y viales de PEBD.</w:t>
      </w:r>
    </w:p>
    <w:p w14:paraId="1557F55F" w14:textId="77777777" w:rsidR="006A2022" w:rsidRPr="00193D5A" w:rsidRDefault="00083E32" w:rsidP="001120D8">
      <w:pPr>
        <w:jc w:val="both"/>
        <w:rPr>
          <w:rFonts w:ascii="Arial" w:hAnsi="Arial" w:cs="Arial"/>
          <w:b/>
          <w:sz w:val="24"/>
          <w:szCs w:val="24"/>
        </w:rPr>
      </w:pPr>
      <w:r w:rsidRPr="00193D5A">
        <w:rPr>
          <w:rFonts w:ascii="Arial" w:hAnsi="Arial" w:cs="Arial"/>
          <w:b/>
          <w:sz w:val="24"/>
          <w:szCs w:val="24"/>
        </w:rPr>
        <w:t xml:space="preserve">1.3. </w:t>
      </w:r>
      <w:r w:rsidR="00ED5767" w:rsidRPr="00193D5A">
        <w:rPr>
          <w:rFonts w:ascii="Arial" w:hAnsi="Arial" w:cs="Arial"/>
          <w:b/>
          <w:sz w:val="24"/>
          <w:szCs w:val="24"/>
        </w:rPr>
        <w:t xml:space="preserve">Envases impermeables: </w:t>
      </w:r>
      <w:r w:rsidR="00ED5767" w:rsidRPr="00193D5A">
        <w:rPr>
          <w:rFonts w:ascii="Arial" w:hAnsi="Arial" w:cs="Arial"/>
          <w:sz w:val="24"/>
          <w:szCs w:val="24"/>
        </w:rPr>
        <w:t>Recipientes que brindan una barrera permanente al paso de gases o solventes, tales como; pomos de aluminio sellados para semisólidos, ampollas de vidrio para soluciones y blíster de aluminio/aluminio para formas farmacéuticas sólidas.</w:t>
      </w:r>
    </w:p>
    <w:p w14:paraId="6A6D05F7" w14:textId="77777777" w:rsidR="00CD547D" w:rsidRPr="00193D5A" w:rsidRDefault="00B82547" w:rsidP="001120D8">
      <w:pPr>
        <w:jc w:val="both"/>
        <w:rPr>
          <w:rFonts w:ascii="Arial" w:hAnsi="Arial" w:cs="Arial"/>
          <w:sz w:val="24"/>
          <w:szCs w:val="24"/>
        </w:rPr>
      </w:pPr>
      <w:r w:rsidRPr="00193D5A">
        <w:rPr>
          <w:rFonts w:ascii="Arial" w:hAnsi="Arial" w:cs="Arial"/>
          <w:b/>
          <w:sz w:val="24"/>
          <w:szCs w:val="24"/>
        </w:rPr>
        <w:t xml:space="preserve">1.4. </w:t>
      </w:r>
      <w:r w:rsidR="00CD547D" w:rsidRPr="00193D5A">
        <w:rPr>
          <w:rFonts w:ascii="Arial" w:hAnsi="Arial" w:cs="Arial"/>
          <w:b/>
          <w:sz w:val="24"/>
          <w:szCs w:val="24"/>
        </w:rPr>
        <w:t xml:space="preserve">Estudio de estabilidad con condiciones aceleradas: </w:t>
      </w:r>
      <w:r w:rsidR="00CD547D" w:rsidRPr="00745D57">
        <w:rPr>
          <w:rFonts w:ascii="Arial" w:hAnsi="Arial" w:cs="Arial"/>
          <w:sz w:val="24"/>
          <w:szCs w:val="24"/>
        </w:rPr>
        <w:t xml:space="preserve">Estudio diseñado para aumentar la velocidad de degradación química o los cambios físicos de un producto farmacéutico </w:t>
      </w:r>
      <w:r w:rsidRPr="00745D57">
        <w:rPr>
          <w:rFonts w:ascii="Arial" w:hAnsi="Arial" w:cs="Arial"/>
          <w:sz w:val="24"/>
          <w:szCs w:val="24"/>
        </w:rPr>
        <w:t>bajo</w:t>
      </w:r>
      <w:r w:rsidR="00CD547D" w:rsidRPr="00745D57">
        <w:rPr>
          <w:rFonts w:ascii="Arial" w:hAnsi="Arial" w:cs="Arial"/>
          <w:sz w:val="24"/>
          <w:szCs w:val="24"/>
        </w:rPr>
        <w:t xml:space="preserve"> condiciones de almacenamiento severas de temperatura y humedad, como parte de un programa de </w:t>
      </w:r>
      <w:r w:rsidR="00F9798D" w:rsidRPr="00745D57">
        <w:rPr>
          <w:rFonts w:ascii="Arial" w:hAnsi="Arial" w:cs="Arial"/>
          <w:sz w:val="24"/>
          <w:szCs w:val="24"/>
        </w:rPr>
        <w:t>pruebas de estabilidad</w:t>
      </w:r>
      <w:r w:rsidR="00CD547D" w:rsidRPr="00745D57">
        <w:rPr>
          <w:rFonts w:ascii="Arial" w:hAnsi="Arial" w:cs="Arial"/>
          <w:sz w:val="24"/>
          <w:szCs w:val="24"/>
        </w:rPr>
        <w:t xml:space="preserve"> formal</w:t>
      </w:r>
      <w:r w:rsidRPr="00745D57">
        <w:rPr>
          <w:rFonts w:ascii="Arial" w:hAnsi="Arial" w:cs="Arial"/>
          <w:sz w:val="24"/>
          <w:szCs w:val="24"/>
        </w:rPr>
        <w:t xml:space="preserve">. Los resultados, en conjunto con los </w:t>
      </w:r>
      <w:r w:rsidR="00F9798D" w:rsidRPr="00745D57">
        <w:rPr>
          <w:rFonts w:ascii="Arial" w:hAnsi="Arial" w:cs="Arial"/>
          <w:sz w:val="24"/>
          <w:szCs w:val="24"/>
        </w:rPr>
        <w:t>derivados de un estudio a</w:t>
      </w:r>
      <w:r w:rsidRPr="00745D57">
        <w:rPr>
          <w:rFonts w:ascii="Arial" w:hAnsi="Arial" w:cs="Arial"/>
          <w:sz w:val="24"/>
          <w:szCs w:val="24"/>
        </w:rPr>
        <w:t xml:space="preserve"> largo plazo</w:t>
      </w:r>
      <w:r w:rsidR="00F9798D" w:rsidRPr="00745D57">
        <w:rPr>
          <w:rFonts w:ascii="Arial" w:hAnsi="Arial" w:cs="Arial"/>
          <w:sz w:val="24"/>
          <w:szCs w:val="24"/>
        </w:rPr>
        <w:t>, podrían ser utilizados para evaluar los posibles cambios químicos en los productos y evaluar el impacto de las desviaciones, de las condiciones de almacenamiento establecidas, por cortos periodos de tiempo</w:t>
      </w:r>
      <w:r w:rsidR="00CD547D" w:rsidRPr="00745D57">
        <w:rPr>
          <w:rFonts w:ascii="Arial" w:hAnsi="Arial" w:cs="Arial"/>
          <w:sz w:val="24"/>
          <w:szCs w:val="24"/>
        </w:rPr>
        <w:t>.</w:t>
      </w:r>
    </w:p>
    <w:p w14:paraId="738AC75E" w14:textId="77777777" w:rsidR="00CD547D" w:rsidRPr="00193D5A" w:rsidRDefault="00162A51" w:rsidP="001120D8">
      <w:pPr>
        <w:jc w:val="both"/>
        <w:rPr>
          <w:rFonts w:ascii="Arial" w:hAnsi="Arial" w:cs="Arial"/>
          <w:b/>
          <w:sz w:val="24"/>
          <w:szCs w:val="24"/>
        </w:rPr>
      </w:pPr>
      <w:r w:rsidRPr="00193D5A">
        <w:rPr>
          <w:rFonts w:ascii="Arial" w:hAnsi="Arial" w:cs="Arial"/>
          <w:b/>
          <w:sz w:val="24"/>
          <w:szCs w:val="24"/>
        </w:rPr>
        <w:t xml:space="preserve">1.5. </w:t>
      </w:r>
      <w:r w:rsidR="00CD547D" w:rsidRPr="00193D5A">
        <w:rPr>
          <w:rFonts w:ascii="Arial" w:hAnsi="Arial" w:cs="Arial"/>
          <w:b/>
          <w:sz w:val="24"/>
          <w:szCs w:val="24"/>
        </w:rPr>
        <w:t>Estudio de estabilidad de los extremos (</w:t>
      </w:r>
      <w:proofErr w:type="spellStart"/>
      <w:r w:rsidR="00CD547D" w:rsidRPr="00193D5A">
        <w:rPr>
          <w:rFonts w:ascii="Arial" w:hAnsi="Arial" w:cs="Arial"/>
          <w:b/>
          <w:sz w:val="24"/>
          <w:szCs w:val="24"/>
        </w:rPr>
        <w:t>Bracketing</w:t>
      </w:r>
      <w:proofErr w:type="spellEnd"/>
      <w:r w:rsidR="00CD547D" w:rsidRPr="00193D5A">
        <w:rPr>
          <w:rFonts w:ascii="Arial" w:hAnsi="Arial" w:cs="Arial"/>
          <w:b/>
          <w:sz w:val="24"/>
          <w:szCs w:val="24"/>
        </w:rPr>
        <w:t xml:space="preserve">): </w:t>
      </w:r>
      <w:r w:rsidR="007C2017" w:rsidRPr="00745D57">
        <w:rPr>
          <w:rFonts w:ascii="Arial" w:hAnsi="Arial" w:cs="Arial"/>
          <w:sz w:val="24"/>
          <w:szCs w:val="24"/>
        </w:rPr>
        <w:t>El diseño de un cronograma de estabilidad de tal manera que solo las muestras en los extremos de ciertos factores de diseño, por ejemplo, la potencia y el tamaño del envase-cierre, se prueban en todos los puntos de tiempo como en un diseño completo</w:t>
      </w:r>
      <w:r w:rsidR="00CD547D" w:rsidRPr="00745D57">
        <w:rPr>
          <w:rFonts w:ascii="Arial" w:hAnsi="Arial" w:cs="Arial"/>
          <w:sz w:val="24"/>
          <w:szCs w:val="24"/>
        </w:rPr>
        <w:t>. El diseño asume que la estabilidad de cualquiera de los niveles intermedios está</w:t>
      </w:r>
      <w:r w:rsidR="00CD547D" w:rsidRPr="00193D5A">
        <w:rPr>
          <w:rFonts w:ascii="Arial" w:hAnsi="Arial" w:cs="Arial"/>
          <w:sz w:val="24"/>
          <w:szCs w:val="24"/>
        </w:rPr>
        <w:t xml:space="preserve"> representada por la estabilidad de los extremos. Cuando se prueba un rango de potencias el estudio de los extremos es aplicable si las potencias son idénticas o están muy estrechamente relacionadas en la composición (por ejemplo, para gama de comprimidos fabricadas con diferentes niveles de dureza de una misma base de granulación, o un rango de cápsulas fabricado con diferentes niveles llenado de la misma composición, utilizando cápsulas de diferentes tamaños). El estudio de los extremos se puede aplicar a diferentes tamaños de envase o diferentes niveles de llenado en el mismo sistema de envase</w:t>
      </w:r>
      <w:r w:rsidR="007C2017" w:rsidRPr="00193D5A">
        <w:rPr>
          <w:rFonts w:ascii="Arial" w:hAnsi="Arial" w:cs="Arial"/>
          <w:sz w:val="24"/>
          <w:szCs w:val="24"/>
        </w:rPr>
        <w:t>-</w:t>
      </w:r>
      <w:r w:rsidR="00CD547D" w:rsidRPr="00193D5A">
        <w:rPr>
          <w:rFonts w:ascii="Arial" w:hAnsi="Arial" w:cs="Arial"/>
          <w:sz w:val="24"/>
          <w:szCs w:val="24"/>
        </w:rPr>
        <w:t>cierre.</w:t>
      </w:r>
    </w:p>
    <w:p w14:paraId="2E0F5DE8" w14:textId="77777777" w:rsidR="00CD547D" w:rsidRPr="00193D5A" w:rsidRDefault="007E6F78" w:rsidP="001120D8">
      <w:pPr>
        <w:jc w:val="both"/>
        <w:rPr>
          <w:rFonts w:ascii="Arial" w:hAnsi="Arial" w:cs="Arial"/>
          <w:sz w:val="24"/>
          <w:szCs w:val="24"/>
        </w:rPr>
      </w:pPr>
      <w:r w:rsidRPr="00193D5A">
        <w:rPr>
          <w:rFonts w:ascii="Arial" w:hAnsi="Arial" w:cs="Arial"/>
          <w:b/>
          <w:sz w:val="24"/>
          <w:szCs w:val="24"/>
        </w:rPr>
        <w:lastRenderedPageBreak/>
        <w:t xml:space="preserve">1.6. </w:t>
      </w:r>
      <w:r w:rsidR="00CD547D" w:rsidRPr="00193D5A">
        <w:rPr>
          <w:rFonts w:ascii="Arial" w:hAnsi="Arial" w:cs="Arial"/>
          <w:b/>
          <w:sz w:val="24"/>
          <w:szCs w:val="24"/>
        </w:rPr>
        <w:t>Estudio de estabilidad en curso (</w:t>
      </w:r>
      <w:proofErr w:type="spellStart"/>
      <w:r w:rsidR="00CD547D" w:rsidRPr="00193D5A">
        <w:rPr>
          <w:rFonts w:ascii="Arial" w:hAnsi="Arial" w:cs="Arial"/>
          <w:b/>
          <w:sz w:val="24"/>
          <w:szCs w:val="24"/>
        </w:rPr>
        <w:t>On</w:t>
      </w:r>
      <w:proofErr w:type="spellEnd"/>
      <w:r w:rsidR="00CD547D" w:rsidRPr="00193D5A">
        <w:rPr>
          <w:rFonts w:ascii="Arial" w:hAnsi="Arial" w:cs="Arial"/>
          <w:b/>
          <w:sz w:val="24"/>
          <w:szCs w:val="24"/>
        </w:rPr>
        <w:t xml:space="preserve"> </w:t>
      </w:r>
      <w:proofErr w:type="spellStart"/>
      <w:r w:rsidR="00CD547D" w:rsidRPr="00193D5A">
        <w:rPr>
          <w:rFonts w:ascii="Arial" w:hAnsi="Arial" w:cs="Arial"/>
          <w:b/>
          <w:sz w:val="24"/>
          <w:szCs w:val="24"/>
        </w:rPr>
        <w:t>going</w:t>
      </w:r>
      <w:proofErr w:type="spellEnd"/>
      <w:r w:rsidR="00CD547D" w:rsidRPr="00193D5A">
        <w:rPr>
          <w:rFonts w:ascii="Arial" w:hAnsi="Arial" w:cs="Arial"/>
          <w:b/>
          <w:sz w:val="24"/>
          <w:szCs w:val="24"/>
        </w:rPr>
        <w:t>):</w:t>
      </w:r>
      <w:r w:rsidR="00CD547D" w:rsidRPr="00193D5A">
        <w:rPr>
          <w:rFonts w:ascii="Arial" w:hAnsi="Arial" w:cs="Arial"/>
          <w:sz w:val="24"/>
          <w:szCs w:val="24"/>
        </w:rPr>
        <w:t xml:space="preserve"> Aquel que es llevado a cabo por el</w:t>
      </w:r>
      <w:r w:rsidR="00CD547D" w:rsidRPr="00193D5A">
        <w:rPr>
          <w:rFonts w:ascii="Arial" w:hAnsi="Arial" w:cs="Arial"/>
          <w:sz w:val="24"/>
          <w:szCs w:val="24"/>
        </w:rPr>
        <w:br/>
        <w:t>fabricante sobre lotes a escala industrial de acuerdo a un esquema predeterminado</w:t>
      </w:r>
      <w:r w:rsidR="00CD547D" w:rsidRPr="00193D5A">
        <w:rPr>
          <w:rFonts w:ascii="Arial" w:hAnsi="Arial" w:cs="Arial"/>
          <w:sz w:val="24"/>
          <w:szCs w:val="24"/>
        </w:rPr>
        <w:br/>
        <w:t>con el fin de monitorear, confirmar o extender el plazo de validez.</w:t>
      </w:r>
    </w:p>
    <w:p w14:paraId="1E925165" w14:textId="77777777" w:rsidR="00CD547D" w:rsidRPr="00193D5A" w:rsidRDefault="004A0CB9" w:rsidP="00D01C06">
      <w:pPr>
        <w:jc w:val="both"/>
        <w:rPr>
          <w:rFonts w:ascii="Arial" w:hAnsi="Arial" w:cs="Arial"/>
          <w:sz w:val="24"/>
          <w:szCs w:val="24"/>
        </w:rPr>
      </w:pPr>
      <w:r w:rsidRPr="00193D5A">
        <w:rPr>
          <w:rFonts w:ascii="Arial" w:hAnsi="Arial" w:cs="Arial"/>
          <w:b/>
          <w:sz w:val="24"/>
          <w:szCs w:val="24"/>
        </w:rPr>
        <w:t>1.</w:t>
      </w:r>
      <w:r w:rsidR="009F7986">
        <w:rPr>
          <w:rFonts w:ascii="Arial" w:hAnsi="Arial" w:cs="Arial"/>
          <w:b/>
          <w:sz w:val="24"/>
          <w:szCs w:val="24"/>
        </w:rPr>
        <w:t>7</w:t>
      </w:r>
      <w:r w:rsidRPr="00193D5A">
        <w:rPr>
          <w:rFonts w:ascii="Arial" w:hAnsi="Arial" w:cs="Arial"/>
          <w:b/>
          <w:sz w:val="24"/>
          <w:szCs w:val="24"/>
        </w:rPr>
        <w:t xml:space="preserve">. </w:t>
      </w:r>
      <w:r w:rsidR="00CD547D" w:rsidRPr="00193D5A">
        <w:rPr>
          <w:rFonts w:ascii="Arial" w:hAnsi="Arial" w:cs="Arial"/>
          <w:b/>
          <w:sz w:val="24"/>
          <w:szCs w:val="24"/>
        </w:rPr>
        <w:t>Estudios de estabilidad en uso (In use)</w:t>
      </w:r>
      <w:r w:rsidR="00CD547D" w:rsidRPr="00193D5A">
        <w:rPr>
          <w:rFonts w:ascii="Arial" w:hAnsi="Arial" w:cs="Arial"/>
          <w:sz w:val="24"/>
          <w:szCs w:val="24"/>
        </w:rPr>
        <w:t xml:space="preserve">: Aquel que es llevado a cabo a fin de </w:t>
      </w:r>
      <w:r w:rsidR="00D01C06" w:rsidRPr="00193D5A">
        <w:rPr>
          <w:rFonts w:ascii="Arial" w:hAnsi="Arial" w:cs="Arial"/>
          <w:sz w:val="24"/>
          <w:szCs w:val="24"/>
        </w:rPr>
        <w:t xml:space="preserve">proporcionar información para el etiquetado sobre la preparación, las condiciones de almacenamiento y el período de utilización de productos de dosis múltiples después de la apertura, reconstitución o dilución de una solución </w:t>
      </w:r>
      <w:r w:rsidR="00CD547D" w:rsidRPr="00193D5A">
        <w:rPr>
          <w:rFonts w:ascii="Arial" w:hAnsi="Arial" w:cs="Arial"/>
          <w:sz w:val="24"/>
          <w:szCs w:val="24"/>
        </w:rPr>
        <w:t xml:space="preserve">(frascos </w:t>
      </w:r>
      <w:proofErr w:type="spellStart"/>
      <w:r w:rsidR="00CD547D" w:rsidRPr="00193D5A">
        <w:rPr>
          <w:rFonts w:ascii="Arial" w:hAnsi="Arial" w:cs="Arial"/>
          <w:sz w:val="24"/>
          <w:szCs w:val="24"/>
        </w:rPr>
        <w:t>multicomprimidos</w:t>
      </w:r>
      <w:proofErr w:type="spellEnd"/>
      <w:r w:rsidR="00CD547D" w:rsidRPr="00193D5A">
        <w:rPr>
          <w:rFonts w:ascii="Arial" w:hAnsi="Arial" w:cs="Arial"/>
          <w:sz w:val="24"/>
          <w:szCs w:val="24"/>
        </w:rPr>
        <w:t xml:space="preserve"> o </w:t>
      </w:r>
      <w:proofErr w:type="spellStart"/>
      <w:r w:rsidR="00CD547D" w:rsidRPr="00193D5A">
        <w:rPr>
          <w:rFonts w:ascii="Arial" w:hAnsi="Arial" w:cs="Arial"/>
          <w:sz w:val="24"/>
          <w:szCs w:val="24"/>
        </w:rPr>
        <w:t>multicápsulas</w:t>
      </w:r>
      <w:proofErr w:type="spellEnd"/>
      <w:r w:rsidR="00CD547D" w:rsidRPr="00193D5A">
        <w:rPr>
          <w:rFonts w:ascii="Arial" w:hAnsi="Arial" w:cs="Arial"/>
          <w:sz w:val="24"/>
          <w:szCs w:val="24"/>
        </w:rPr>
        <w:t>, colirios, spray nasal, polvo para reconstitución o diluidos, etc.).</w:t>
      </w:r>
      <w:r w:rsidR="00CD547D" w:rsidRPr="00193D5A">
        <w:t xml:space="preserve"> </w:t>
      </w:r>
      <w:r w:rsidR="00CD547D" w:rsidRPr="00193D5A">
        <w:rPr>
          <w:rFonts w:ascii="Arial" w:hAnsi="Arial" w:cs="Arial"/>
          <w:sz w:val="24"/>
          <w:szCs w:val="24"/>
        </w:rPr>
        <w:t xml:space="preserve">La prueba debe diseñarse para simular el uso del medicamento en la práctica. </w:t>
      </w:r>
    </w:p>
    <w:p w14:paraId="6E494770" w14:textId="77777777" w:rsidR="00CD547D" w:rsidRPr="00193D5A" w:rsidRDefault="00B24CD7" w:rsidP="001120D8">
      <w:pPr>
        <w:jc w:val="both"/>
        <w:rPr>
          <w:rFonts w:ascii="Arial" w:hAnsi="Arial" w:cs="Arial"/>
          <w:b/>
          <w:sz w:val="24"/>
          <w:szCs w:val="24"/>
        </w:rPr>
      </w:pPr>
      <w:r w:rsidRPr="00193D5A">
        <w:rPr>
          <w:rFonts w:ascii="Arial" w:hAnsi="Arial" w:cs="Arial"/>
          <w:b/>
          <w:sz w:val="24"/>
          <w:szCs w:val="24"/>
        </w:rPr>
        <w:t>1.</w:t>
      </w:r>
      <w:r w:rsidR="009F7986">
        <w:rPr>
          <w:rFonts w:ascii="Arial" w:hAnsi="Arial" w:cs="Arial"/>
          <w:b/>
          <w:sz w:val="24"/>
          <w:szCs w:val="24"/>
        </w:rPr>
        <w:t>8</w:t>
      </w:r>
      <w:r w:rsidRPr="00193D5A">
        <w:rPr>
          <w:rFonts w:ascii="Arial" w:hAnsi="Arial" w:cs="Arial"/>
          <w:b/>
          <w:sz w:val="24"/>
          <w:szCs w:val="24"/>
        </w:rPr>
        <w:t xml:space="preserve">. </w:t>
      </w:r>
      <w:r w:rsidR="00CD547D" w:rsidRPr="00193D5A">
        <w:rPr>
          <w:rFonts w:ascii="Arial" w:hAnsi="Arial" w:cs="Arial"/>
          <w:b/>
          <w:sz w:val="24"/>
          <w:szCs w:val="24"/>
        </w:rPr>
        <w:t xml:space="preserve">Estudios de </w:t>
      </w:r>
      <w:r w:rsidR="00610B14" w:rsidRPr="00193D5A">
        <w:rPr>
          <w:rFonts w:ascii="Arial" w:hAnsi="Arial" w:cs="Arial"/>
          <w:b/>
          <w:sz w:val="24"/>
          <w:szCs w:val="24"/>
        </w:rPr>
        <w:t xml:space="preserve">estabilidad matriciales </w:t>
      </w:r>
      <w:r w:rsidR="00CD547D" w:rsidRPr="00193D5A">
        <w:rPr>
          <w:rFonts w:ascii="Arial" w:hAnsi="Arial" w:cs="Arial"/>
          <w:b/>
          <w:sz w:val="24"/>
          <w:szCs w:val="24"/>
        </w:rPr>
        <w:t>(</w:t>
      </w:r>
      <w:proofErr w:type="spellStart"/>
      <w:r w:rsidR="00CD547D" w:rsidRPr="00193D5A">
        <w:rPr>
          <w:rFonts w:ascii="Arial" w:hAnsi="Arial" w:cs="Arial"/>
          <w:b/>
          <w:sz w:val="24"/>
          <w:szCs w:val="24"/>
        </w:rPr>
        <w:t>Matrixing</w:t>
      </w:r>
      <w:proofErr w:type="spellEnd"/>
      <w:r w:rsidR="00CD547D" w:rsidRPr="00193D5A">
        <w:rPr>
          <w:rFonts w:ascii="Arial" w:hAnsi="Arial" w:cs="Arial"/>
          <w:b/>
          <w:sz w:val="24"/>
          <w:szCs w:val="24"/>
        </w:rPr>
        <w:t xml:space="preserve">): </w:t>
      </w:r>
      <w:r w:rsidR="00CD547D" w:rsidRPr="00193D5A">
        <w:rPr>
          <w:rFonts w:ascii="Arial" w:hAnsi="Arial" w:cs="Arial"/>
          <w:sz w:val="24"/>
          <w:szCs w:val="24"/>
        </w:rPr>
        <w:t>Diseño de un esquema de estabilidad de manera que se selecciona un subconjunto del total de muestras con todas las posibles combinaciones de factores y se prueba en un punto específico de tiempo. En un punto de tiempo posterior se prueba otro subconjunto de muestras para todas las combinaciones posibles de factores. El diseño supone que la estabilidad de cada subconjunto de muestras probado representa la estabilidad de todas las muestras en un punto de tiempo dado (determinado). Las diferencias en las muestras para el mismo medicamento deberían ser identificadas, por ejemplo, abarcando diferentes lotes, diferentes potencias (dosis), diferentes tamaños del mismo sistema de acondicionamiento y posiblemente en algunos casos, diferentes sistemas de envase-cierre.</w:t>
      </w:r>
    </w:p>
    <w:p w14:paraId="0C4672ED" w14:textId="77777777" w:rsidR="00CD547D" w:rsidRPr="00193D5A" w:rsidRDefault="00610B14" w:rsidP="001120D8">
      <w:pPr>
        <w:jc w:val="both"/>
        <w:rPr>
          <w:rFonts w:ascii="Arial" w:hAnsi="Arial" w:cs="Arial"/>
          <w:b/>
          <w:sz w:val="24"/>
          <w:szCs w:val="24"/>
        </w:rPr>
      </w:pPr>
      <w:r w:rsidRPr="00193D5A">
        <w:rPr>
          <w:rFonts w:ascii="Arial" w:hAnsi="Arial" w:cs="Arial"/>
          <w:b/>
          <w:sz w:val="24"/>
          <w:szCs w:val="24"/>
        </w:rPr>
        <w:t>1.</w:t>
      </w:r>
      <w:r w:rsidR="009F7986">
        <w:rPr>
          <w:rFonts w:ascii="Arial" w:hAnsi="Arial" w:cs="Arial"/>
          <w:b/>
          <w:sz w:val="24"/>
          <w:szCs w:val="24"/>
        </w:rPr>
        <w:t>9</w:t>
      </w:r>
      <w:r w:rsidRPr="00193D5A">
        <w:rPr>
          <w:rFonts w:ascii="Arial" w:hAnsi="Arial" w:cs="Arial"/>
          <w:b/>
          <w:sz w:val="24"/>
          <w:szCs w:val="24"/>
        </w:rPr>
        <w:t xml:space="preserve">. </w:t>
      </w:r>
      <w:r w:rsidR="00CD547D" w:rsidRPr="00193D5A">
        <w:rPr>
          <w:rFonts w:ascii="Arial" w:hAnsi="Arial" w:cs="Arial"/>
          <w:b/>
          <w:sz w:val="24"/>
          <w:szCs w:val="24"/>
        </w:rPr>
        <w:t>Estudios de estabilidad natural o de larga duración</w:t>
      </w:r>
      <w:r w:rsidR="00CD547D" w:rsidRPr="00162816">
        <w:rPr>
          <w:rFonts w:ascii="Arial" w:hAnsi="Arial" w:cs="Arial"/>
          <w:b/>
          <w:sz w:val="24"/>
          <w:szCs w:val="24"/>
        </w:rPr>
        <w:t xml:space="preserve">: </w:t>
      </w:r>
      <w:r w:rsidR="00C136B9" w:rsidRPr="00162816">
        <w:rPr>
          <w:rFonts w:ascii="Arial" w:hAnsi="Arial" w:cs="Arial"/>
          <w:sz w:val="24"/>
          <w:szCs w:val="24"/>
        </w:rPr>
        <w:t xml:space="preserve">Ensayos sobre las características físicas, químicas, biológicas, biofarmacéuticas y microbiológicas de un IFA o PFT, durante y más allá del período de vida útil esperado y los períodos de almacenamiento de muestras bajo las condiciones de almacenamiento esperadas en el mercado previsto. </w:t>
      </w:r>
      <w:r w:rsidR="00C136B9" w:rsidRPr="00BB15C2">
        <w:rPr>
          <w:rFonts w:ascii="Arial" w:hAnsi="Arial" w:cs="Arial"/>
          <w:sz w:val="24"/>
          <w:szCs w:val="24"/>
        </w:rPr>
        <w:t>Los resultados se utilizan para establecer el período de reanálisis o la vida útil, para confirmar el período de reanálisis proyectado y la vida útil, y para recomendar condiciones de almacenamiento.</w:t>
      </w:r>
    </w:p>
    <w:p w14:paraId="05B39C7B" w14:textId="77777777" w:rsidR="00CD547D" w:rsidRPr="00193D5A" w:rsidRDefault="00C136B9" w:rsidP="001120D8">
      <w:pPr>
        <w:jc w:val="both"/>
        <w:rPr>
          <w:rFonts w:ascii="Arial" w:hAnsi="Arial" w:cs="Arial"/>
          <w:b/>
          <w:sz w:val="24"/>
          <w:szCs w:val="24"/>
        </w:rPr>
      </w:pPr>
      <w:r w:rsidRPr="00193D5A">
        <w:rPr>
          <w:rFonts w:ascii="Arial" w:hAnsi="Arial" w:cs="Arial"/>
          <w:b/>
          <w:sz w:val="24"/>
          <w:szCs w:val="24"/>
        </w:rPr>
        <w:t>1.1</w:t>
      </w:r>
      <w:r w:rsidR="009F7986">
        <w:rPr>
          <w:rFonts w:ascii="Arial" w:hAnsi="Arial" w:cs="Arial"/>
          <w:b/>
          <w:sz w:val="24"/>
          <w:szCs w:val="24"/>
        </w:rPr>
        <w:t>0</w:t>
      </w:r>
      <w:r w:rsidRPr="00193D5A">
        <w:rPr>
          <w:rFonts w:ascii="Arial" w:hAnsi="Arial" w:cs="Arial"/>
          <w:b/>
          <w:sz w:val="24"/>
          <w:szCs w:val="24"/>
        </w:rPr>
        <w:t xml:space="preserve">. </w:t>
      </w:r>
      <w:r w:rsidR="00CD547D" w:rsidRPr="00193D5A">
        <w:rPr>
          <w:rFonts w:ascii="Arial" w:hAnsi="Arial" w:cs="Arial"/>
          <w:b/>
          <w:sz w:val="24"/>
          <w:szCs w:val="24"/>
        </w:rPr>
        <w:t xml:space="preserve">Estudios de estabilidad: </w:t>
      </w:r>
      <w:r w:rsidR="00CD547D" w:rsidRPr="00193D5A">
        <w:rPr>
          <w:rFonts w:ascii="Arial" w:hAnsi="Arial" w:cs="Arial"/>
          <w:sz w:val="24"/>
          <w:szCs w:val="24"/>
        </w:rPr>
        <w:t xml:space="preserve">Estudios a largo plazo y acelerados (e intermedios) realizados en lotes primarios y/o de compromiso de acuerdo con un protocolo de estabilidad para establecer o confirmar el </w:t>
      </w:r>
      <w:r w:rsidR="006742ED" w:rsidRPr="00193D5A">
        <w:rPr>
          <w:rFonts w:ascii="Arial" w:hAnsi="Arial" w:cs="Arial"/>
          <w:sz w:val="24"/>
          <w:szCs w:val="24"/>
        </w:rPr>
        <w:t>plazo de validez de</w:t>
      </w:r>
      <w:r w:rsidR="00CD547D" w:rsidRPr="00193D5A">
        <w:rPr>
          <w:rFonts w:ascii="Arial" w:hAnsi="Arial" w:cs="Arial"/>
          <w:sz w:val="24"/>
          <w:szCs w:val="24"/>
        </w:rPr>
        <w:t xml:space="preserve"> </w:t>
      </w:r>
      <w:r w:rsidR="008D28F5" w:rsidRPr="00193D5A">
        <w:rPr>
          <w:rFonts w:ascii="Arial" w:hAnsi="Arial" w:cs="Arial"/>
          <w:sz w:val="24"/>
          <w:szCs w:val="24"/>
        </w:rPr>
        <w:t xml:space="preserve">un medicamento. </w:t>
      </w:r>
    </w:p>
    <w:p w14:paraId="5686DEDE" w14:textId="77777777" w:rsidR="00ED5767" w:rsidRPr="00193D5A" w:rsidRDefault="00A9310B" w:rsidP="001120D8">
      <w:pPr>
        <w:jc w:val="both"/>
        <w:rPr>
          <w:rFonts w:ascii="Arial" w:hAnsi="Arial" w:cs="Arial"/>
          <w:b/>
          <w:sz w:val="24"/>
          <w:szCs w:val="24"/>
        </w:rPr>
      </w:pPr>
      <w:r w:rsidRPr="00193D5A">
        <w:rPr>
          <w:rFonts w:ascii="Arial" w:hAnsi="Arial" w:cs="Arial"/>
          <w:b/>
          <w:sz w:val="24"/>
          <w:szCs w:val="24"/>
        </w:rPr>
        <w:t>1.1</w:t>
      </w:r>
      <w:r w:rsidR="009F7986">
        <w:rPr>
          <w:rFonts w:ascii="Arial" w:hAnsi="Arial" w:cs="Arial"/>
          <w:b/>
          <w:sz w:val="24"/>
          <w:szCs w:val="24"/>
        </w:rPr>
        <w:t>1</w:t>
      </w:r>
      <w:r w:rsidRPr="00193D5A">
        <w:rPr>
          <w:rFonts w:ascii="Arial" w:hAnsi="Arial" w:cs="Arial"/>
          <w:b/>
          <w:sz w:val="24"/>
          <w:szCs w:val="24"/>
        </w:rPr>
        <w:t xml:space="preserve">. </w:t>
      </w:r>
      <w:r w:rsidR="00ED5767" w:rsidRPr="00193D5A">
        <w:rPr>
          <w:rFonts w:ascii="Arial" w:hAnsi="Arial" w:cs="Arial"/>
          <w:b/>
          <w:sz w:val="24"/>
          <w:szCs w:val="24"/>
        </w:rPr>
        <w:t xml:space="preserve">Fecha de vencimiento: </w:t>
      </w:r>
      <w:r w:rsidR="00ED5767" w:rsidRPr="00193D5A">
        <w:rPr>
          <w:rFonts w:ascii="Arial" w:hAnsi="Arial" w:cs="Arial"/>
          <w:sz w:val="24"/>
          <w:szCs w:val="24"/>
        </w:rPr>
        <w:t xml:space="preserve">La fecha </w:t>
      </w:r>
      <w:r w:rsidR="009643D3" w:rsidRPr="00193D5A">
        <w:rPr>
          <w:rFonts w:ascii="Arial" w:hAnsi="Arial" w:cs="Arial"/>
          <w:sz w:val="24"/>
          <w:szCs w:val="24"/>
        </w:rPr>
        <w:t xml:space="preserve">límite </w:t>
      </w:r>
      <w:r w:rsidR="00ED5767" w:rsidRPr="00193D5A">
        <w:rPr>
          <w:rFonts w:ascii="Arial" w:hAnsi="Arial" w:cs="Arial"/>
          <w:sz w:val="24"/>
          <w:szCs w:val="24"/>
        </w:rPr>
        <w:t xml:space="preserve">antes </w:t>
      </w:r>
      <w:r w:rsidR="009643D3" w:rsidRPr="00193D5A">
        <w:rPr>
          <w:rFonts w:ascii="Arial" w:hAnsi="Arial" w:cs="Arial"/>
          <w:sz w:val="24"/>
          <w:szCs w:val="24"/>
        </w:rPr>
        <w:t>de la que</w:t>
      </w:r>
      <w:r w:rsidR="00ED5767" w:rsidRPr="00193D5A">
        <w:rPr>
          <w:rFonts w:ascii="Arial" w:hAnsi="Arial" w:cs="Arial"/>
          <w:sz w:val="24"/>
          <w:szCs w:val="24"/>
        </w:rPr>
        <w:t xml:space="preserve"> se espera que un lote mantenga sus especificaciones de calidad, siempre que se almacene en las condiciones definidas en la etiqueta del envase y, después del cual no debe utilizarse.</w:t>
      </w:r>
    </w:p>
    <w:p w14:paraId="0F20CFBB" w14:textId="065CE63B" w:rsidR="00ED5767" w:rsidRPr="00B81C2C" w:rsidRDefault="00F05DA2" w:rsidP="00900830">
      <w:pPr>
        <w:jc w:val="both"/>
        <w:rPr>
          <w:rFonts w:ascii="Arial" w:hAnsi="Arial" w:cs="Arial"/>
          <w:color w:val="0070C0"/>
          <w:sz w:val="24"/>
          <w:szCs w:val="24"/>
        </w:rPr>
      </w:pPr>
      <w:r w:rsidRPr="00193D5A">
        <w:rPr>
          <w:rFonts w:ascii="Arial" w:hAnsi="Arial" w:cs="Arial"/>
          <w:b/>
          <w:sz w:val="24"/>
          <w:szCs w:val="24"/>
        </w:rPr>
        <w:t>1.1</w:t>
      </w:r>
      <w:r w:rsidR="009F7986">
        <w:rPr>
          <w:rFonts w:ascii="Arial" w:hAnsi="Arial" w:cs="Arial"/>
          <w:b/>
          <w:sz w:val="24"/>
          <w:szCs w:val="24"/>
        </w:rPr>
        <w:t>2</w:t>
      </w:r>
      <w:r w:rsidRPr="00193D5A">
        <w:rPr>
          <w:rFonts w:ascii="Arial" w:hAnsi="Arial" w:cs="Arial"/>
          <w:b/>
          <w:sz w:val="24"/>
          <w:szCs w:val="24"/>
        </w:rPr>
        <w:t xml:space="preserve">. </w:t>
      </w:r>
      <w:r w:rsidR="00ED5767" w:rsidRPr="00193D5A">
        <w:rPr>
          <w:rFonts w:ascii="Arial" w:hAnsi="Arial" w:cs="Arial"/>
          <w:b/>
          <w:sz w:val="24"/>
          <w:szCs w:val="24"/>
        </w:rPr>
        <w:t>Forma de dosificación</w:t>
      </w:r>
      <w:r w:rsidR="005A1BA5" w:rsidRPr="00193D5A">
        <w:rPr>
          <w:rFonts w:ascii="Arial" w:hAnsi="Arial" w:cs="Arial"/>
          <w:b/>
          <w:sz w:val="24"/>
          <w:szCs w:val="24"/>
        </w:rPr>
        <w:t>/forma farmacéutica</w:t>
      </w:r>
      <w:r w:rsidR="00ED5767" w:rsidRPr="00B81C2C">
        <w:rPr>
          <w:rFonts w:ascii="Arial" w:hAnsi="Arial" w:cs="Arial"/>
          <w:b/>
          <w:sz w:val="24"/>
          <w:szCs w:val="24"/>
        </w:rPr>
        <w:t>:</w:t>
      </w:r>
      <w:r w:rsidR="005A1BA5" w:rsidRPr="00B81C2C">
        <w:rPr>
          <w:rFonts w:ascii="Arial" w:hAnsi="Arial" w:cs="Arial"/>
          <w:b/>
          <w:sz w:val="24"/>
          <w:szCs w:val="24"/>
        </w:rPr>
        <w:t xml:space="preserve"> </w:t>
      </w:r>
      <w:r w:rsidR="00900830" w:rsidRPr="00B81C2C">
        <w:rPr>
          <w:rFonts w:ascii="Arial" w:hAnsi="Arial" w:cs="Arial"/>
          <w:sz w:val="24"/>
          <w:szCs w:val="24"/>
        </w:rPr>
        <w:t>Estado físico en el que se presenta un medicamento para facilitar su</w:t>
      </w:r>
      <w:r w:rsidR="00B81C2C" w:rsidRPr="00B81C2C">
        <w:rPr>
          <w:rFonts w:ascii="Arial" w:hAnsi="Arial" w:cs="Arial"/>
          <w:sz w:val="24"/>
          <w:szCs w:val="24"/>
        </w:rPr>
        <w:t xml:space="preserve"> fraccionamiento, dosificación</w:t>
      </w:r>
      <w:r w:rsidR="00900830" w:rsidRPr="00B81C2C">
        <w:rPr>
          <w:rFonts w:ascii="Arial" w:hAnsi="Arial" w:cs="Arial"/>
          <w:sz w:val="24"/>
          <w:szCs w:val="24"/>
        </w:rPr>
        <w:t>, administración o empleo.</w:t>
      </w:r>
    </w:p>
    <w:p w14:paraId="78CDEDAE" w14:textId="77777777" w:rsidR="00B02427" w:rsidRPr="00193D5A" w:rsidRDefault="00BC1039" w:rsidP="00363E9B">
      <w:pPr>
        <w:jc w:val="both"/>
        <w:rPr>
          <w:rFonts w:ascii="Arial" w:hAnsi="Arial" w:cs="Arial"/>
          <w:sz w:val="24"/>
          <w:szCs w:val="24"/>
        </w:rPr>
      </w:pPr>
      <w:r w:rsidRPr="00193D5A">
        <w:rPr>
          <w:rFonts w:ascii="Arial" w:hAnsi="Arial" w:cs="Arial"/>
          <w:b/>
          <w:sz w:val="24"/>
          <w:szCs w:val="24"/>
        </w:rPr>
        <w:lastRenderedPageBreak/>
        <w:t>1.1</w:t>
      </w:r>
      <w:r w:rsidR="009F7986">
        <w:rPr>
          <w:rFonts w:ascii="Arial" w:hAnsi="Arial" w:cs="Arial"/>
          <w:b/>
          <w:sz w:val="24"/>
          <w:szCs w:val="24"/>
        </w:rPr>
        <w:t>3</w:t>
      </w:r>
      <w:r w:rsidRPr="00193D5A">
        <w:rPr>
          <w:rFonts w:ascii="Arial" w:hAnsi="Arial" w:cs="Arial"/>
          <w:b/>
          <w:sz w:val="24"/>
          <w:szCs w:val="24"/>
        </w:rPr>
        <w:t xml:space="preserve">. </w:t>
      </w:r>
      <w:r w:rsidR="00FA76DE" w:rsidRPr="00193D5A">
        <w:rPr>
          <w:rFonts w:ascii="Arial" w:hAnsi="Arial" w:cs="Arial"/>
          <w:b/>
          <w:sz w:val="24"/>
          <w:szCs w:val="24"/>
        </w:rPr>
        <w:t>Principio activo</w:t>
      </w:r>
      <w:r w:rsidR="00ED5767" w:rsidRPr="00162816">
        <w:rPr>
          <w:rFonts w:ascii="Arial" w:hAnsi="Arial" w:cs="Arial"/>
          <w:b/>
          <w:sz w:val="24"/>
          <w:szCs w:val="24"/>
        </w:rPr>
        <w:t xml:space="preserve">: </w:t>
      </w:r>
      <w:r w:rsidR="00363E9B" w:rsidRPr="00162816">
        <w:rPr>
          <w:rFonts w:ascii="Arial" w:hAnsi="Arial" w:cs="Arial"/>
          <w:sz w:val="24"/>
          <w:szCs w:val="24"/>
        </w:rPr>
        <w:t>Sustancia o mezcla de sustancias dotadas de efecto farmacológico específico</w:t>
      </w:r>
      <w:r w:rsidR="00D53E61" w:rsidRPr="00162816">
        <w:rPr>
          <w:rFonts w:ascii="Arial" w:hAnsi="Arial" w:cs="Arial"/>
          <w:sz w:val="24"/>
          <w:szCs w:val="24"/>
        </w:rPr>
        <w:t xml:space="preserve"> o que la pueden adquirir </w:t>
      </w:r>
      <w:r w:rsidR="00FC1731" w:rsidRPr="00162816">
        <w:rPr>
          <w:rFonts w:ascii="Arial" w:hAnsi="Arial" w:cs="Arial"/>
          <w:sz w:val="24"/>
          <w:szCs w:val="24"/>
        </w:rPr>
        <w:t xml:space="preserve">una vez administradas </w:t>
      </w:r>
      <w:r w:rsidR="00D65E94" w:rsidRPr="00162816">
        <w:rPr>
          <w:rFonts w:ascii="Arial" w:hAnsi="Arial" w:cs="Arial"/>
          <w:sz w:val="24"/>
          <w:szCs w:val="24"/>
        </w:rPr>
        <w:t>al organismo</w:t>
      </w:r>
      <w:r w:rsidR="00B02427" w:rsidRPr="00162816">
        <w:rPr>
          <w:rFonts w:ascii="Arial" w:hAnsi="Arial" w:cs="Arial"/>
          <w:sz w:val="24"/>
          <w:szCs w:val="24"/>
        </w:rPr>
        <w:t>.</w:t>
      </w:r>
      <w:r w:rsidR="00F233A0" w:rsidRPr="00193D5A">
        <w:rPr>
          <w:rFonts w:ascii="Arial" w:hAnsi="Arial" w:cs="Arial"/>
          <w:sz w:val="24"/>
          <w:szCs w:val="24"/>
        </w:rPr>
        <w:t xml:space="preserve"> </w:t>
      </w:r>
    </w:p>
    <w:p w14:paraId="0F24279F" w14:textId="77777777" w:rsidR="00761E36" w:rsidRPr="00193D5A" w:rsidRDefault="00F233A0" w:rsidP="001120D8">
      <w:pPr>
        <w:jc w:val="both"/>
        <w:rPr>
          <w:rFonts w:ascii="Arial" w:hAnsi="Arial" w:cs="Arial"/>
          <w:b/>
          <w:sz w:val="24"/>
          <w:szCs w:val="24"/>
        </w:rPr>
      </w:pPr>
      <w:r w:rsidRPr="00BB15C2">
        <w:rPr>
          <w:rFonts w:ascii="Arial" w:hAnsi="Arial" w:cs="Arial"/>
          <w:b/>
          <w:sz w:val="24"/>
          <w:szCs w:val="24"/>
        </w:rPr>
        <w:t>1.1</w:t>
      </w:r>
      <w:r w:rsidR="009F7986" w:rsidRPr="00BB15C2">
        <w:rPr>
          <w:rFonts w:ascii="Arial" w:hAnsi="Arial" w:cs="Arial"/>
          <w:b/>
          <w:sz w:val="24"/>
          <w:szCs w:val="24"/>
        </w:rPr>
        <w:t>4</w:t>
      </w:r>
      <w:r w:rsidRPr="00BB15C2">
        <w:rPr>
          <w:rFonts w:ascii="Arial" w:hAnsi="Arial" w:cs="Arial"/>
          <w:b/>
          <w:sz w:val="24"/>
          <w:szCs w:val="24"/>
        </w:rPr>
        <w:t xml:space="preserve">. </w:t>
      </w:r>
      <w:r w:rsidR="00761E36" w:rsidRPr="00BB15C2">
        <w:rPr>
          <w:rFonts w:ascii="Arial" w:hAnsi="Arial" w:cs="Arial"/>
          <w:b/>
          <w:sz w:val="24"/>
          <w:szCs w:val="24"/>
        </w:rPr>
        <w:t xml:space="preserve">Lote: </w:t>
      </w:r>
      <w:r w:rsidR="00761E36" w:rsidRPr="00BB15C2">
        <w:rPr>
          <w:rFonts w:ascii="Arial" w:hAnsi="Arial" w:cs="Arial"/>
          <w:sz w:val="24"/>
          <w:szCs w:val="24"/>
        </w:rPr>
        <w:t xml:space="preserve">Una cantidad definida de materia prima, material de empaque o </w:t>
      </w:r>
      <w:r w:rsidR="00805AE8" w:rsidRPr="00BB15C2">
        <w:rPr>
          <w:rFonts w:ascii="Arial" w:hAnsi="Arial" w:cs="Arial"/>
          <w:sz w:val="24"/>
          <w:szCs w:val="24"/>
        </w:rPr>
        <w:t>PFT</w:t>
      </w:r>
      <w:r w:rsidR="00761E36" w:rsidRPr="00BB15C2">
        <w:rPr>
          <w:rFonts w:ascii="Arial" w:hAnsi="Arial" w:cs="Arial"/>
          <w:sz w:val="24"/>
          <w:szCs w:val="24"/>
        </w:rPr>
        <w:t xml:space="preserve"> procesado en un solo proceso o serie de procesos de modo que se espera que sea homogéneo. A veces puede ser necesario dividir un lote en varios sub</w:t>
      </w:r>
      <w:r w:rsidR="00EF790C" w:rsidRPr="00BB15C2">
        <w:rPr>
          <w:rFonts w:ascii="Arial" w:hAnsi="Arial" w:cs="Arial"/>
          <w:sz w:val="24"/>
          <w:szCs w:val="24"/>
        </w:rPr>
        <w:t>-</w:t>
      </w:r>
      <w:r w:rsidR="00761E36" w:rsidRPr="00BB15C2">
        <w:rPr>
          <w:rFonts w:ascii="Arial" w:hAnsi="Arial" w:cs="Arial"/>
          <w:sz w:val="24"/>
          <w:szCs w:val="24"/>
        </w:rPr>
        <w:t>lotes, que luego se juntan para formar un lote homogéneo final. En la fabricación continua, el lote debe corresponder a una fracción definida de la producción, caracterizada por su pretendida homogeneidad. El tamaño del lote se puede definir como una cantidad fija o como la cantidad producida en un intervalo de tiempo fijo.</w:t>
      </w:r>
    </w:p>
    <w:p w14:paraId="7910B887" w14:textId="77777777" w:rsidR="00ED5767" w:rsidRPr="00162816" w:rsidRDefault="00761E36" w:rsidP="001120D8">
      <w:pPr>
        <w:jc w:val="both"/>
        <w:rPr>
          <w:rFonts w:ascii="Arial" w:hAnsi="Arial" w:cs="Arial"/>
          <w:b/>
          <w:sz w:val="24"/>
          <w:szCs w:val="24"/>
        </w:rPr>
      </w:pPr>
      <w:r w:rsidRPr="00193D5A">
        <w:rPr>
          <w:rFonts w:ascii="Arial" w:hAnsi="Arial" w:cs="Arial"/>
          <w:b/>
          <w:sz w:val="24"/>
          <w:szCs w:val="24"/>
        </w:rPr>
        <w:t>1.1</w:t>
      </w:r>
      <w:r w:rsidR="009F7986">
        <w:rPr>
          <w:rFonts w:ascii="Arial" w:hAnsi="Arial" w:cs="Arial"/>
          <w:b/>
          <w:sz w:val="24"/>
          <w:szCs w:val="24"/>
        </w:rPr>
        <w:t>5</w:t>
      </w:r>
      <w:r w:rsidRPr="00193D5A">
        <w:rPr>
          <w:rFonts w:ascii="Arial" w:hAnsi="Arial" w:cs="Arial"/>
          <w:b/>
          <w:sz w:val="24"/>
          <w:szCs w:val="24"/>
        </w:rPr>
        <w:t xml:space="preserve">. </w:t>
      </w:r>
      <w:r w:rsidR="00ED5767" w:rsidRPr="00193D5A">
        <w:rPr>
          <w:rFonts w:ascii="Arial" w:hAnsi="Arial" w:cs="Arial"/>
          <w:b/>
          <w:sz w:val="24"/>
          <w:szCs w:val="24"/>
        </w:rPr>
        <w:t>Lote a escala industrial</w:t>
      </w:r>
      <w:r w:rsidR="00ED5767" w:rsidRPr="00162816">
        <w:rPr>
          <w:rFonts w:ascii="Arial" w:hAnsi="Arial" w:cs="Arial"/>
          <w:b/>
          <w:sz w:val="24"/>
          <w:szCs w:val="24"/>
        </w:rPr>
        <w:t xml:space="preserve">: </w:t>
      </w:r>
      <w:r w:rsidR="00ED5767" w:rsidRPr="00162816">
        <w:rPr>
          <w:rFonts w:ascii="Arial" w:hAnsi="Arial" w:cs="Arial"/>
          <w:sz w:val="24"/>
          <w:szCs w:val="24"/>
        </w:rPr>
        <w:t xml:space="preserve">Un lote de </w:t>
      </w:r>
      <w:r w:rsidR="00AB38F6" w:rsidRPr="00162816">
        <w:rPr>
          <w:rFonts w:ascii="Arial" w:hAnsi="Arial" w:cs="Arial"/>
          <w:sz w:val="24"/>
          <w:szCs w:val="24"/>
        </w:rPr>
        <w:t>un</w:t>
      </w:r>
      <w:r w:rsidR="00ED5767" w:rsidRPr="00162816">
        <w:rPr>
          <w:rFonts w:ascii="Arial" w:hAnsi="Arial" w:cs="Arial"/>
          <w:sz w:val="24"/>
          <w:szCs w:val="24"/>
        </w:rPr>
        <w:t xml:space="preserve"> </w:t>
      </w:r>
      <w:r w:rsidR="00AB38F6" w:rsidRPr="00162816">
        <w:rPr>
          <w:rFonts w:ascii="Arial" w:hAnsi="Arial" w:cs="Arial"/>
          <w:sz w:val="24"/>
          <w:szCs w:val="24"/>
        </w:rPr>
        <w:t>PFT</w:t>
      </w:r>
      <w:r w:rsidR="00ED5767" w:rsidRPr="00162816">
        <w:rPr>
          <w:rFonts w:ascii="Arial" w:hAnsi="Arial" w:cs="Arial"/>
          <w:sz w:val="24"/>
          <w:szCs w:val="24"/>
        </w:rPr>
        <w:t xml:space="preserve"> </w:t>
      </w:r>
      <w:r w:rsidR="00AB38F6" w:rsidRPr="00162816">
        <w:rPr>
          <w:rFonts w:ascii="Arial" w:hAnsi="Arial" w:cs="Arial"/>
          <w:sz w:val="24"/>
          <w:szCs w:val="24"/>
        </w:rPr>
        <w:t>elaborado</w:t>
      </w:r>
      <w:r w:rsidR="00ED5767" w:rsidRPr="00162816">
        <w:rPr>
          <w:rFonts w:ascii="Arial" w:hAnsi="Arial" w:cs="Arial"/>
          <w:sz w:val="24"/>
          <w:szCs w:val="24"/>
        </w:rPr>
        <w:t xml:space="preserve"> a escala de producción mediante el uso de equipos de producción en una instalación de producción como se especifica en la solicitud.</w:t>
      </w:r>
      <w:r w:rsidR="00AB38F6" w:rsidRPr="00162816">
        <w:rPr>
          <w:rFonts w:ascii="Arial" w:hAnsi="Arial" w:cs="Arial"/>
          <w:sz w:val="24"/>
          <w:szCs w:val="24"/>
        </w:rPr>
        <w:t xml:space="preserve"> </w:t>
      </w:r>
    </w:p>
    <w:p w14:paraId="118414F9" w14:textId="77777777" w:rsidR="00ED5767" w:rsidRPr="00193D5A" w:rsidRDefault="00AB38F6" w:rsidP="001120D8">
      <w:pPr>
        <w:jc w:val="both"/>
        <w:rPr>
          <w:rFonts w:ascii="Arial" w:hAnsi="Arial" w:cs="Arial"/>
          <w:b/>
          <w:sz w:val="24"/>
          <w:szCs w:val="24"/>
        </w:rPr>
      </w:pPr>
      <w:r w:rsidRPr="00162816">
        <w:rPr>
          <w:rFonts w:ascii="Arial" w:hAnsi="Arial" w:cs="Arial"/>
          <w:b/>
          <w:sz w:val="24"/>
          <w:szCs w:val="24"/>
        </w:rPr>
        <w:t>1.1</w:t>
      </w:r>
      <w:r w:rsidR="009F7986" w:rsidRPr="00162816">
        <w:rPr>
          <w:rFonts w:ascii="Arial" w:hAnsi="Arial" w:cs="Arial"/>
          <w:b/>
          <w:sz w:val="24"/>
          <w:szCs w:val="24"/>
        </w:rPr>
        <w:t>6</w:t>
      </w:r>
      <w:r w:rsidRPr="00162816">
        <w:rPr>
          <w:rFonts w:ascii="Arial" w:hAnsi="Arial" w:cs="Arial"/>
          <w:b/>
          <w:sz w:val="24"/>
          <w:szCs w:val="24"/>
        </w:rPr>
        <w:t xml:space="preserve">. </w:t>
      </w:r>
      <w:r w:rsidR="00ED5767" w:rsidRPr="00162816">
        <w:rPr>
          <w:rFonts w:ascii="Arial" w:hAnsi="Arial" w:cs="Arial"/>
          <w:b/>
          <w:sz w:val="24"/>
          <w:szCs w:val="24"/>
        </w:rPr>
        <w:t xml:space="preserve">Lote a escala piloto: </w:t>
      </w:r>
      <w:r w:rsidR="00ED5767" w:rsidRPr="00162816">
        <w:rPr>
          <w:rFonts w:ascii="Arial" w:hAnsi="Arial" w:cs="Arial"/>
          <w:sz w:val="24"/>
          <w:szCs w:val="24"/>
        </w:rPr>
        <w:t xml:space="preserve">Lote de </w:t>
      </w:r>
      <w:r w:rsidR="002909E2" w:rsidRPr="00162816">
        <w:rPr>
          <w:rFonts w:ascii="Arial" w:hAnsi="Arial" w:cs="Arial"/>
          <w:sz w:val="24"/>
          <w:szCs w:val="24"/>
        </w:rPr>
        <w:t xml:space="preserve">PFT </w:t>
      </w:r>
      <w:r w:rsidR="00ED5767" w:rsidRPr="00162816">
        <w:rPr>
          <w:rFonts w:ascii="Arial" w:hAnsi="Arial" w:cs="Arial"/>
          <w:sz w:val="24"/>
          <w:szCs w:val="24"/>
        </w:rPr>
        <w:t xml:space="preserve">elaborado mediante un procedimiento completamente representativo del que se utilice en la fabricación de </w:t>
      </w:r>
      <w:r w:rsidR="002909E2" w:rsidRPr="00162816">
        <w:rPr>
          <w:rFonts w:ascii="Arial" w:hAnsi="Arial" w:cs="Arial"/>
          <w:sz w:val="24"/>
          <w:szCs w:val="24"/>
        </w:rPr>
        <w:t>un lote a escala de producción completa</w:t>
      </w:r>
      <w:r w:rsidR="00ED5767" w:rsidRPr="00162816">
        <w:rPr>
          <w:rFonts w:ascii="Arial" w:hAnsi="Arial" w:cs="Arial"/>
          <w:sz w:val="24"/>
          <w:szCs w:val="24"/>
        </w:rPr>
        <w:t>. Por ejemplo,</w:t>
      </w:r>
      <w:r w:rsidR="00ED5767" w:rsidRPr="00193D5A">
        <w:rPr>
          <w:rFonts w:ascii="Arial" w:hAnsi="Arial" w:cs="Arial"/>
          <w:sz w:val="24"/>
          <w:szCs w:val="24"/>
        </w:rPr>
        <w:t xml:space="preserve"> para formas orales sólidas, un lote escala piloto, generalmente es 10% como mínimo de un lote a escala de producción o 100000 comprimidos o cápsulas, cualquiera que sea más grande, a menos se justifique adecuadamente de otra manera. </w:t>
      </w:r>
    </w:p>
    <w:p w14:paraId="132546BD" w14:textId="77777777" w:rsidR="00761E36" w:rsidRPr="00DF0932" w:rsidRDefault="002909E2" w:rsidP="001120D8">
      <w:pPr>
        <w:jc w:val="both"/>
        <w:rPr>
          <w:rFonts w:ascii="Arial" w:hAnsi="Arial" w:cs="Arial"/>
          <w:sz w:val="24"/>
          <w:szCs w:val="24"/>
        </w:rPr>
      </w:pPr>
      <w:r w:rsidRPr="00193D5A">
        <w:rPr>
          <w:rFonts w:ascii="Arial" w:hAnsi="Arial" w:cs="Arial"/>
          <w:b/>
          <w:sz w:val="24"/>
          <w:szCs w:val="24"/>
        </w:rPr>
        <w:t>1.1</w:t>
      </w:r>
      <w:r w:rsidR="009F7986">
        <w:rPr>
          <w:rFonts w:ascii="Arial" w:hAnsi="Arial" w:cs="Arial"/>
          <w:b/>
          <w:sz w:val="24"/>
          <w:szCs w:val="24"/>
        </w:rPr>
        <w:t>7</w:t>
      </w:r>
      <w:r w:rsidRPr="00193D5A">
        <w:rPr>
          <w:rFonts w:ascii="Arial" w:hAnsi="Arial" w:cs="Arial"/>
          <w:b/>
          <w:sz w:val="24"/>
          <w:szCs w:val="24"/>
        </w:rPr>
        <w:t xml:space="preserve">. </w:t>
      </w:r>
      <w:r w:rsidR="00ED5767" w:rsidRPr="00DF0932">
        <w:rPr>
          <w:rFonts w:ascii="Arial" w:hAnsi="Arial" w:cs="Arial"/>
          <w:b/>
          <w:sz w:val="24"/>
          <w:szCs w:val="24"/>
        </w:rPr>
        <w:t xml:space="preserve">Lote primario: </w:t>
      </w:r>
      <w:r w:rsidR="00ED5767" w:rsidRPr="00DF0932">
        <w:rPr>
          <w:rFonts w:ascii="Arial" w:hAnsi="Arial" w:cs="Arial"/>
          <w:sz w:val="24"/>
          <w:szCs w:val="24"/>
        </w:rPr>
        <w:t>Un lote de un</w:t>
      </w:r>
      <w:r w:rsidR="00CD547D" w:rsidRPr="00DF0932">
        <w:rPr>
          <w:rFonts w:ascii="Arial" w:hAnsi="Arial" w:cs="Arial"/>
          <w:sz w:val="24"/>
          <w:szCs w:val="24"/>
        </w:rPr>
        <w:t xml:space="preserve"> medicamento </w:t>
      </w:r>
      <w:r w:rsidR="00ED5767" w:rsidRPr="00DF0932">
        <w:rPr>
          <w:rFonts w:ascii="Arial" w:hAnsi="Arial" w:cs="Arial"/>
          <w:sz w:val="24"/>
          <w:szCs w:val="24"/>
        </w:rPr>
        <w:t xml:space="preserve">utilizado en un estudio formal de estabilidad, del cual se envían datos de estabilidad en una solicitud de registro con el fin de establecer un período de reevaluación o vida útil, </w:t>
      </w:r>
      <w:r w:rsidR="00C64CB8" w:rsidRPr="00DF0932">
        <w:rPr>
          <w:rFonts w:ascii="Arial" w:hAnsi="Arial" w:cs="Arial"/>
          <w:sz w:val="24"/>
          <w:szCs w:val="24"/>
        </w:rPr>
        <w:t>según corresponda</w:t>
      </w:r>
      <w:r w:rsidR="00ED5767" w:rsidRPr="00DF0932">
        <w:rPr>
          <w:rFonts w:ascii="Arial" w:hAnsi="Arial" w:cs="Arial"/>
          <w:sz w:val="24"/>
          <w:szCs w:val="24"/>
        </w:rPr>
        <w:t xml:space="preserve">. </w:t>
      </w:r>
      <w:r w:rsidR="00C64CB8" w:rsidRPr="00DF0932">
        <w:rPr>
          <w:rFonts w:ascii="Arial" w:hAnsi="Arial" w:cs="Arial"/>
          <w:sz w:val="24"/>
          <w:szCs w:val="24"/>
        </w:rPr>
        <w:t xml:space="preserve">Los lotes primarios deben tener la misma formulación y estar empaquetados en el mismo sistema de envase-cierre que se propone para la comercialización. El proceso de fabricación utilizado para los lotes primarios debe simular el que se aplicará a los lotes de producción y debe proporcionar un producto de la misma calidad y que cumpla con las mismas especificaciones que el destinado a la comercialización. </w:t>
      </w:r>
    </w:p>
    <w:p w14:paraId="18176F91" w14:textId="77777777" w:rsidR="00ED5767" w:rsidRPr="00193D5A" w:rsidRDefault="00761E36" w:rsidP="001120D8">
      <w:pPr>
        <w:jc w:val="both"/>
        <w:rPr>
          <w:rFonts w:ascii="Arial" w:hAnsi="Arial" w:cs="Arial"/>
          <w:sz w:val="24"/>
          <w:szCs w:val="24"/>
        </w:rPr>
      </w:pPr>
      <w:r w:rsidRPr="00DF0932">
        <w:rPr>
          <w:rFonts w:ascii="Arial" w:hAnsi="Arial" w:cs="Arial"/>
          <w:sz w:val="24"/>
          <w:szCs w:val="24"/>
        </w:rPr>
        <w:t>Un lote primario puede ser un lote a escala industrial o piloto. Para un estudio de estabilidad, dos de los tres lotes deben ser al menos a escala piloto, y el tercer lote puede ser más pequeño si se demuestra que es representativo con respecto a los pasos críticos de fabricación. C</w:t>
      </w:r>
      <w:r w:rsidR="00C64CB8" w:rsidRPr="00DF0932">
        <w:rPr>
          <w:rFonts w:ascii="Arial" w:hAnsi="Arial" w:cs="Arial"/>
          <w:sz w:val="24"/>
          <w:szCs w:val="24"/>
        </w:rPr>
        <w:t>uando se utiliza un lote de tamaño menor que la escala piloto como lote primario, se requieren datos o una discusión para confirmar que el lote más pequeño es representativo del tamaño de producción previsto, incluyendo su formulación y método de fabricación.</w:t>
      </w:r>
      <w:r w:rsidR="00C64CB8" w:rsidRPr="00193D5A">
        <w:rPr>
          <w:rFonts w:ascii="Arial" w:hAnsi="Arial" w:cs="Arial"/>
          <w:sz w:val="24"/>
          <w:szCs w:val="24"/>
        </w:rPr>
        <w:t xml:space="preserve"> </w:t>
      </w:r>
    </w:p>
    <w:p w14:paraId="561FDC46" w14:textId="77777777" w:rsidR="001120D8" w:rsidRPr="00193D5A" w:rsidRDefault="002909E2" w:rsidP="001120D8">
      <w:pPr>
        <w:jc w:val="both"/>
        <w:rPr>
          <w:rFonts w:ascii="Arial" w:hAnsi="Arial" w:cs="Arial"/>
          <w:sz w:val="24"/>
          <w:szCs w:val="24"/>
        </w:rPr>
      </w:pPr>
      <w:r w:rsidRPr="00193D5A">
        <w:rPr>
          <w:rFonts w:ascii="Arial" w:hAnsi="Arial" w:cs="Arial"/>
          <w:b/>
          <w:sz w:val="24"/>
          <w:szCs w:val="24"/>
        </w:rPr>
        <w:t>1.1</w:t>
      </w:r>
      <w:r w:rsidR="009F7986">
        <w:rPr>
          <w:rFonts w:ascii="Arial" w:hAnsi="Arial" w:cs="Arial"/>
          <w:b/>
          <w:sz w:val="24"/>
          <w:szCs w:val="24"/>
        </w:rPr>
        <w:t>8</w:t>
      </w:r>
      <w:r w:rsidRPr="00193D5A">
        <w:rPr>
          <w:rFonts w:ascii="Arial" w:hAnsi="Arial" w:cs="Arial"/>
          <w:b/>
          <w:sz w:val="24"/>
          <w:szCs w:val="24"/>
        </w:rPr>
        <w:t>.</w:t>
      </w:r>
      <w:r w:rsidR="00761E36" w:rsidRPr="00193D5A">
        <w:rPr>
          <w:rFonts w:ascii="Arial" w:hAnsi="Arial" w:cs="Arial"/>
          <w:b/>
          <w:sz w:val="24"/>
          <w:szCs w:val="24"/>
        </w:rPr>
        <w:t xml:space="preserve"> </w:t>
      </w:r>
      <w:r w:rsidR="001120D8" w:rsidRPr="00193D5A">
        <w:rPr>
          <w:rFonts w:ascii="Arial" w:hAnsi="Arial" w:cs="Arial"/>
          <w:b/>
          <w:sz w:val="24"/>
          <w:szCs w:val="24"/>
        </w:rPr>
        <w:t>Lotes de compromiso</w:t>
      </w:r>
      <w:r w:rsidR="001120D8" w:rsidRPr="00193D5A">
        <w:rPr>
          <w:rFonts w:ascii="Arial" w:hAnsi="Arial" w:cs="Arial"/>
          <w:sz w:val="24"/>
          <w:szCs w:val="24"/>
        </w:rPr>
        <w:t xml:space="preserve">: </w:t>
      </w:r>
      <w:r w:rsidR="0059019E" w:rsidRPr="00193D5A">
        <w:rPr>
          <w:rFonts w:ascii="Arial" w:hAnsi="Arial" w:cs="Arial"/>
          <w:sz w:val="24"/>
          <w:szCs w:val="24"/>
        </w:rPr>
        <w:t xml:space="preserve">Lotes </w:t>
      </w:r>
      <w:r w:rsidR="0059019E" w:rsidRPr="00DF0932">
        <w:rPr>
          <w:rFonts w:ascii="Arial" w:hAnsi="Arial" w:cs="Arial"/>
          <w:sz w:val="24"/>
          <w:szCs w:val="24"/>
        </w:rPr>
        <w:t>de producción de un PFT para los cuales</w:t>
      </w:r>
      <w:r w:rsidR="0059019E" w:rsidRPr="00193D5A">
        <w:rPr>
          <w:rFonts w:ascii="Arial" w:hAnsi="Arial" w:cs="Arial"/>
          <w:sz w:val="24"/>
          <w:szCs w:val="24"/>
        </w:rPr>
        <w:t xml:space="preserve"> los estudios de estabilidad se inician o completan después de la aprobación a través de un compromiso realizado en una solicitud regulatoria</w:t>
      </w:r>
    </w:p>
    <w:p w14:paraId="1F525807" w14:textId="77777777" w:rsidR="001120D8" w:rsidRPr="00193D5A" w:rsidRDefault="00C77DE8" w:rsidP="001120D8">
      <w:pPr>
        <w:jc w:val="both"/>
        <w:rPr>
          <w:rFonts w:ascii="Arial" w:hAnsi="Arial" w:cs="Arial"/>
          <w:sz w:val="24"/>
          <w:szCs w:val="24"/>
        </w:rPr>
      </w:pPr>
      <w:r w:rsidRPr="00193D5A">
        <w:rPr>
          <w:rFonts w:ascii="Arial" w:hAnsi="Arial" w:cs="Arial"/>
          <w:b/>
          <w:sz w:val="24"/>
          <w:szCs w:val="24"/>
        </w:rPr>
        <w:lastRenderedPageBreak/>
        <w:t>1.</w:t>
      </w:r>
      <w:r w:rsidR="009F7986">
        <w:rPr>
          <w:rFonts w:ascii="Arial" w:hAnsi="Arial" w:cs="Arial"/>
          <w:b/>
          <w:sz w:val="24"/>
          <w:szCs w:val="24"/>
        </w:rPr>
        <w:t>19</w:t>
      </w:r>
      <w:r w:rsidRPr="00193D5A">
        <w:rPr>
          <w:rFonts w:ascii="Arial" w:hAnsi="Arial" w:cs="Arial"/>
          <w:b/>
          <w:sz w:val="24"/>
          <w:szCs w:val="24"/>
        </w:rPr>
        <w:t xml:space="preserve">. </w:t>
      </w:r>
      <w:r w:rsidR="001120D8" w:rsidRPr="00193D5A">
        <w:rPr>
          <w:rFonts w:ascii="Arial" w:hAnsi="Arial" w:cs="Arial"/>
          <w:b/>
          <w:sz w:val="24"/>
          <w:szCs w:val="24"/>
        </w:rPr>
        <w:t xml:space="preserve">Plazo de validez: </w:t>
      </w:r>
      <w:r w:rsidR="001120D8" w:rsidRPr="00193D5A">
        <w:rPr>
          <w:rFonts w:ascii="Arial" w:hAnsi="Arial" w:cs="Arial"/>
          <w:sz w:val="24"/>
          <w:szCs w:val="24"/>
        </w:rPr>
        <w:t xml:space="preserve">El período de tiempo, autorizado en el registro sanitario, durante el cual se espera que </w:t>
      </w:r>
      <w:r w:rsidRPr="00193D5A">
        <w:rPr>
          <w:rFonts w:ascii="Arial" w:hAnsi="Arial" w:cs="Arial"/>
          <w:sz w:val="24"/>
          <w:szCs w:val="24"/>
        </w:rPr>
        <w:t>el PFT</w:t>
      </w:r>
      <w:r w:rsidR="001120D8" w:rsidRPr="00193D5A">
        <w:rPr>
          <w:rFonts w:ascii="Arial" w:hAnsi="Arial" w:cs="Arial"/>
          <w:sz w:val="24"/>
          <w:szCs w:val="24"/>
        </w:rPr>
        <w:t xml:space="preserve"> mantenga sus especificaciones de calidad, siempre que se almacene en las condiciones definidas en la etiqueta del envase.</w:t>
      </w:r>
      <w:r w:rsidRPr="00193D5A">
        <w:rPr>
          <w:rFonts w:ascii="Arial" w:hAnsi="Arial" w:cs="Arial"/>
          <w:sz w:val="24"/>
          <w:szCs w:val="24"/>
        </w:rPr>
        <w:t xml:space="preserve"> Este plazo se utiliza para establecer la fecha de vencimiento de cada lote.</w:t>
      </w:r>
    </w:p>
    <w:p w14:paraId="3507BBEA" w14:textId="77777777" w:rsidR="001120D8" w:rsidRPr="00193D5A" w:rsidRDefault="00C77DE8" w:rsidP="001120D8">
      <w:pPr>
        <w:jc w:val="both"/>
        <w:rPr>
          <w:rFonts w:ascii="Arial" w:hAnsi="Arial" w:cs="Arial"/>
          <w:b/>
          <w:sz w:val="24"/>
          <w:szCs w:val="24"/>
        </w:rPr>
      </w:pPr>
      <w:r w:rsidRPr="00193D5A">
        <w:rPr>
          <w:rFonts w:ascii="Arial" w:hAnsi="Arial" w:cs="Arial"/>
          <w:b/>
          <w:sz w:val="24"/>
          <w:szCs w:val="24"/>
        </w:rPr>
        <w:t>1.2</w:t>
      </w:r>
      <w:r w:rsidR="009F7986">
        <w:rPr>
          <w:rFonts w:ascii="Arial" w:hAnsi="Arial" w:cs="Arial"/>
          <w:b/>
          <w:sz w:val="24"/>
          <w:szCs w:val="24"/>
        </w:rPr>
        <w:t>0</w:t>
      </w:r>
      <w:r w:rsidRPr="00DF0932">
        <w:rPr>
          <w:rFonts w:ascii="Arial" w:hAnsi="Arial" w:cs="Arial"/>
          <w:b/>
          <w:sz w:val="24"/>
          <w:szCs w:val="24"/>
        </w:rPr>
        <w:t xml:space="preserve">. </w:t>
      </w:r>
      <w:r w:rsidR="001120D8" w:rsidRPr="00DF0932">
        <w:rPr>
          <w:rFonts w:ascii="Arial" w:hAnsi="Arial" w:cs="Arial"/>
          <w:b/>
          <w:sz w:val="24"/>
          <w:szCs w:val="24"/>
        </w:rPr>
        <w:t xml:space="preserve">Producto </w:t>
      </w:r>
      <w:r w:rsidRPr="00DF0932">
        <w:rPr>
          <w:rFonts w:ascii="Arial" w:hAnsi="Arial" w:cs="Arial"/>
          <w:b/>
          <w:sz w:val="24"/>
          <w:szCs w:val="24"/>
        </w:rPr>
        <w:t xml:space="preserve">farmacéutico </w:t>
      </w:r>
      <w:r w:rsidR="001120D8" w:rsidRPr="00DF0932">
        <w:rPr>
          <w:rFonts w:ascii="Arial" w:hAnsi="Arial" w:cs="Arial"/>
          <w:b/>
          <w:sz w:val="24"/>
          <w:szCs w:val="24"/>
        </w:rPr>
        <w:t>terminado</w:t>
      </w:r>
      <w:r w:rsidRPr="00DF0932">
        <w:rPr>
          <w:rFonts w:ascii="Arial" w:hAnsi="Arial" w:cs="Arial"/>
          <w:b/>
          <w:sz w:val="24"/>
          <w:szCs w:val="24"/>
        </w:rPr>
        <w:t xml:space="preserve"> (PFT)</w:t>
      </w:r>
      <w:r w:rsidR="001120D8" w:rsidRPr="00DF0932">
        <w:rPr>
          <w:rFonts w:ascii="Arial" w:hAnsi="Arial" w:cs="Arial"/>
          <w:b/>
          <w:sz w:val="24"/>
          <w:szCs w:val="24"/>
        </w:rPr>
        <w:t xml:space="preserve">: </w:t>
      </w:r>
      <w:r w:rsidR="007F38E8" w:rsidRPr="00DF0932">
        <w:rPr>
          <w:rFonts w:ascii="Arial" w:hAnsi="Arial" w:cs="Arial"/>
          <w:sz w:val="24"/>
          <w:szCs w:val="24"/>
        </w:rPr>
        <w:t>es un producto</w:t>
      </w:r>
      <w:r w:rsidR="007F38E8" w:rsidRPr="00193D5A">
        <w:rPr>
          <w:rFonts w:ascii="Arial" w:hAnsi="Arial" w:cs="Arial"/>
          <w:sz w:val="24"/>
          <w:szCs w:val="24"/>
        </w:rPr>
        <w:t xml:space="preserve"> que ha pasado por todas las etapas de producción, incluyendo el empaquetado en su envase final y etiquetado. Un producto farmacéutico terminado puede contener uno o más ingredientes farmacéuticos activos</w:t>
      </w:r>
      <w:r w:rsidR="001120D8" w:rsidRPr="00193D5A">
        <w:rPr>
          <w:rFonts w:ascii="Arial" w:hAnsi="Arial" w:cs="Arial"/>
          <w:sz w:val="24"/>
          <w:szCs w:val="24"/>
        </w:rPr>
        <w:t xml:space="preserve">. </w:t>
      </w:r>
    </w:p>
    <w:p w14:paraId="04C0E2C4" w14:textId="77777777" w:rsidR="001120D8" w:rsidRPr="00193D5A" w:rsidRDefault="00A94F29" w:rsidP="001120D8">
      <w:pPr>
        <w:jc w:val="both"/>
        <w:rPr>
          <w:rFonts w:ascii="Arial" w:hAnsi="Arial" w:cs="Arial"/>
          <w:sz w:val="24"/>
          <w:szCs w:val="24"/>
        </w:rPr>
      </w:pPr>
      <w:r w:rsidRPr="00193D5A">
        <w:rPr>
          <w:rFonts w:ascii="Arial" w:hAnsi="Arial" w:cs="Arial"/>
          <w:b/>
          <w:sz w:val="24"/>
          <w:szCs w:val="24"/>
        </w:rPr>
        <w:t>1.2</w:t>
      </w:r>
      <w:r w:rsidR="009F7986">
        <w:rPr>
          <w:rFonts w:ascii="Arial" w:hAnsi="Arial" w:cs="Arial"/>
          <w:b/>
          <w:sz w:val="24"/>
          <w:szCs w:val="24"/>
        </w:rPr>
        <w:t>1</w:t>
      </w:r>
      <w:r w:rsidRPr="00193D5A">
        <w:rPr>
          <w:rFonts w:ascii="Arial" w:hAnsi="Arial" w:cs="Arial"/>
          <w:b/>
          <w:sz w:val="24"/>
          <w:szCs w:val="24"/>
        </w:rPr>
        <w:t xml:space="preserve">. </w:t>
      </w:r>
      <w:r w:rsidR="001120D8" w:rsidRPr="00193D5A">
        <w:rPr>
          <w:rFonts w:ascii="Arial" w:hAnsi="Arial" w:cs="Arial"/>
          <w:b/>
          <w:sz w:val="24"/>
          <w:szCs w:val="24"/>
        </w:rPr>
        <w:t xml:space="preserve">Pruebas de estrés: </w:t>
      </w:r>
      <w:r w:rsidR="003D615A" w:rsidRPr="00193D5A">
        <w:rPr>
          <w:rFonts w:ascii="Arial" w:hAnsi="Arial" w:cs="Arial"/>
          <w:sz w:val="24"/>
          <w:szCs w:val="24"/>
        </w:rPr>
        <w:t xml:space="preserve">Estudios realizados para evaluar el efecto de condiciones severas en el </w:t>
      </w:r>
      <w:r w:rsidR="00F762CA" w:rsidRPr="00193D5A">
        <w:rPr>
          <w:rFonts w:ascii="Arial" w:hAnsi="Arial" w:cs="Arial"/>
          <w:sz w:val="24"/>
          <w:szCs w:val="24"/>
        </w:rPr>
        <w:t>PFT</w:t>
      </w:r>
      <w:r w:rsidR="003D615A" w:rsidRPr="00193D5A">
        <w:rPr>
          <w:rFonts w:ascii="Arial" w:hAnsi="Arial" w:cs="Arial"/>
          <w:sz w:val="24"/>
          <w:szCs w:val="24"/>
        </w:rPr>
        <w:t xml:space="preserve">. Dichos estudios incluyen pruebas de </w:t>
      </w:r>
      <w:proofErr w:type="spellStart"/>
      <w:r w:rsidR="003D615A" w:rsidRPr="00193D5A">
        <w:rPr>
          <w:rFonts w:ascii="Arial" w:hAnsi="Arial" w:cs="Arial"/>
          <w:sz w:val="24"/>
          <w:szCs w:val="24"/>
        </w:rPr>
        <w:t>foto</w:t>
      </w:r>
      <w:r w:rsidR="00F762CA" w:rsidRPr="00193D5A">
        <w:rPr>
          <w:rFonts w:ascii="Arial" w:hAnsi="Arial" w:cs="Arial"/>
          <w:sz w:val="24"/>
          <w:szCs w:val="24"/>
        </w:rPr>
        <w:t>e</w:t>
      </w:r>
      <w:r w:rsidR="003D615A" w:rsidRPr="00193D5A">
        <w:rPr>
          <w:rFonts w:ascii="Arial" w:hAnsi="Arial" w:cs="Arial"/>
          <w:sz w:val="24"/>
          <w:szCs w:val="24"/>
        </w:rPr>
        <w:t>stabilidad</w:t>
      </w:r>
      <w:proofErr w:type="spellEnd"/>
      <w:r w:rsidR="003D615A" w:rsidRPr="00193D5A">
        <w:rPr>
          <w:rFonts w:ascii="Arial" w:hAnsi="Arial" w:cs="Arial"/>
          <w:sz w:val="24"/>
          <w:szCs w:val="24"/>
        </w:rPr>
        <w:t xml:space="preserve"> y pruebas específicas en ciertos productos (por ejemplo, inhaladores de dosis medida, cremas, emulsiones, productos líquidos acuosos refrigerados)</w:t>
      </w:r>
      <w:r w:rsidR="0064370C" w:rsidRPr="00193D5A">
        <w:rPr>
          <w:rFonts w:ascii="Arial" w:hAnsi="Arial" w:cs="Arial"/>
          <w:sz w:val="24"/>
          <w:szCs w:val="24"/>
        </w:rPr>
        <w:t>.</w:t>
      </w:r>
    </w:p>
    <w:p w14:paraId="76C83C1C" w14:textId="77777777" w:rsidR="001120D8" w:rsidRPr="00193D5A" w:rsidRDefault="00F762CA" w:rsidP="001120D8">
      <w:pPr>
        <w:jc w:val="both"/>
        <w:rPr>
          <w:rFonts w:ascii="Arial" w:hAnsi="Arial" w:cs="Arial"/>
          <w:b/>
          <w:sz w:val="24"/>
          <w:szCs w:val="24"/>
        </w:rPr>
      </w:pPr>
      <w:r w:rsidRPr="00193D5A">
        <w:rPr>
          <w:rFonts w:ascii="Arial" w:hAnsi="Arial" w:cs="Arial"/>
          <w:b/>
          <w:sz w:val="24"/>
          <w:szCs w:val="24"/>
        </w:rPr>
        <w:t>1.2</w:t>
      </w:r>
      <w:r w:rsidR="009F7986">
        <w:rPr>
          <w:rFonts w:ascii="Arial" w:hAnsi="Arial" w:cs="Arial"/>
          <w:b/>
          <w:sz w:val="24"/>
          <w:szCs w:val="24"/>
        </w:rPr>
        <w:t>2</w:t>
      </w:r>
      <w:r w:rsidRPr="00193D5A">
        <w:rPr>
          <w:rFonts w:ascii="Arial" w:hAnsi="Arial" w:cs="Arial"/>
          <w:b/>
          <w:sz w:val="24"/>
          <w:szCs w:val="24"/>
        </w:rPr>
        <w:t xml:space="preserve">. </w:t>
      </w:r>
      <w:r w:rsidR="001120D8" w:rsidRPr="00193D5A">
        <w:rPr>
          <w:rFonts w:ascii="Arial" w:hAnsi="Arial" w:cs="Arial"/>
          <w:b/>
          <w:sz w:val="24"/>
          <w:szCs w:val="24"/>
        </w:rPr>
        <w:t xml:space="preserve">Sistema de envase-cierre: </w:t>
      </w:r>
      <w:r w:rsidR="001120D8" w:rsidRPr="00193D5A">
        <w:rPr>
          <w:rFonts w:ascii="Arial" w:hAnsi="Arial" w:cs="Arial"/>
          <w:sz w:val="24"/>
          <w:szCs w:val="24"/>
        </w:rPr>
        <w:t>Componentes de</w:t>
      </w:r>
      <w:r w:rsidR="00054A82" w:rsidRPr="00193D5A">
        <w:rPr>
          <w:rFonts w:ascii="Arial" w:hAnsi="Arial" w:cs="Arial"/>
          <w:sz w:val="24"/>
          <w:szCs w:val="24"/>
        </w:rPr>
        <w:t>l empaque</w:t>
      </w:r>
      <w:r w:rsidR="001120D8" w:rsidRPr="00193D5A">
        <w:rPr>
          <w:rFonts w:ascii="Arial" w:hAnsi="Arial" w:cs="Arial"/>
          <w:sz w:val="24"/>
          <w:szCs w:val="24"/>
        </w:rPr>
        <w:t xml:space="preserve"> que </w:t>
      </w:r>
      <w:r w:rsidR="00054A82" w:rsidRPr="00193D5A">
        <w:rPr>
          <w:rFonts w:ascii="Arial" w:hAnsi="Arial" w:cs="Arial"/>
          <w:sz w:val="24"/>
          <w:szCs w:val="24"/>
        </w:rPr>
        <w:t xml:space="preserve">juntos </w:t>
      </w:r>
      <w:r w:rsidR="001120D8" w:rsidRPr="00193D5A">
        <w:rPr>
          <w:rFonts w:ascii="Arial" w:hAnsi="Arial" w:cs="Arial"/>
          <w:sz w:val="24"/>
          <w:szCs w:val="24"/>
        </w:rPr>
        <w:t xml:space="preserve">contienen y protegen </w:t>
      </w:r>
      <w:r w:rsidR="00054A82" w:rsidRPr="00193D5A">
        <w:rPr>
          <w:rFonts w:ascii="Arial" w:hAnsi="Arial" w:cs="Arial"/>
          <w:sz w:val="24"/>
          <w:szCs w:val="24"/>
        </w:rPr>
        <w:t>al PFT</w:t>
      </w:r>
      <w:r w:rsidR="001120D8" w:rsidRPr="00193D5A">
        <w:rPr>
          <w:rFonts w:ascii="Arial" w:hAnsi="Arial" w:cs="Arial"/>
          <w:sz w:val="24"/>
          <w:szCs w:val="24"/>
        </w:rPr>
        <w:t xml:space="preserve">. Esto incluye el envase primario y los componentes de empaque secundario si es que estos últimos están destinados a proporcionar protección adicional </w:t>
      </w:r>
      <w:r w:rsidR="00054A82" w:rsidRPr="00193D5A">
        <w:rPr>
          <w:rFonts w:ascii="Arial" w:hAnsi="Arial" w:cs="Arial"/>
          <w:sz w:val="24"/>
          <w:szCs w:val="24"/>
        </w:rPr>
        <w:t>al PFT</w:t>
      </w:r>
      <w:r w:rsidR="001120D8" w:rsidRPr="00193D5A">
        <w:rPr>
          <w:rFonts w:ascii="Arial" w:hAnsi="Arial" w:cs="Arial"/>
          <w:sz w:val="24"/>
          <w:szCs w:val="24"/>
        </w:rPr>
        <w:t>. Un sistema de empaque es equivalente a un sistema de envase-cierre.</w:t>
      </w:r>
      <w:r w:rsidR="00054A82" w:rsidRPr="00193D5A">
        <w:t xml:space="preserve"> </w:t>
      </w:r>
    </w:p>
    <w:p w14:paraId="7AB7063D" w14:textId="77777777" w:rsidR="001120D8" w:rsidRPr="00193D5A" w:rsidRDefault="00F219DE" w:rsidP="001120D8">
      <w:pPr>
        <w:jc w:val="both"/>
        <w:rPr>
          <w:rFonts w:ascii="Arial" w:hAnsi="Arial" w:cs="Arial"/>
          <w:b/>
          <w:sz w:val="24"/>
          <w:szCs w:val="24"/>
        </w:rPr>
      </w:pPr>
      <w:r w:rsidRPr="00193D5A">
        <w:rPr>
          <w:rFonts w:ascii="Arial" w:hAnsi="Arial" w:cs="Arial"/>
          <w:b/>
          <w:sz w:val="24"/>
          <w:szCs w:val="24"/>
        </w:rPr>
        <w:t>1.2</w:t>
      </w:r>
      <w:r w:rsidR="009F7986">
        <w:rPr>
          <w:rFonts w:ascii="Arial" w:hAnsi="Arial" w:cs="Arial"/>
          <w:b/>
          <w:sz w:val="24"/>
          <w:szCs w:val="24"/>
        </w:rPr>
        <w:t>3</w:t>
      </w:r>
      <w:r w:rsidRPr="00193D5A">
        <w:rPr>
          <w:rFonts w:ascii="Arial" w:hAnsi="Arial" w:cs="Arial"/>
          <w:b/>
          <w:sz w:val="24"/>
          <w:szCs w:val="24"/>
        </w:rPr>
        <w:t xml:space="preserve">. </w:t>
      </w:r>
      <w:r w:rsidR="001120D8" w:rsidRPr="00193D5A">
        <w:rPr>
          <w:rFonts w:ascii="Arial" w:hAnsi="Arial" w:cs="Arial"/>
          <w:b/>
          <w:sz w:val="24"/>
          <w:szCs w:val="24"/>
        </w:rPr>
        <w:t xml:space="preserve">Zonas climáticas: </w:t>
      </w:r>
      <w:r w:rsidR="001120D8" w:rsidRPr="00193D5A">
        <w:rPr>
          <w:rFonts w:ascii="Arial" w:hAnsi="Arial" w:cs="Arial"/>
          <w:sz w:val="24"/>
          <w:szCs w:val="24"/>
        </w:rPr>
        <w:t>Las zonas geográficas en las que se divide el planeta en función de la prevalencia anual de sus condiciones climáticas</w:t>
      </w:r>
      <w:r w:rsidR="00823BC0" w:rsidRPr="00193D5A">
        <w:rPr>
          <w:rFonts w:ascii="Arial" w:hAnsi="Arial" w:cs="Arial"/>
          <w:sz w:val="24"/>
          <w:szCs w:val="24"/>
        </w:rPr>
        <w:t>.</w:t>
      </w:r>
      <w:r w:rsidR="001120D8" w:rsidRPr="00193D5A">
        <w:rPr>
          <w:rFonts w:ascii="Arial" w:hAnsi="Arial" w:cs="Arial"/>
          <w:sz w:val="24"/>
          <w:szCs w:val="24"/>
        </w:rPr>
        <w:t xml:space="preserve"> </w:t>
      </w:r>
    </w:p>
    <w:p w14:paraId="5A774CF7" w14:textId="77777777" w:rsidR="00053CD3" w:rsidRPr="00193D5A" w:rsidRDefault="00053CD3" w:rsidP="005F722D">
      <w:pPr>
        <w:rPr>
          <w:rFonts w:ascii="Arial" w:hAnsi="Arial" w:cs="Arial"/>
          <w:b/>
          <w:sz w:val="24"/>
          <w:szCs w:val="24"/>
        </w:rPr>
      </w:pPr>
    </w:p>
    <w:p w14:paraId="2DD094D8" w14:textId="77777777" w:rsidR="001120D8" w:rsidRPr="00193D5A" w:rsidRDefault="00494463" w:rsidP="00D157A6">
      <w:pPr>
        <w:pStyle w:val="Prrafodelista"/>
        <w:numPr>
          <w:ilvl w:val="0"/>
          <w:numId w:val="24"/>
        </w:numPr>
        <w:rPr>
          <w:rFonts w:ascii="Arial" w:hAnsi="Arial" w:cs="Arial"/>
          <w:b/>
          <w:sz w:val="24"/>
          <w:szCs w:val="24"/>
        </w:rPr>
      </w:pPr>
      <w:r w:rsidRPr="00193D5A">
        <w:rPr>
          <w:rFonts w:ascii="Arial" w:hAnsi="Arial" w:cs="Arial"/>
          <w:b/>
          <w:sz w:val="24"/>
          <w:szCs w:val="24"/>
        </w:rPr>
        <w:t>DISPOSICIONES</w:t>
      </w:r>
    </w:p>
    <w:p w14:paraId="5178B879" w14:textId="77777777" w:rsidR="00F93106" w:rsidRDefault="00B04491" w:rsidP="0016010B">
      <w:pPr>
        <w:jc w:val="both"/>
        <w:rPr>
          <w:rFonts w:ascii="Arial" w:hAnsi="Arial" w:cs="Arial"/>
          <w:sz w:val="24"/>
          <w:szCs w:val="24"/>
        </w:rPr>
      </w:pPr>
      <w:r w:rsidRPr="00DD3A22">
        <w:rPr>
          <w:rFonts w:ascii="Arial" w:hAnsi="Arial" w:cs="Arial"/>
          <w:sz w:val="24"/>
          <w:szCs w:val="24"/>
        </w:rPr>
        <w:t>2.1.</w:t>
      </w:r>
      <w:r w:rsidR="003D76E2" w:rsidRPr="00DD3A22">
        <w:rPr>
          <w:rFonts w:ascii="Arial" w:hAnsi="Arial" w:cs="Arial"/>
          <w:sz w:val="24"/>
          <w:szCs w:val="24"/>
        </w:rPr>
        <w:t xml:space="preserve"> </w:t>
      </w:r>
      <w:r w:rsidR="00EE2046" w:rsidRPr="00DD3A22">
        <w:rPr>
          <w:rFonts w:ascii="Arial" w:hAnsi="Arial" w:cs="Arial"/>
          <w:sz w:val="24"/>
          <w:szCs w:val="24"/>
        </w:rPr>
        <w:t xml:space="preserve">Los estudios de estabilidad para los medicamentos de síntesis química que se comercialicen en el territorio nacional deben </w:t>
      </w:r>
      <w:r w:rsidR="003D76E2" w:rsidRPr="00DD3A22">
        <w:rPr>
          <w:rFonts w:ascii="Arial" w:hAnsi="Arial" w:cs="Arial"/>
          <w:sz w:val="24"/>
          <w:szCs w:val="24"/>
        </w:rPr>
        <w:t>mantener sus condiciones de estabilidad a una</w:t>
      </w:r>
      <w:r w:rsidR="00EE2046" w:rsidRPr="00DD3A22">
        <w:rPr>
          <w:rFonts w:ascii="Arial" w:hAnsi="Arial" w:cs="Arial"/>
          <w:sz w:val="24"/>
          <w:szCs w:val="24"/>
        </w:rPr>
        <w:t xml:space="preserve"> temperatura de 30</w:t>
      </w:r>
      <w:r w:rsidRPr="00DD3A22">
        <w:rPr>
          <w:rFonts w:ascii="Arial" w:hAnsi="Arial" w:cs="Arial"/>
          <w:sz w:val="24"/>
          <w:szCs w:val="24"/>
        </w:rPr>
        <w:t xml:space="preserve"> </w:t>
      </w:r>
      <w:r w:rsidR="00EE2046" w:rsidRPr="00DD3A22">
        <w:rPr>
          <w:rFonts w:ascii="Arial" w:hAnsi="Arial" w:cs="Arial"/>
          <w:sz w:val="24"/>
          <w:szCs w:val="24"/>
        </w:rPr>
        <w:t>± 2</w:t>
      </w:r>
      <w:r w:rsidRPr="00DD3A22">
        <w:rPr>
          <w:rFonts w:ascii="Arial" w:hAnsi="Arial" w:cs="Arial"/>
          <w:sz w:val="24"/>
          <w:szCs w:val="24"/>
        </w:rPr>
        <w:t xml:space="preserve"> </w:t>
      </w:r>
      <w:proofErr w:type="spellStart"/>
      <w:r w:rsidR="00EE2046" w:rsidRPr="00DD3A22">
        <w:rPr>
          <w:rFonts w:ascii="Arial" w:hAnsi="Arial" w:cs="Arial"/>
          <w:sz w:val="24"/>
          <w:szCs w:val="24"/>
        </w:rPr>
        <w:t>ºC</w:t>
      </w:r>
      <w:proofErr w:type="spellEnd"/>
      <w:r w:rsidR="00EE2046" w:rsidRPr="00DD3A22">
        <w:rPr>
          <w:rFonts w:ascii="Arial" w:hAnsi="Arial" w:cs="Arial"/>
          <w:sz w:val="24"/>
          <w:szCs w:val="24"/>
        </w:rPr>
        <w:t xml:space="preserve">, y la humedad relativa de 65 ± 5% HR, de acuerdo con la Zona Climática </w:t>
      </w:r>
      <w:proofErr w:type="spellStart"/>
      <w:r w:rsidR="00EE2046" w:rsidRPr="00DD3A22">
        <w:rPr>
          <w:rFonts w:ascii="Arial" w:hAnsi="Arial" w:cs="Arial"/>
          <w:sz w:val="24"/>
          <w:szCs w:val="24"/>
        </w:rPr>
        <w:t>IVa</w:t>
      </w:r>
      <w:proofErr w:type="spellEnd"/>
      <w:r w:rsidR="00EE2046" w:rsidRPr="00DD3A22">
        <w:rPr>
          <w:rFonts w:ascii="Arial" w:hAnsi="Arial" w:cs="Arial"/>
          <w:sz w:val="24"/>
          <w:szCs w:val="24"/>
        </w:rPr>
        <w:t xml:space="preserve"> establecida por la Organización Mundial de la Salud </w:t>
      </w:r>
      <w:r w:rsidR="003D76E2" w:rsidRPr="00DD3A22">
        <w:rPr>
          <w:rFonts w:ascii="Arial" w:hAnsi="Arial" w:cs="Arial"/>
          <w:sz w:val="24"/>
          <w:szCs w:val="24"/>
        </w:rPr>
        <w:t>(</w:t>
      </w:r>
      <w:r w:rsidR="00EE2046" w:rsidRPr="00DD3A22">
        <w:rPr>
          <w:rFonts w:ascii="Arial" w:hAnsi="Arial" w:cs="Arial"/>
          <w:sz w:val="24"/>
          <w:szCs w:val="24"/>
        </w:rPr>
        <w:t>OMS</w:t>
      </w:r>
      <w:r w:rsidR="003D76E2" w:rsidRPr="00DD3A22">
        <w:rPr>
          <w:rFonts w:ascii="Arial" w:hAnsi="Arial" w:cs="Arial"/>
          <w:sz w:val="24"/>
          <w:szCs w:val="24"/>
        </w:rPr>
        <w:t>)</w:t>
      </w:r>
      <w:r w:rsidR="00EE2046" w:rsidRPr="00DD3A22">
        <w:rPr>
          <w:rFonts w:ascii="Arial" w:hAnsi="Arial" w:cs="Arial"/>
          <w:sz w:val="24"/>
          <w:szCs w:val="24"/>
        </w:rPr>
        <w:t>, para Paraguay.</w:t>
      </w:r>
      <w:r w:rsidR="004011E4" w:rsidRPr="00DD3A22">
        <w:rPr>
          <w:rFonts w:ascii="Arial" w:hAnsi="Arial" w:cs="Arial"/>
          <w:sz w:val="24"/>
          <w:szCs w:val="24"/>
        </w:rPr>
        <w:t xml:space="preserve"> </w:t>
      </w:r>
      <w:r w:rsidR="00C1557A" w:rsidRPr="00DD3A22">
        <w:rPr>
          <w:rFonts w:ascii="Arial" w:hAnsi="Arial" w:cs="Arial"/>
          <w:sz w:val="24"/>
          <w:szCs w:val="24"/>
        </w:rPr>
        <w:t>Por lo tanto, s</w:t>
      </w:r>
      <w:r w:rsidR="004011E4" w:rsidRPr="00DD3A22">
        <w:rPr>
          <w:rFonts w:ascii="Arial" w:hAnsi="Arial" w:cs="Arial"/>
          <w:sz w:val="24"/>
          <w:szCs w:val="24"/>
        </w:rPr>
        <w:t xml:space="preserve">e deja establecido que las condiciones de almacenamiento </w:t>
      </w:r>
      <w:r w:rsidR="00C1557A" w:rsidRPr="00DD3A22">
        <w:rPr>
          <w:rFonts w:ascii="Arial" w:hAnsi="Arial" w:cs="Arial"/>
          <w:sz w:val="24"/>
          <w:szCs w:val="24"/>
        </w:rPr>
        <w:t>para</w:t>
      </w:r>
      <w:r w:rsidR="004011E4" w:rsidRPr="00DD3A22">
        <w:rPr>
          <w:rFonts w:ascii="Arial" w:hAnsi="Arial" w:cs="Arial"/>
          <w:sz w:val="24"/>
          <w:szCs w:val="24"/>
        </w:rPr>
        <w:t xml:space="preserve"> Paraguay corresponden a la zona climática </w:t>
      </w:r>
      <w:proofErr w:type="spellStart"/>
      <w:r w:rsidR="004011E4" w:rsidRPr="00DD3A22">
        <w:rPr>
          <w:rFonts w:ascii="Arial" w:hAnsi="Arial" w:cs="Arial"/>
          <w:sz w:val="24"/>
          <w:szCs w:val="24"/>
        </w:rPr>
        <w:t>IV</w:t>
      </w:r>
      <w:r w:rsidRPr="00DD3A22">
        <w:rPr>
          <w:rFonts w:ascii="Arial" w:hAnsi="Arial" w:cs="Arial"/>
          <w:sz w:val="24"/>
          <w:szCs w:val="24"/>
        </w:rPr>
        <w:t>a</w:t>
      </w:r>
      <w:proofErr w:type="spellEnd"/>
      <w:r w:rsidR="004011E4" w:rsidRPr="00DD3A22">
        <w:rPr>
          <w:rFonts w:ascii="Arial" w:hAnsi="Arial" w:cs="Arial"/>
          <w:sz w:val="24"/>
          <w:szCs w:val="24"/>
        </w:rPr>
        <w:t xml:space="preserve">, pudiendo aceptarse estudios de estabilidad realizados en las condiciones de almacenamiento para la zona climática </w:t>
      </w:r>
      <w:proofErr w:type="spellStart"/>
      <w:r w:rsidR="004011E4" w:rsidRPr="00DD3A22">
        <w:rPr>
          <w:rFonts w:ascii="Arial" w:hAnsi="Arial" w:cs="Arial"/>
          <w:sz w:val="24"/>
          <w:szCs w:val="24"/>
        </w:rPr>
        <w:t>IV</w:t>
      </w:r>
      <w:r w:rsidRPr="00DD3A22">
        <w:rPr>
          <w:rFonts w:ascii="Arial" w:hAnsi="Arial" w:cs="Arial"/>
          <w:sz w:val="24"/>
          <w:szCs w:val="24"/>
        </w:rPr>
        <w:t>b</w:t>
      </w:r>
      <w:proofErr w:type="spellEnd"/>
      <w:r w:rsidR="004011E4" w:rsidRPr="00DD3A22">
        <w:rPr>
          <w:rFonts w:ascii="Arial" w:hAnsi="Arial" w:cs="Arial"/>
          <w:sz w:val="24"/>
          <w:szCs w:val="24"/>
        </w:rPr>
        <w:t xml:space="preserve">, </w:t>
      </w:r>
      <w:r w:rsidR="00C1557A" w:rsidRPr="00DD3A22">
        <w:rPr>
          <w:rFonts w:ascii="Arial" w:hAnsi="Arial" w:cs="Arial"/>
          <w:sz w:val="24"/>
          <w:szCs w:val="24"/>
        </w:rPr>
        <w:t>de mayor severidad</w:t>
      </w:r>
      <w:r w:rsidR="004011E4" w:rsidRPr="00DD3A22">
        <w:rPr>
          <w:rFonts w:ascii="Arial" w:hAnsi="Arial" w:cs="Arial"/>
          <w:sz w:val="24"/>
          <w:szCs w:val="24"/>
        </w:rPr>
        <w:t xml:space="preserve"> en temperatura y humedad, siempre y cuando den cumplimiento al resto de las exigencias de la presente guía.</w:t>
      </w:r>
      <w:r w:rsidR="00F93106">
        <w:rPr>
          <w:rFonts w:ascii="Arial" w:hAnsi="Arial" w:cs="Arial"/>
          <w:sz w:val="24"/>
          <w:szCs w:val="24"/>
        </w:rPr>
        <w:t xml:space="preserve"> </w:t>
      </w:r>
    </w:p>
    <w:p w14:paraId="17127C5A" w14:textId="4D856098" w:rsidR="00D12031" w:rsidRPr="00D12031" w:rsidRDefault="00D12031" w:rsidP="00980695">
      <w:pPr>
        <w:jc w:val="both"/>
        <w:rPr>
          <w:rFonts w:ascii="Arial" w:hAnsi="Arial" w:cs="Arial"/>
          <w:color w:val="0070C0"/>
          <w:sz w:val="24"/>
          <w:szCs w:val="24"/>
        </w:rPr>
      </w:pPr>
      <w:r w:rsidRPr="00D12031">
        <w:rPr>
          <w:rFonts w:ascii="Arial" w:hAnsi="Arial" w:cs="Arial"/>
          <w:color w:val="0070C0"/>
          <w:sz w:val="24"/>
          <w:szCs w:val="24"/>
        </w:rPr>
        <w:t xml:space="preserve">Adicionalmente, se podrá admitir un estudio de estabilidad natural para la zona II, acompañado del estudio de estabilidad acelerada para la zona </w:t>
      </w:r>
      <w:proofErr w:type="spellStart"/>
      <w:r w:rsidRPr="00D12031">
        <w:rPr>
          <w:rFonts w:ascii="Arial" w:hAnsi="Arial" w:cs="Arial"/>
          <w:color w:val="0070C0"/>
          <w:sz w:val="24"/>
          <w:szCs w:val="24"/>
        </w:rPr>
        <w:t>IVa</w:t>
      </w:r>
      <w:proofErr w:type="spellEnd"/>
      <w:r w:rsidRPr="00D12031">
        <w:rPr>
          <w:rFonts w:ascii="Arial" w:hAnsi="Arial" w:cs="Arial"/>
          <w:color w:val="0070C0"/>
          <w:sz w:val="24"/>
          <w:szCs w:val="24"/>
        </w:rPr>
        <w:t xml:space="preserve">, siempre y cuando se presente una justificación. Dicha justificación será solicitada para todos los casos en los que los estudios de estabilidad presentados no correspondan a la zona climática </w:t>
      </w:r>
      <w:proofErr w:type="spellStart"/>
      <w:r w:rsidRPr="00D12031">
        <w:rPr>
          <w:rFonts w:ascii="Arial" w:hAnsi="Arial" w:cs="Arial"/>
          <w:color w:val="0070C0"/>
          <w:sz w:val="24"/>
          <w:szCs w:val="24"/>
        </w:rPr>
        <w:t>IVa</w:t>
      </w:r>
      <w:proofErr w:type="spellEnd"/>
      <w:r w:rsidRPr="00D12031">
        <w:rPr>
          <w:rFonts w:ascii="Arial" w:hAnsi="Arial" w:cs="Arial"/>
          <w:color w:val="0070C0"/>
          <w:sz w:val="24"/>
          <w:szCs w:val="24"/>
        </w:rPr>
        <w:t>.</w:t>
      </w:r>
    </w:p>
    <w:p w14:paraId="12515AB6" w14:textId="4F44A248" w:rsidR="00093CCA" w:rsidRPr="00193D5A" w:rsidRDefault="003D76E2" w:rsidP="00980695">
      <w:pPr>
        <w:jc w:val="both"/>
        <w:rPr>
          <w:rFonts w:ascii="Arial" w:hAnsi="Arial" w:cs="Arial"/>
          <w:sz w:val="24"/>
          <w:szCs w:val="24"/>
        </w:rPr>
      </w:pPr>
      <w:r w:rsidRPr="00DF1FE6">
        <w:rPr>
          <w:rFonts w:ascii="Arial" w:hAnsi="Arial" w:cs="Arial"/>
          <w:sz w:val="24"/>
          <w:szCs w:val="24"/>
        </w:rPr>
        <w:lastRenderedPageBreak/>
        <w:t>2</w:t>
      </w:r>
      <w:r w:rsidR="00906DE3" w:rsidRPr="00DF1FE6">
        <w:rPr>
          <w:rFonts w:ascii="Arial" w:hAnsi="Arial" w:cs="Arial"/>
          <w:sz w:val="24"/>
          <w:szCs w:val="24"/>
        </w:rPr>
        <w:t>.</w:t>
      </w:r>
      <w:r w:rsidR="00ED08E4" w:rsidRPr="00DF1FE6">
        <w:rPr>
          <w:rFonts w:ascii="Arial" w:hAnsi="Arial" w:cs="Arial"/>
          <w:sz w:val="24"/>
          <w:szCs w:val="24"/>
        </w:rPr>
        <w:t>2.</w:t>
      </w:r>
      <w:r w:rsidR="00906DE3" w:rsidRPr="00DF1FE6">
        <w:rPr>
          <w:rFonts w:ascii="Arial" w:hAnsi="Arial" w:cs="Arial"/>
          <w:sz w:val="24"/>
          <w:szCs w:val="24"/>
        </w:rPr>
        <w:t xml:space="preserve"> Para los efectos de registro </w:t>
      </w:r>
      <w:r w:rsidR="00822E66" w:rsidRPr="00DF1FE6">
        <w:rPr>
          <w:rFonts w:ascii="Arial" w:hAnsi="Arial" w:cs="Arial"/>
          <w:sz w:val="24"/>
          <w:szCs w:val="24"/>
        </w:rPr>
        <w:t xml:space="preserve">sanitario </w:t>
      </w:r>
      <w:r w:rsidR="00906DE3" w:rsidRPr="00DF1FE6">
        <w:rPr>
          <w:rFonts w:ascii="Arial" w:hAnsi="Arial" w:cs="Arial"/>
          <w:sz w:val="24"/>
          <w:szCs w:val="24"/>
        </w:rPr>
        <w:t>de tod</w:t>
      </w:r>
      <w:r w:rsidR="00265BA8" w:rsidRPr="00DF1FE6">
        <w:rPr>
          <w:rFonts w:ascii="Arial" w:hAnsi="Arial" w:cs="Arial"/>
          <w:sz w:val="24"/>
          <w:szCs w:val="24"/>
        </w:rPr>
        <w:t>o</w:t>
      </w:r>
      <w:r w:rsidR="00822E66" w:rsidRPr="00DF1FE6">
        <w:rPr>
          <w:rFonts w:ascii="Arial" w:hAnsi="Arial" w:cs="Arial"/>
          <w:sz w:val="24"/>
          <w:szCs w:val="24"/>
        </w:rPr>
        <w:t xml:space="preserve"> </w:t>
      </w:r>
      <w:r w:rsidR="00265BA8" w:rsidRPr="00DF1FE6">
        <w:rPr>
          <w:rFonts w:ascii="Arial" w:hAnsi="Arial" w:cs="Arial"/>
          <w:sz w:val="24"/>
          <w:szCs w:val="24"/>
        </w:rPr>
        <w:t>medicamento de síntesis</w:t>
      </w:r>
      <w:r w:rsidR="007E3C19" w:rsidRPr="00DF1FE6">
        <w:rPr>
          <w:rFonts w:ascii="Arial" w:hAnsi="Arial" w:cs="Arial"/>
          <w:sz w:val="24"/>
          <w:szCs w:val="24"/>
        </w:rPr>
        <w:t xml:space="preserve"> química</w:t>
      </w:r>
      <w:r w:rsidR="00265BA8" w:rsidRPr="00DF1FE6">
        <w:rPr>
          <w:rFonts w:ascii="Arial" w:hAnsi="Arial" w:cs="Arial"/>
          <w:sz w:val="24"/>
          <w:szCs w:val="24"/>
        </w:rPr>
        <w:t xml:space="preserve"> o semisintéticos</w:t>
      </w:r>
      <w:r w:rsidR="00AC51CC" w:rsidRPr="00DF1FE6">
        <w:rPr>
          <w:rFonts w:ascii="Arial" w:hAnsi="Arial" w:cs="Arial"/>
          <w:sz w:val="24"/>
          <w:szCs w:val="24"/>
        </w:rPr>
        <w:t xml:space="preserve"> </w:t>
      </w:r>
      <w:r w:rsidR="00822E66" w:rsidRPr="00DF1FE6">
        <w:rPr>
          <w:rFonts w:ascii="Arial" w:hAnsi="Arial" w:cs="Arial"/>
          <w:sz w:val="24"/>
          <w:szCs w:val="24"/>
        </w:rPr>
        <w:t>que se distribuya en el</w:t>
      </w:r>
      <w:r w:rsidR="000309B5" w:rsidRPr="00DF1FE6">
        <w:rPr>
          <w:rFonts w:ascii="Arial" w:hAnsi="Arial" w:cs="Arial"/>
          <w:sz w:val="24"/>
          <w:szCs w:val="24"/>
        </w:rPr>
        <w:t xml:space="preserve"> territorio nacional</w:t>
      </w:r>
      <w:r w:rsidR="00822E66" w:rsidRPr="00DF1FE6">
        <w:rPr>
          <w:rFonts w:ascii="Arial" w:hAnsi="Arial" w:cs="Arial"/>
          <w:sz w:val="24"/>
          <w:szCs w:val="24"/>
        </w:rPr>
        <w:t xml:space="preserve">, </w:t>
      </w:r>
      <w:r w:rsidR="00906DE3" w:rsidRPr="00DF1FE6">
        <w:rPr>
          <w:rFonts w:ascii="Arial" w:hAnsi="Arial" w:cs="Arial"/>
          <w:sz w:val="24"/>
          <w:szCs w:val="24"/>
        </w:rPr>
        <w:t>que se</w:t>
      </w:r>
      <w:r w:rsidR="00822E66" w:rsidRPr="00DF1FE6">
        <w:rPr>
          <w:rFonts w:ascii="Arial" w:hAnsi="Arial" w:cs="Arial"/>
          <w:sz w:val="24"/>
          <w:szCs w:val="24"/>
        </w:rPr>
        <w:t>a de importación o de fabricación nacional</w:t>
      </w:r>
      <w:r w:rsidR="00906DE3" w:rsidRPr="00DF1FE6">
        <w:rPr>
          <w:rFonts w:ascii="Arial" w:hAnsi="Arial" w:cs="Arial"/>
          <w:sz w:val="24"/>
          <w:szCs w:val="24"/>
        </w:rPr>
        <w:t xml:space="preserve">, es requisito indispensable la presentación de </w:t>
      </w:r>
      <w:r w:rsidR="00ED08E4" w:rsidRPr="00DF1FE6">
        <w:rPr>
          <w:rFonts w:ascii="Arial" w:hAnsi="Arial" w:cs="Arial"/>
          <w:sz w:val="24"/>
          <w:szCs w:val="24"/>
        </w:rPr>
        <w:t>un estudio de estabilidad</w:t>
      </w:r>
      <w:r w:rsidR="00906DE3" w:rsidRPr="00DF1FE6">
        <w:rPr>
          <w:rFonts w:ascii="Arial" w:hAnsi="Arial" w:cs="Arial"/>
          <w:sz w:val="24"/>
          <w:szCs w:val="24"/>
        </w:rPr>
        <w:t xml:space="preserve"> </w:t>
      </w:r>
      <w:r w:rsidR="00ED08E4" w:rsidRPr="00DF1FE6">
        <w:rPr>
          <w:rFonts w:ascii="Arial" w:hAnsi="Arial" w:cs="Arial"/>
          <w:sz w:val="24"/>
          <w:szCs w:val="24"/>
        </w:rPr>
        <w:t>que</w:t>
      </w:r>
      <w:r w:rsidR="00906DE3" w:rsidRPr="00DF1FE6">
        <w:rPr>
          <w:rFonts w:ascii="Arial" w:hAnsi="Arial" w:cs="Arial"/>
          <w:sz w:val="24"/>
          <w:szCs w:val="24"/>
        </w:rPr>
        <w:t xml:space="preserve"> deberá cumplir en su totalidad</w:t>
      </w:r>
      <w:r w:rsidR="00ED08E4" w:rsidRPr="00DF1FE6">
        <w:rPr>
          <w:rFonts w:ascii="Arial" w:hAnsi="Arial" w:cs="Arial"/>
          <w:sz w:val="24"/>
          <w:szCs w:val="24"/>
        </w:rPr>
        <w:t xml:space="preserve"> con</w:t>
      </w:r>
      <w:r w:rsidR="00906DE3" w:rsidRPr="00DF1FE6">
        <w:rPr>
          <w:rFonts w:ascii="Arial" w:hAnsi="Arial" w:cs="Arial"/>
          <w:sz w:val="24"/>
          <w:szCs w:val="24"/>
        </w:rPr>
        <w:t xml:space="preserve"> las instrucciones </w:t>
      </w:r>
      <w:r w:rsidR="00ED08E4" w:rsidRPr="00DF1FE6">
        <w:rPr>
          <w:rFonts w:ascii="Arial" w:hAnsi="Arial" w:cs="Arial"/>
          <w:sz w:val="24"/>
          <w:szCs w:val="24"/>
        </w:rPr>
        <w:t>provistas en</w:t>
      </w:r>
      <w:r w:rsidR="00906DE3" w:rsidRPr="00DF1FE6">
        <w:rPr>
          <w:rFonts w:ascii="Arial" w:hAnsi="Arial" w:cs="Arial"/>
          <w:sz w:val="24"/>
          <w:szCs w:val="24"/>
        </w:rPr>
        <w:t xml:space="preserve"> la presente guía.</w:t>
      </w:r>
      <w:r w:rsidR="00906DE3" w:rsidRPr="00193D5A">
        <w:rPr>
          <w:rFonts w:ascii="Arial" w:hAnsi="Arial" w:cs="Arial"/>
          <w:sz w:val="24"/>
          <w:szCs w:val="24"/>
        </w:rPr>
        <w:t xml:space="preserve"> </w:t>
      </w:r>
    </w:p>
    <w:p w14:paraId="5611B542" w14:textId="77777777" w:rsidR="007F6123" w:rsidRPr="00193D5A" w:rsidRDefault="00854B1E" w:rsidP="00980695">
      <w:pPr>
        <w:jc w:val="both"/>
        <w:rPr>
          <w:rFonts w:ascii="Arial" w:hAnsi="Arial" w:cs="Arial"/>
          <w:sz w:val="24"/>
          <w:szCs w:val="24"/>
        </w:rPr>
      </w:pPr>
      <w:r w:rsidRPr="00193D5A">
        <w:rPr>
          <w:rFonts w:ascii="Arial" w:hAnsi="Arial" w:cs="Arial"/>
          <w:sz w:val="24"/>
          <w:szCs w:val="24"/>
        </w:rPr>
        <w:t>2.</w:t>
      </w:r>
      <w:r w:rsidR="003D76E2" w:rsidRPr="00193D5A">
        <w:rPr>
          <w:rFonts w:ascii="Arial" w:hAnsi="Arial" w:cs="Arial"/>
          <w:sz w:val="24"/>
          <w:szCs w:val="24"/>
        </w:rPr>
        <w:t>3</w:t>
      </w:r>
      <w:r w:rsidR="00906DE3" w:rsidRPr="00193D5A">
        <w:rPr>
          <w:rFonts w:ascii="Arial" w:hAnsi="Arial" w:cs="Arial"/>
          <w:sz w:val="24"/>
          <w:szCs w:val="24"/>
        </w:rPr>
        <w:t>. Al momento de someter el producto a</w:t>
      </w:r>
      <w:r w:rsidR="00822E66" w:rsidRPr="00193D5A">
        <w:rPr>
          <w:rFonts w:ascii="Arial" w:hAnsi="Arial" w:cs="Arial"/>
          <w:sz w:val="24"/>
          <w:szCs w:val="24"/>
        </w:rPr>
        <w:t xml:space="preserve">l proceso de </w:t>
      </w:r>
      <w:r w:rsidR="00906DE3" w:rsidRPr="00193D5A">
        <w:rPr>
          <w:rFonts w:ascii="Arial" w:hAnsi="Arial" w:cs="Arial"/>
          <w:sz w:val="24"/>
          <w:szCs w:val="24"/>
        </w:rPr>
        <w:t xml:space="preserve">registro, el interesado debe presentar a la </w:t>
      </w:r>
      <w:r w:rsidR="007F6123" w:rsidRPr="00193D5A">
        <w:rPr>
          <w:rFonts w:ascii="Arial" w:hAnsi="Arial" w:cs="Arial"/>
          <w:sz w:val="24"/>
          <w:szCs w:val="24"/>
        </w:rPr>
        <w:t>DINAVISA</w:t>
      </w:r>
      <w:r w:rsidR="00906DE3" w:rsidRPr="00193D5A">
        <w:rPr>
          <w:rFonts w:ascii="Arial" w:hAnsi="Arial" w:cs="Arial"/>
          <w:sz w:val="24"/>
          <w:szCs w:val="24"/>
        </w:rPr>
        <w:t xml:space="preserve"> el </w:t>
      </w:r>
      <w:r w:rsidR="0013738B" w:rsidRPr="00193D5A">
        <w:rPr>
          <w:rFonts w:ascii="Arial" w:hAnsi="Arial" w:cs="Arial"/>
          <w:sz w:val="24"/>
          <w:szCs w:val="24"/>
        </w:rPr>
        <w:t xml:space="preserve">protocolo </w:t>
      </w:r>
      <w:r w:rsidR="00906DE3" w:rsidRPr="00193D5A">
        <w:rPr>
          <w:rFonts w:ascii="Arial" w:hAnsi="Arial" w:cs="Arial"/>
          <w:sz w:val="24"/>
          <w:szCs w:val="24"/>
        </w:rPr>
        <w:t xml:space="preserve">del </w:t>
      </w:r>
      <w:r w:rsidR="0005212B" w:rsidRPr="00193D5A">
        <w:rPr>
          <w:rFonts w:ascii="Arial" w:hAnsi="Arial" w:cs="Arial"/>
          <w:sz w:val="24"/>
          <w:szCs w:val="24"/>
        </w:rPr>
        <w:t xml:space="preserve">estudio de estabilidad </w:t>
      </w:r>
      <w:r w:rsidR="00906DE3" w:rsidRPr="00193D5A">
        <w:rPr>
          <w:rFonts w:ascii="Arial" w:hAnsi="Arial" w:cs="Arial"/>
          <w:sz w:val="24"/>
          <w:szCs w:val="24"/>
        </w:rPr>
        <w:t xml:space="preserve">para al menos 24 meses. </w:t>
      </w:r>
    </w:p>
    <w:p w14:paraId="00638736" w14:textId="77777777" w:rsidR="000322A8" w:rsidRPr="00193D5A" w:rsidRDefault="00854B1E" w:rsidP="00980695">
      <w:pPr>
        <w:jc w:val="both"/>
        <w:rPr>
          <w:rFonts w:ascii="Arial" w:hAnsi="Arial" w:cs="Arial"/>
          <w:sz w:val="24"/>
          <w:szCs w:val="24"/>
        </w:rPr>
      </w:pPr>
      <w:r w:rsidRPr="00193D5A">
        <w:rPr>
          <w:rFonts w:ascii="Arial" w:hAnsi="Arial" w:cs="Arial"/>
          <w:sz w:val="24"/>
          <w:szCs w:val="24"/>
        </w:rPr>
        <w:t>2.</w:t>
      </w:r>
      <w:r w:rsidR="00E75825" w:rsidRPr="00AE3155">
        <w:rPr>
          <w:rFonts w:ascii="Arial" w:hAnsi="Arial" w:cs="Arial"/>
          <w:sz w:val="24"/>
          <w:szCs w:val="24"/>
        </w:rPr>
        <w:t>4</w:t>
      </w:r>
      <w:r w:rsidR="00906DE3" w:rsidRPr="00AE3155">
        <w:rPr>
          <w:rFonts w:ascii="Arial" w:hAnsi="Arial" w:cs="Arial"/>
          <w:sz w:val="24"/>
          <w:szCs w:val="24"/>
        </w:rPr>
        <w:t xml:space="preserve">. </w:t>
      </w:r>
      <w:r w:rsidR="00AC46AE" w:rsidRPr="00AE3155">
        <w:rPr>
          <w:rFonts w:ascii="Arial" w:hAnsi="Arial" w:cs="Arial"/>
          <w:sz w:val="24"/>
          <w:szCs w:val="24"/>
        </w:rPr>
        <w:t>Junto con el</w:t>
      </w:r>
      <w:r w:rsidR="005E76A5" w:rsidRPr="00AE3155">
        <w:rPr>
          <w:rFonts w:ascii="Arial" w:hAnsi="Arial" w:cs="Arial"/>
          <w:sz w:val="24"/>
          <w:szCs w:val="24"/>
        </w:rPr>
        <w:t xml:space="preserve"> protocolo, se deben presentar los resultados obtenidos del estudio de estabilidad acelerado de seis (6) meses</w:t>
      </w:r>
      <w:r w:rsidR="00AC46AE" w:rsidRPr="00AE3155">
        <w:rPr>
          <w:rFonts w:ascii="Arial" w:hAnsi="Arial" w:cs="Arial"/>
          <w:sz w:val="24"/>
          <w:szCs w:val="24"/>
        </w:rPr>
        <w:t xml:space="preserve"> y a largo plazo</w:t>
      </w:r>
      <w:r w:rsidR="005E76A5" w:rsidRPr="00AE3155">
        <w:rPr>
          <w:rFonts w:ascii="Arial" w:hAnsi="Arial" w:cs="Arial"/>
          <w:sz w:val="24"/>
          <w:szCs w:val="24"/>
        </w:rPr>
        <w:t xml:space="preserve">. Además, los estudios a largo plazo deben cubrir un mínimo de seis meses para los PFT que contienen IFA existentes. Para los PFT que contienen IFA nuevos, los estudios a largo plazo deben cubrir un mínimo de 12 meses. Estas pruebas deben continuar durante un período de tiempo suficiente para cubrir </w:t>
      </w:r>
      <w:r w:rsidR="00AC46AE" w:rsidRPr="00AE3155">
        <w:rPr>
          <w:rFonts w:ascii="Arial" w:hAnsi="Arial" w:cs="Arial"/>
          <w:sz w:val="24"/>
          <w:szCs w:val="24"/>
        </w:rPr>
        <w:t>el plazo de validez</w:t>
      </w:r>
      <w:r w:rsidR="005E76A5" w:rsidRPr="00AE3155">
        <w:rPr>
          <w:rFonts w:ascii="Arial" w:hAnsi="Arial" w:cs="Arial"/>
          <w:sz w:val="24"/>
          <w:szCs w:val="24"/>
        </w:rPr>
        <w:t xml:space="preserve"> propuest</w:t>
      </w:r>
      <w:r w:rsidR="00AC46AE" w:rsidRPr="00AE3155">
        <w:rPr>
          <w:rFonts w:ascii="Arial" w:hAnsi="Arial" w:cs="Arial"/>
          <w:sz w:val="24"/>
          <w:szCs w:val="24"/>
        </w:rPr>
        <w:t>o</w:t>
      </w:r>
      <w:r w:rsidR="005E76A5" w:rsidRPr="00AE3155">
        <w:rPr>
          <w:rFonts w:ascii="Arial" w:hAnsi="Arial" w:cs="Arial"/>
          <w:sz w:val="24"/>
          <w:szCs w:val="24"/>
        </w:rPr>
        <w:t xml:space="preserve"> </w:t>
      </w:r>
      <w:r w:rsidR="00AC46AE" w:rsidRPr="00AE3155">
        <w:rPr>
          <w:rFonts w:ascii="Arial" w:hAnsi="Arial" w:cs="Arial"/>
          <w:sz w:val="24"/>
          <w:szCs w:val="24"/>
        </w:rPr>
        <w:t>para el</w:t>
      </w:r>
      <w:r w:rsidR="005E76A5" w:rsidRPr="00AE3155">
        <w:rPr>
          <w:rFonts w:ascii="Arial" w:hAnsi="Arial" w:cs="Arial"/>
          <w:sz w:val="24"/>
          <w:szCs w:val="24"/>
        </w:rPr>
        <w:t xml:space="preserve"> PFT</w:t>
      </w:r>
      <w:r w:rsidR="00AC46AE" w:rsidRPr="00AE3155">
        <w:rPr>
          <w:rFonts w:ascii="Arial" w:hAnsi="Arial" w:cs="Arial"/>
          <w:sz w:val="24"/>
          <w:szCs w:val="24"/>
        </w:rPr>
        <w:t>.</w:t>
      </w:r>
    </w:p>
    <w:p w14:paraId="0546DB1E" w14:textId="77777777" w:rsidR="000322A8" w:rsidRPr="00193D5A" w:rsidRDefault="00854B1E" w:rsidP="00980695">
      <w:pPr>
        <w:jc w:val="both"/>
        <w:rPr>
          <w:rFonts w:ascii="Arial" w:hAnsi="Arial" w:cs="Arial"/>
          <w:sz w:val="24"/>
          <w:szCs w:val="24"/>
        </w:rPr>
      </w:pPr>
      <w:r w:rsidRPr="00193D5A">
        <w:rPr>
          <w:rFonts w:ascii="Arial" w:hAnsi="Arial" w:cs="Arial"/>
          <w:sz w:val="24"/>
          <w:szCs w:val="24"/>
        </w:rPr>
        <w:t>2.</w:t>
      </w:r>
      <w:r w:rsidR="00E75825" w:rsidRPr="00193D5A">
        <w:rPr>
          <w:rFonts w:ascii="Arial" w:hAnsi="Arial" w:cs="Arial"/>
          <w:sz w:val="24"/>
          <w:szCs w:val="24"/>
        </w:rPr>
        <w:t>5</w:t>
      </w:r>
      <w:r w:rsidR="00906DE3" w:rsidRPr="00193D5A">
        <w:rPr>
          <w:rFonts w:ascii="Arial" w:hAnsi="Arial" w:cs="Arial"/>
          <w:sz w:val="24"/>
          <w:szCs w:val="24"/>
        </w:rPr>
        <w:t xml:space="preserve">. El </w:t>
      </w:r>
      <w:r w:rsidR="009C6635" w:rsidRPr="00193D5A">
        <w:rPr>
          <w:rFonts w:ascii="Arial" w:hAnsi="Arial" w:cs="Arial"/>
          <w:sz w:val="24"/>
          <w:szCs w:val="24"/>
        </w:rPr>
        <w:t>plazo de validez</w:t>
      </w:r>
      <w:r w:rsidR="00906DE3" w:rsidRPr="00193D5A">
        <w:rPr>
          <w:rFonts w:ascii="Arial" w:hAnsi="Arial" w:cs="Arial"/>
          <w:sz w:val="24"/>
          <w:szCs w:val="24"/>
        </w:rPr>
        <w:t xml:space="preserve"> estimado </w:t>
      </w:r>
      <w:r w:rsidRPr="00193D5A">
        <w:rPr>
          <w:rFonts w:ascii="Arial" w:hAnsi="Arial" w:cs="Arial"/>
          <w:sz w:val="24"/>
          <w:szCs w:val="24"/>
        </w:rPr>
        <w:t>basándose</w:t>
      </w:r>
      <w:r w:rsidR="00906DE3" w:rsidRPr="00193D5A">
        <w:rPr>
          <w:rFonts w:ascii="Arial" w:hAnsi="Arial" w:cs="Arial"/>
          <w:sz w:val="24"/>
          <w:szCs w:val="24"/>
        </w:rPr>
        <w:t xml:space="preserve"> </w:t>
      </w:r>
      <w:r w:rsidRPr="00193D5A">
        <w:rPr>
          <w:rFonts w:ascii="Arial" w:hAnsi="Arial" w:cs="Arial"/>
          <w:sz w:val="24"/>
          <w:szCs w:val="24"/>
        </w:rPr>
        <w:t>en</w:t>
      </w:r>
      <w:r w:rsidR="00906DE3" w:rsidRPr="00193D5A">
        <w:rPr>
          <w:rFonts w:ascii="Arial" w:hAnsi="Arial" w:cs="Arial"/>
          <w:sz w:val="24"/>
          <w:szCs w:val="24"/>
        </w:rPr>
        <w:t xml:space="preserve"> </w:t>
      </w:r>
      <w:r w:rsidR="00234B1A" w:rsidRPr="00193D5A">
        <w:rPr>
          <w:rFonts w:ascii="Arial" w:hAnsi="Arial" w:cs="Arial"/>
          <w:sz w:val="24"/>
          <w:szCs w:val="24"/>
        </w:rPr>
        <w:t>un estudio de estabilidad</w:t>
      </w:r>
      <w:r w:rsidRPr="00193D5A">
        <w:rPr>
          <w:rFonts w:ascii="Arial" w:hAnsi="Arial" w:cs="Arial"/>
          <w:sz w:val="24"/>
          <w:szCs w:val="24"/>
        </w:rPr>
        <w:t>,</w:t>
      </w:r>
      <w:r w:rsidR="00234B1A" w:rsidRPr="00193D5A">
        <w:rPr>
          <w:rFonts w:ascii="Arial" w:hAnsi="Arial" w:cs="Arial"/>
          <w:sz w:val="24"/>
          <w:szCs w:val="24"/>
        </w:rPr>
        <w:t xml:space="preserve"> </w:t>
      </w:r>
      <w:r w:rsidR="00906DE3" w:rsidRPr="00193D5A">
        <w:rPr>
          <w:rFonts w:ascii="Arial" w:hAnsi="Arial" w:cs="Arial"/>
          <w:sz w:val="24"/>
          <w:szCs w:val="24"/>
        </w:rPr>
        <w:t>en condiciones aceleradas</w:t>
      </w:r>
      <w:r w:rsidR="000C111E" w:rsidRPr="00193D5A">
        <w:rPr>
          <w:rFonts w:ascii="Arial" w:hAnsi="Arial" w:cs="Arial"/>
          <w:sz w:val="24"/>
          <w:szCs w:val="24"/>
        </w:rPr>
        <w:t xml:space="preserve"> y a largo plazo parciales,</w:t>
      </w:r>
      <w:r w:rsidR="00906DE3" w:rsidRPr="00193D5A">
        <w:rPr>
          <w:rFonts w:ascii="Arial" w:hAnsi="Arial" w:cs="Arial"/>
          <w:sz w:val="24"/>
          <w:szCs w:val="24"/>
        </w:rPr>
        <w:t xml:space="preserve"> tendrá el carácter de </w:t>
      </w:r>
      <w:r w:rsidR="0013738B" w:rsidRPr="00193D5A">
        <w:rPr>
          <w:rFonts w:ascii="Arial" w:hAnsi="Arial" w:cs="Arial"/>
          <w:sz w:val="24"/>
          <w:szCs w:val="24"/>
        </w:rPr>
        <w:t>preliminar</w:t>
      </w:r>
      <w:r w:rsidR="00906DE3" w:rsidRPr="00193D5A">
        <w:rPr>
          <w:rFonts w:ascii="Arial" w:hAnsi="Arial" w:cs="Arial"/>
          <w:sz w:val="24"/>
          <w:szCs w:val="24"/>
        </w:rPr>
        <w:t xml:space="preserve">. </w:t>
      </w:r>
    </w:p>
    <w:p w14:paraId="0A50BFBB" w14:textId="77777777" w:rsidR="00347E8D" w:rsidRPr="00193D5A" w:rsidRDefault="00854B1E" w:rsidP="00980695">
      <w:pPr>
        <w:jc w:val="both"/>
        <w:rPr>
          <w:rFonts w:ascii="Arial" w:hAnsi="Arial" w:cs="Arial"/>
          <w:sz w:val="24"/>
          <w:szCs w:val="24"/>
        </w:rPr>
      </w:pPr>
      <w:r w:rsidRPr="00193D5A">
        <w:rPr>
          <w:rFonts w:ascii="Arial" w:hAnsi="Arial" w:cs="Arial"/>
          <w:sz w:val="24"/>
          <w:szCs w:val="24"/>
        </w:rPr>
        <w:t>2.</w:t>
      </w:r>
      <w:r w:rsidR="00E75825" w:rsidRPr="00193D5A">
        <w:rPr>
          <w:rFonts w:ascii="Arial" w:hAnsi="Arial" w:cs="Arial"/>
          <w:sz w:val="24"/>
          <w:szCs w:val="24"/>
        </w:rPr>
        <w:t>6</w:t>
      </w:r>
      <w:r w:rsidR="00906DE3" w:rsidRPr="00193D5A">
        <w:rPr>
          <w:rFonts w:ascii="Arial" w:hAnsi="Arial" w:cs="Arial"/>
          <w:sz w:val="24"/>
          <w:szCs w:val="24"/>
        </w:rPr>
        <w:t xml:space="preserve">. </w:t>
      </w:r>
      <w:r w:rsidR="00234C8F" w:rsidRPr="00193D5A">
        <w:rPr>
          <w:rFonts w:ascii="Arial" w:hAnsi="Arial" w:cs="Arial"/>
          <w:sz w:val="24"/>
          <w:szCs w:val="24"/>
        </w:rPr>
        <w:t xml:space="preserve">El titular del registro sanitario deberá </w:t>
      </w:r>
      <w:r w:rsidRPr="00193D5A">
        <w:rPr>
          <w:rFonts w:ascii="Arial" w:hAnsi="Arial" w:cs="Arial"/>
          <w:sz w:val="24"/>
          <w:szCs w:val="24"/>
        </w:rPr>
        <w:t xml:space="preserve">confirmar el plazo de validez </w:t>
      </w:r>
      <w:r w:rsidR="00024489" w:rsidRPr="00193D5A">
        <w:rPr>
          <w:rFonts w:ascii="Arial" w:hAnsi="Arial" w:cs="Arial"/>
          <w:sz w:val="24"/>
          <w:szCs w:val="24"/>
        </w:rPr>
        <w:t xml:space="preserve">únicamente a </w:t>
      </w:r>
      <w:r w:rsidRPr="00193D5A">
        <w:rPr>
          <w:rFonts w:ascii="Arial" w:hAnsi="Arial" w:cs="Arial"/>
          <w:sz w:val="24"/>
          <w:szCs w:val="24"/>
        </w:rPr>
        <w:t>través</w:t>
      </w:r>
      <w:r w:rsidR="00024489" w:rsidRPr="00193D5A">
        <w:rPr>
          <w:rFonts w:ascii="Arial" w:hAnsi="Arial" w:cs="Arial"/>
          <w:sz w:val="24"/>
          <w:szCs w:val="24"/>
        </w:rPr>
        <w:t xml:space="preserve"> </w:t>
      </w:r>
      <w:r w:rsidRPr="00193D5A">
        <w:rPr>
          <w:rFonts w:ascii="Arial" w:hAnsi="Arial" w:cs="Arial"/>
          <w:sz w:val="24"/>
          <w:szCs w:val="24"/>
        </w:rPr>
        <w:t xml:space="preserve">de un estudio de estabilidad </w:t>
      </w:r>
      <w:r w:rsidR="0013738B" w:rsidRPr="00193D5A">
        <w:rPr>
          <w:rFonts w:ascii="Arial" w:hAnsi="Arial" w:cs="Arial"/>
          <w:sz w:val="24"/>
          <w:szCs w:val="24"/>
        </w:rPr>
        <w:t xml:space="preserve">de larga duración </w:t>
      </w:r>
      <w:r w:rsidR="00E41145" w:rsidRPr="00193D5A">
        <w:rPr>
          <w:rFonts w:ascii="Arial" w:hAnsi="Arial" w:cs="Arial"/>
          <w:sz w:val="24"/>
          <w:szCs w:val="24"/>
        </w:rPr>
        <w:t>finalizado</w:t>
      </w:r>
      <w:r w:rsidR="00024489" w:rsidRPr="00193D5A">
        <w:rPr>
          <w:rFonts w:ascii="Arial" w:hAnsi="Arial" w:cs="Arial"/>
          <w:sz w:val="24"/>
          <w:szCs w:val="24"/>
        </w:rPr>
        <w:t xml:space="preserve">. </w:t>
      </w:r>
    </w:p>
    <w:p w14:paraId="56D822C3" w14:textId="318A279E" w:rsidR="005733CA" w:rsidRPr="00193D5A" w:rsidRDefault="00C753A1" w:rsidP="00980695">
      <w:pPr>
        <w:jc w:val="both"/>
        <w:rPr>
          <w:rFonts w:ascii="Arial" w:hAnsi="Arial" w:cs="Arial"/>
          <w:sz w:val="24"/>
          <w:szCs w:val="24"/>
        </w:rPr>
      </w:pPr>
      <w:r w:rsidRPr="00193D5A">
        <w:rPr>
          <w:rFonts w:ascii="Arial" w:hAnsi="Arial" w:cs="Arial"/>
          <w:sz w:val="24"/>
          <w:szCs w:val="24"/>
        </w:rPr>
        <w:t>2.</w:t>
      </w:r>
      <w:r w:rsidR="00E75825" w:rsidRPr="00193D5A">
        <w:rPr>
          <w:rFonts w:ascii="Arial" w:hAnsi="Arial" w:cs="Arial"/>
          <w:sz w:val="24"/>
          <w:szCs w:val="24"/>
        </w:rPr>
        <w:t>7</w:t>
      </w:r>
      <w:r w:rsidR="00906DE3" w:rsidRPr="00193D5A">
        <w:rPr>
          <w:rFonts w:ascii="Arial" w:hAnsi="Arial" w:cs="Arial"/>
          <w:sz w:val="24"/>
          <w:szCs w:val="24"/>
        </w:rPr>
        <w:t xml:space="preserve">. </w:t>
      </w:r>
      <w:r w:rsidR="00024489" w:rsidRPr="00193D5A">
        <w:rPr>
          <w:rFonts w:ascii="Arial" w:hAnsi="Arial" w:cs="Arial"/>
          <w:sz w:val="24"/>
          <w:szCs w:val="24"/>
        </w:rPr>
        <w:t xml:space="preserve">El </w:t>
      </w:r>
      <w:r w:rsidR="00024489" w:rsidRPr="006A227A">
        <w:rPr>
          <w:rFonts w:ascii="Arial" w:hAnsi="Arial" w:cs="Arial"/>
          <w:sz w:val="24"/>
          <w:szCs w:val="24"/>
        </w:rPr>
        <w:t>per</w:t>
      </w:r>
      <w:r w:rsidR="007F130F" w:rsidRPr="006A227A">
        <w:rPr>
          <w:rFonts w:ascii="Arial" w:hAnsi="Arial" w:cs="Arial"/>
          <w:sz w:val="24"/>
          <w:szCs w:val="24"/>
        </w:rPr>
        <w:t>i</w:t>
      </w:r>
      <w:r w:rsidR="00024489" w:rsidRPr="006A227A">
        <w:rPr>
          <w:rFonts w:ascii="Arial" w:hAnsi="Arial" w:cs="Arial"/>
          <w:sz w:val="24"/>
          <w:szCs w:val="24"/>
        </w:rPr>
        <w:t xml:space="preserve">odo </w:t>
      </w:r>
      <w:r w:rsidR="00AE3155" w:rsidRPr="006A227A">
        <w:rPr>
          <w:rFonts w:ascii="Arial" w:hAnsi="Arial" w:cs="Arial"/>
          <w:sz w:val="24"/>
          <w:szCs w:val="24"/>
        </w:rPr>
        <w:t xml:space="preserve">de </w:t>
      </w:r>
      <w:r w:rsidR="00024489" w:rsidRPr="006A227A">
        <w:rPr>
          <w:rFonts w:ascii="Arial" w:hAnsi="Arial" w:cs="Arial"/>
          <w:sz w:val="24"/>
          <w:szCs w:val="24"/>
        </w:rPr>
        <w:t xml:space="preserve">validez </w:t>
      </w:r>
      <w:r w:rsidR="0013738B" w:rsidRPr="00193D5A">
        <w:rPr>
          <w:rFonts w:ascii="Arial" w:hAnsi="Arial" w:cs="Arial"/>
          <w:sz w:val="24"/>
          <w:szCs w:val="24"/>
        </w:rPr>
        <w:t xml:space="preserve">preliminar </w:t>
      </w:r>
      <w:r w:rsidR="0030548F" w:rsidRPr="00193D5A">
        <w:rPr>
          <w:rFonts w:ascii="Arial" w:hAnsi="Arial" w:cs="Arial"/>
          <w:sz w:val="24"/>
          <w:szCs w:val="24"/>
        </w:rPr>
        <w:t xml:space="preserve">del </w:t>
      </w:r>
      <w:r w:rsidR="00BE6A9C" w:rsidRPr="00193D5A">
        <w:rPr>
          <w:rFonts w:ascii="Arial" w:hAnsi="Arial" w:cs="Arial"/>
          <w:sz w:val="24"/>
          <w:szCs w:val="24"/>
        </w:rPr>
        <w:t>PFT</w:t>
      </w:r>
      <w:r w:rsidR="0030548F" w:rsidRPr="00193D5A">
        <w:rPr>
          <w:rFonts w:ascii="Arial" w:hAnsi="Arial" w:cs="Arial"/>
          <w:sz w:val="24"/>
          <w:szCs w:val="24"/>
        </w:rPr>
        <w:t xml:space="preserve"> </w:t>
      </w:r>
      <w:r w:rsidR="00954DD9" w:rsidRPr="00193D5A">
        <w:rPr>
          <w:rFonts w:ascii="Arial" w:hAnsi="Arial" w:cs="Arial"/>
          <w:sz w:val="24"/>
          <w:szCs w:val="24"/>
        </w:rPr>
        <w:t>debe ser confirmado</w:t>
      </w:r>
      <w:r w:rsidR="00B87582" w:rsidRPr="00193D5A">
        <w:rPr>
          <w:rFonts w:ascii="Arial" w:hAnsi="Arial" w:cs="Arial"/>
          <w:sz w:val="24"/>
          <w:szCs w:val="24"/>
        </w:rPr>
        <w:t xml:space="preserve">, según indicación del apartado 2.6, </w:t>
      </w:r>
      <w:r w:rsidR="00954DD9" w:rsidRPr="00193D5A">
        <w:rPr>
          <w:rFonts w:ascii="Arial" w:hAnsi="Arial" w:cs="Arial"/>
          <w:sz w:val="24"/>
          <w:szCs w:val="24"/>
        </w:rPr>
        <w:t xml:space="preserve">en el proceso de renovación o </w:t>
      </w:r>
      <w:r w:rsidR="007F130F" w:rsidRPr="00193D5A">
        <w:rPr>
          <w:rFonts w:ascii="Arial" w:hAnsi="Arial" w:cs="Arial"/>
          <w:sz w:val="24"/>
          <w:szCs w:val="24"/>
        </w:rPr>
        <w:t xml:space="preserve">por solicitud de una </w:t>
      </w:r>
      <w:r w:rsidR="00954DD9" w:rsidRPr="00193D5A">
        <w:rPr>
          <w:rFonts w:ascii="Arial" w:hAnsi="Arial" w:cs="Arial"/>
          <w:sz w:val="24"/>
          <w:szCs w:val="24"/>
        </w:rPr>
        <w:t xml:space="preserve">modificación del </w:t>
      </w:r>
      <w:r w:rsidR="00BE6A9C" w:rsidRPr="00193D5A">
        <w:rPr>
          <w:rFonts w:ascii="Arial" w:hAnsi="Arial" w:cs="Arial"/>
          <w:sz w:val="24"/>
          <w:szCs w:val="24"/>
        </w:rPr>
        <w:t xml:space="preserve">PFT </w:t>
      </w:r>
      <w:r w:rsidR="00954DD9" w:rsidRPr="00193D5A">
        <w:rPr>
          <w:rFonts w:ascii="Arial" w:hAnsi="Arial" w:cs="Arial"/>
          <w:sz w:val="24"/>
          <w:szCs w:val="24"/>
        </w:rPr>
        <w:t>que comprometa la estabilidad del mismo</w:t>
      </w:r>
      <w:r w:rsidR="0030548F" w:rsidRPr="00193D5A">
        <w:rPr>
          <w:rFonts w:ascii="Arial" w:hAnsi="Arial" w:cs="Arial"/>
          <w:sz w:val="24"/>
          <w:szCs w:val="24"/>
        </w:rPr>
        <w:t xml:space="preserve">. </w:t>
      </w:r>
      <w:r w:rsidR="00890E98" w:rsidRPr="00193D5A">
        <w:rPr>
          <w:rFonts w:ascii="Arial" w:hAnsi="Arial" w:cs="Arial"/>
          <w:sz w:val="24"/>
          <w:szCs w:val="24"/>
        </w:rPr>
        <w:t>Los resultados</w:t>
      </w:r>
      <w:r w:rsidR="00024489" w:rsidRPr="00193D5A">
        <w:rPr>
          <w:rFonts w:ascii="Arial" w:hAnsi="Arial" w:cs="Arial"/>
          <w:sz w:val="24"/>
          <w:szCs w:val="24"/>
        </w:rPr>
        <w:t xml:space="preserve"> del estudio</w:t>
      </w:r>
      <w:r w:rsidR="00890E98" w:rsidRPr="00193D5A">
        <w:rPr>
          <w:rFonts w:ascii="Arial" w:hAnsi="Arial" w:cs="Arial"/>
          <w:sz w:val="24"/>
          <w:szCs w:val="24"/>
        </w:rPr>
        <w:t xml:space="preserve"> en progreso</w:t>
      </w:r>
      <w:r w:rsidR="00024489" w:rsidRPr="00193D5A">
        <w:rPr>
          <w:rFonts w:ascii="Arial" w:hAnsi="Arial" w:cs="Arial"/>
          <w:sz w:val="24"/>
          <w:szCs w:val="24"/>
        </w:rPr>
        <w:t xml:space="preserve"> o finalizado, debe</w:t>
      </w:r>
      <w:r w:rsidR="00890E98" w:rsidRPr="00193D5A">
        <w:rPr>
          <w:rFonts w:ascii="Arial" w:hAnsi="Arial" w:cs="Arial"/>
          <w:sz w:val="24"/>
          <w:szCs w:val="24"/>
        </w:rPr>
        <w:t>n</w:t>
      </w:r>
      <w:r w:rsidR="00024489" w:rsidRPr="00193D5A">
        <w:rPr>
          <w:rFonts w:ascii="Arial" w:hAnsi="Arial" w:cs="Arial"/>
          <w:sz w:val="24"/>
          <w:szCs w:val="24"/>
        </w:rPr>
        <w:t xml:space="preserve"> estar disponible</w:t>
      </w:r>
      <w:r w:rsidR="00890E98" w:rsidRPr="00193D5A">
        <w:rPr>
          <w:rFonts w:ascii="Arial" w:hAnsi="Arial" w:cs="Arial"/>
          <w:sz w:val="24"/>
          <w:szCs w:val="24"/>
        </w:rPr>
        <w:t>s</w:t>
      </w:r>
      <w:r w:rsidR="00024489" w:rsidRPr="00193D5A">
        <w:rPr>
          <w:rFonts w:ascii="Arial" w:hAnsi="Arial" w:cs="Arial"/>
          <w:sz w:val="24"/>
          <w:szCs w:val="24"/>
        </w:rPr>
        <w:t xml:space="preserve"> para la DINAVISA en los casos de inspecciones.</w:t>
      </w:r>
    </w:p>
    <w:p w14:paraId="3CBA84D8" w14:textId="77777777" w:rsidR="00BF1A9D" w:rsidRPr="00193D5A" w:rsidRDefault="005733CA" w:rsidP="00980695">
      <w:pPr>
        <w:jc w:val="both"/>
        <w:rPr>
          <w:rFonts w:ascii="Arial" w:hAnsi="Arial" w:cs="Arial"/>
          <w:sz w:val="24"/>
          <w:szCs w:val="24"/>
        </w:rPr>
      </w:pPr>
      <w:r w:rsidRPr="00193D5A">
        <w:rPr>
          <w:rFonts w:ascii="Arial" w:hAnsi="Arial" w:cs="Arial"/>
          <w:sz w:val="24"/>
          <w:szCs w:val="24"/>
        </w:rPr>
        <w:t>2.8</w:t>
      </w:r>
      <w:r w:rsidR="00906DE3" w:rsidRPr="00193D5A">
        <w:rPr>
          <w:rFonts w:ascii="Arial" w:hAnsi="Arial" w:cs="Arial"/>
          <w:sz w:val="24"/>
          <w:szCs w:val="24"/>
        </w:rPr>
        <w:t xml:space="preserve">. </w:t>
      </w:r>
      <w:r w:rsidR="00BF1A9D" w:rsidRPr="00193D5A">
        <w:rPr>
          <w:rFonts w:ascii="Arial" w:hAnsi="Arial" w:cs="Arial"/>
          <w:sz w:val="24"/>
          <w:szCs w:val="24"/>
        </w:rPr>
        <w:t xml:space="preserve">Para solicitar ampliación de Plazo de validez </w:t>
      </w:r>
      <w:r w:rsidR="004B6B28" w:rsidRPr="00193D5A">
        <w:rPr>
          <w:rFonts w:ascii="Arial" w:hAnsi="Arial" w:cs="Arial"/>
          <w:sz w:val="24"/>
          <w:szCs w:val="24"/>
        </w:rPr>
        <w:t>declarado</w:t>
      </w:r>
      <w:r w:rsidR="002E33AC" w:rsidRPr="00193D5A">
        <w:rPr>
          <w:rFonts w:ascii="Arial" w:hAnsi="Arial" w:cs="Arial"/>
          <w:sz w:val="24"/>
          <w:szCs w:val="24"/>
        </w:rPr>
        <w:t xml:space="preserve"> </w:t>
      </w:r>
      <w:r w:rsidR="00BF1A9D" w:rsidRPr="00193D5A">
        <w:rPr>
          <w:rFonts w:ascii="Arial" w:hAnsi="Arial" w:cs="Arial"/>
          <w:sz w:val="24"/>
          <w:szCs w:val="24"/>
        </w:rPr>
        <w:t xml:space="preserve">en el registro sanitario se debe adjuntar resultados </w:t>
      </w:r>
      <w:r w:rsidR="002E33AC" w:rsidRPr="00193D5A">
        <w:rPr>
          <w:rFonts w:ascii="Arial" w:hAnsi="Arial" w:cs="Arial"/>
          <w:sz w:val="24"/>
          <w:szCs w:val="24"/>
        </w:rPr>
        <w:t xml:space="preserve">de estabilidad </w:t>
      </w:r>
      <w:r w:rsidR="00BF1A9D" w:rsidRPr="00193D5A">
        <w:rPr>
          <w:rFonts w:ascii="Arial" w:hAnsi="Arial" w:cs="Arial"/>
          <w:sz w:val="24"/>
          <w:szCs w:val="24"/>
        </w:rPr>
        <w:t xml:space="preserve">a </w:t>
      </w:r>
      <w:r w:rsidR="002E33AC" w:rsidRPr="00193D5A">
        <w:rPr>
          <w:rFonts w:ascii="Arial" w:hAnsi="Arial" w:cs="Arial"/>
          <w:sz w:val="24"/>
          <w:szCs w:val="24"/>
        </w:rPr>
        <w:t>largo plazo</w:t>
      </w:r>
      <w:r w:rsidR="00BF1A9D" w:rsidRPr="00193D5A">
        <w:rPr>
          <w:rFonts w:ascii="Arial" w:hAnsi="Arial" w:cs="Arial"/>
          <w:sz w:val="24"/>
          <w:szCs w:val="24"/>
        </w:rPr>
        <w:t xml:space="preserve"> para el per</w:t>
      </w:r>
      <w:r w:rsidR="002E33AC" w:rsidRPr="00193D5A">
        <w:rPr>
          <w:rFonts w:ascii="Arial" w:hAnsi="Arial" w:cs="Arial"/>
          <w:sz w:val="24"/>
          <w:szCs w:val="24"/>
        </w:rPr>
        <w:t>i</w:t>
      </w:r>
      <w:r w:rsidR="00BF1A9D" w:rsidRPr="00193D5A">
        <w:rPr>
          <w:rFonts w:ascii="Arial" w:hAnsi="Arial" w:cs="Arial"/>
          <w:sz w:val="24"/>
          <w:szCs w:val="24"/>
        </w:rPr>
        <w:t>odo solicitado.</w:t>
      </w:r>
    </w:p>
    <w:p w14:paraId="5A872723" w14:textId="77777777" w:rsidR="00234C8F" w:rsidRPr="00193D5A" w:rsidRDefault="002E33AC" w:rsidP="00980695">
      <w:pPr>
        <w:jc w:val="both"/>
        <w:rPr>
          <w:rFonts w:ascii="Arial" w:hAnsi="Arial" w:cs="Arial"/>
          <w:sz w:val="24"/>
          <w:szCs w:val="24"/>
        </w:rPr>
      </w:pPr>
      <w:r w:rsidRPr="00193D5A">
        <w:rPr>
          <w:rFonts w:ascii="Arial" w:hAnsi="Arial" w:cs="Arial"/>
          <w:sz w:val="24"/>
          <w:szCs w:val="24"/>
        </w:rPr>
        <w:t>2.9</w:t>
      </w:r>
      <w:r w:rsidR="00906DE3" w:rsidRPr="00193D5A">
        <w:rPr>
          <w:rFonts w:ascii="Arial" w:hAnsi="Arial" w:cs="Arial"/>
          <w:sz w:val="24"/>
          <w:szCs w:val="24"/>
        </w:rPr>
        <w:t xml:space="preserve">. </w:t>
      </w:r>
      <w:r w:rsidR="00BF1A9D" w:rsidRPr="00193D5A">
        <w:rPr>
          <w:rFonts w:ascii="Arial" w:hAnsi="Arial" w:cs="Arial"/>
          <w:sz w:val="24"/>
          <w:szCs w:val="24"/>
        </w:rPr>
        <w:t xml:space="preserve">El </w:t>
      </w:r>
      <w:r w:rsidRPr="00193D5A">
        <w:rPr>
          <w:rFonts w:ascii="Arial" w:hAnsi="Arial" w:cs="Arial"/>
          <w:sz w:val="24"/>
          <w:szCs w:val="24"/>
        </w:rPr>
        <w:t>plazo de validez de un PFT</w:t>
      </w:r>
      <w:r w:rsidR="00BF1A9D" w:rsidRPr="00193D5A">
        <w:rPr>
          <w:rFonts w:ascii="Arial" w:hAnsi="Arial" w:cs="Arial"/>
          <w:sz w:val="24"/>
          <w:szCs w:val="24"/>
        </w:rPr>
        <w:t xml:space="preserve"> no podrá ser superior a cinco (5) años, para cualquier forma farmacéutica.</w:t>
      </w:r>
    </w:p>
    <w:p w14:paraId="0DF54D4C" w14:textId="77777777" w:rsidR="004B6581" w:rsidRPr="00193D5A" w:rsidRDefault="002E33AC" w:rsidP="00980695">
      <w:pPr>
        <w:jc w:val="both"/>
        <w:rPr>
          <w:rFonts w:ascii="Arial" w:hAnsi="Arial" w:cs="Arial"/>
          <w:sz w:val="24"/>
          <w:szCs w:val="24"/>
        </w:rPr>
      </w:pPr>
      <w:r w:rsidRPr="00193D5A">
        <w:rPr>
          <w:rFonts w:ascii="Arial" w:hAnsi="Arial" w:cs="Arial"/>
          <w:sz w:val="24"/>
          <w:szCs w:val="24"/>
        </w:rPr>
        <w:t>2.10</w:t>
      </w:r>
      <w:r w:rsidR="00906DE3" w:rsidRPr="00193D5A">
        <w:rPr>
          <w:rFonts w:ascii="Arial" w:hAnsi="Arial" w:cs="Arial"/>
          <w:sz w:val="24"/>
          <w:szCs w:val="24"/>
        </w:rPr>
        <w:t xml:space="preserve">. Para los productos farmacéuticos que deban reconstituirse y/o diluirse al momento de su uso, se debe presentar, además, </w:t>
      </w:r>
      <w:r w:rsidRPr="00193D5A">
        <w:rPr>
          <w:rFonts w:ascii="Arial" w:hAnsi="Arial" w:cs="Arial"/>
          <w:sz w:val="24"/>
          <w:szCs w:val="24"/>
        </w:rPr>
        <w:t xml:space="preserve">un estudio de estabilidad en uso (in use) </w:t>
      </w:r>
      <w:r w:rsidR="00906DE3" w:rsidRPr="00193D5A">
        <w:rPr>
          <w:rFonts w:ascii="Arial" w:hAnsi="Arial" w:cs="Arial"/>
          <w:sz w:val="24"/>
          <w:szCs w:val="24"/>
        </w:rPr>
        <w:t xml:space="preserve">de la forma reconstituida </w:t>
      </w:r>
      <w:r w:rsidR="004B6B28" w:rsidRPr="00193D5A">
        <w:rPr>
          <w:rFonts w:ascii="Arial" w:hAnsi="Arial" w:cs="Arial"/>
          <w:sz w:val="24"/>
          <w:szCs w:val="24"/>
        </w:rPr>
        <w:t>declarada en el prospecto</w:t>
      </w:r>
      <w:r w:rsidR="00906DE3" w:rsidRPr="00193D5A">
        <w:rPr>
          <w:rFonts w:ascii="Arial" w:hAnsi="Arial" w:cs="Arial"/>
          <w:sz w:val="24"/>
          <w:szCs w:val="24"/>
        </w:rPr>
        <w:t xml:space="preserve">. </w:t>
      </w:r>
    </w:p>
    <w:p w14:paraId="16A31F73" w14:textId="77777777" w:rsidR="004B6581" w:rsidRPr="00193D5A" w:rsidRDefault="002E33AC" w:rsidP="00980695">
      <w:pPr>
        <w:jc w:val="both"/>
        <w:rPr>
          <w:rFonts w:ascii="Arial" w:hAnsi="Arial" w:cs="Arial"/>
          <w:sz w:val="24"/>
          <w:szCs w:val="24"/>
        </w:rPr>
      </w:pPr>
      <w:r w:rsidRPr="00193D5A">
        <w:rPr>
          <w:rFonts w:ascii="Arial" w:hAnsi="Arial" w:cs="Arial"/>
          <w:sz w:val="24"/>
          <w:szCs w:val="24"/>
        </w:rPr>
        <w:t>2.</w:t>
      </w:r>
      <w:r w:rsidR="00906DE3" w:rsidRPr="00193D5A">
        <w:rPr>
          <w:rFonts w:ascii="Arial" w:hAnsi="Arial" w:cs="Arial"/>
          <w:sz w:val="24"/>
          <w:szCs w:val="24"/>
        </w:rPr>
        <w:t>1</w:t>
      </w:r>
      <w:r w:rsidRPr="00193D5A">
        <w:rPr>
          <w:rFonts w:ascii="Arial" w:hAnsi="Arial" w:cs="Arial"/>
          <w:sz w:val="24"/>
          <w:szCs w:val="24"/>
        </w:rPr>
        <w:t>1</w:t>
      </w:r>
      <w:r w:rsidR="00906DE3" w:rsidRPr="00193D5A">
        <w:rPr>
          <w:rFonts w:ascii="Arial" w:hAnsi="Arial" w:cs="Arial"/>
          <w:sz w:val="24"/>
          <w:szCs w:val="24"/>
        </w:rPr>
        <w:t xml:space="preserve">. Para tres o más productos farmacéuticos con la misma forma farmacéutica y diferentes dosificaciones y fórmulas cualitativas equivalentes, se aceptará la presentación </w:t>
      </w:r>
      <w:r w:rsidR="00F9014E" w:rsidRPr="00193D5A">
        <w:rPr>
          <w:rFonts w:ascii="Arial" w:hAnsi="Arial" w:cs="Arial"/>
          <w:sz w:val="24"/>
          <w:szCs w:val="24"/>
        </w:rPr>
        <w:t xml:space="preserve">de estudios de </w:t>
      </w:r>
      <w:r w:rsidR="00F9014E" w:rsidRPr="00AE3155">
        <w:rPr>
          <w:rFonts w:ascii="Arial" w:hAnsi="Arial" w:cs="Arial"/>
          <w:sz w:val="24"/>
          <w:szCs w:val="24"/>
        </w:rPr>
        <w:t>estabilidad de los extremos (</w:t>
      </w:r>
      <w:proofErr w:type="spellStart"/>
      <w:r w:rsidR="00F9014E" w:rsidRPr="00AE3155">
        <w:rPr>
          <w:rFonts w:ascii="Arial" w:hAnsi="Arial" w:cs="Arial"/>
          <w:sz w:val="24"/>
          <w:szCs w:val="24"/>
        </w:rPr>
        <w:t>bracketing</w:t>
      </w:r>
      <w:proofErr w:type="spellEnd"/>
      <w:r w:rsidR="00F9014E" w:rsidRPr="00AE3155">
        <w:rPr>
          <w:rFonts w:ascii="Arial" w:hAnsi="Arial" w:cs="Arial"/>
          <w:sz w:val="24"/>
          <w:szCs w:val="24"/>
        </w:rPr>
        <w:t xml:space="preserve">), considerando </w:t>
      </w:r>
      <w:r w:rsidR="00906DE3" w:rsidRPr="00AE3155">
        <w:rPr>
          <w:rFonts w:ascii="Arial" w:hAnsi="Arial" w:cs="Arial"/>
          <w:sz w:val="24"/>
          <w:szCs w:val="24"/>
        </w:rPr>
        <w:t xml:space="preserve">la dosificación más alta y más baja, </w:t>
      </w:r>
      <w:r w:rsidR="00F9014E" w:rsidRPr="00AE3155">
        <w:rPr>
          <w:rFonts w:ascii="Arial" w:hAnsi="Arial" w:cs="Arial"/>
          <w:sz w:val="24"/>
          <w:szCs w:val="24"/>
        </w:rPr>
        <w:t>sin necesidad de presentar</w:t>
      </w:r>
      <w:r w:rsidR="00906DE3" w:rsidRPr="00AE3155">
        <w:rPr>
          <w:rFonts w:ascii="Arial" w:hAnsi="Arial" w:cs="Arial"/>
          <w:sz w:val="24"/>
          <w:szCs w:val="24"/>
        </w:rPr>
        <w:t xml:space="preserve"> </w:t>
      </w:r>
      <w:r w:rsidR="00F9014E" w:rsidRPr="00AE3155">
        <w:rPr>
          <w:rFonts w:ascii="Arial" w:hAnsi="Arial" w:cs="Arial"/>
          <w:sz w:val="24"/>
          <w:szCs w:val="24"/>
        </w:rPr>
        <w:t xml:space="preserve">estudios de estabilidad </w:t>
      </w:r>
      <w:r w:rsidR="00906DE3" w:rsidRPr="00AE3155">
        <w:rPr>
          <w:rFonts w:ascii="Arial" w:hAnsi="Arial" w:cs="Arial"/>
          <w:sz w:val="24"/>
          <w:szCs w:val="24"/>
        </w:rPr>
        <w:t>para las dosificaciones intermedias</w:t>
      </w:r>
      <w:r w:rsidR="004B6B28" w:rsidRPr="00AE3155">
        <w:rPr>
          <w:rFonts w:ascii="Arial" w:hAnsi="Arial" w:cs="Arial"/>
          <w:sz w:val="24"/>
          <w:szCs w:val="24"/>
        </w:rPr>
        <w:t>.</w:t>
      </w:r>
      <w:r w:rsidR="007E5938" w:rsidRPr="00193D5A">
        <w:rPr>
          <w:rFonts w:ascii="Arial" w:hAnsi="Arial" w:cs="Arial"/>
          <w:sz w:val="24"/>
          <w:szCs w:val="24"/>
        </w:rPr>
        <w:t xml:space="preserve"> </w:t>
      </w:r>
    </w:p>
    <w:p w14:paraId="0AFA3328" w14:textId="77777777" w:rsidR="00A20951" w:rsidRPr="00193D5A" w:rsidRDefault="0095735F" w:rsidP="00980695">
      <w:pPr>
        <w:jc w:val="both"/>
        <w:rPr>
          <w:rFonts w:ascii="Arial" w:hAnsi="Arial" w:cs="Arial"/>
          <w:sz w:val="24"/>
          <w:szCs w:val="24"/>
        </w:rPr>
      </w:pPr>
      <w:r w:rsidRPr="00193D5A">
        <w:rPr>
          <w:rFonts w:ascii="Arial" w:hAnsi="Arial" w:cs="Arial"/>
          <w:sz w:val="24"/>
          <w:szCs w:val="24"/>
        </w:rPr>
        <w:lastRenderedPageBreak/>
        <w:t>2.</w:t>
      </w:r>
      <w:r w:rsidR="00906DE3" w:rsidRPr="00193D5A">
        <w:rPr>
          <w:rFonts w:ascii="Arial" w:hAnsi="Arial" w:cs="Arial"/>
          <w:sz w:val="24"/>
          <w:szCs w:val="24"/>
        </w:rPr>
        <w:t>1</w:t>
      </w:r>
      <w:r w:rsidRPr="00193D5A">
        <w:rPr>
          <w:rFonts w:ascii="Arial" w:hAnsi="Arial" w:cs="Arial"/>
          <w:sz w:val="24"/>
          <w:szCs w:val="24"/>
        </w:rPr>
        <w:t>2</w:t>
      </w:r>
      <w:r w:rsidR="00906DE3" w:rsidRPr="00193D5A">
        <w:rPr>
          <w:rFonts w:ascii="Arial" w:hAnsi="Arial" w:cs="Arial"/>
          <w:sz w:val="24"/>
          <w:szCs w:val="24"/>
        </w:rPr>
        <w:t xml:space="preserve">. </w:t>
      </w:r>
      <w:r w:rsidR="007A4142" w:rsidRPr="00193D5A">
        <w:rPr>
          <w:rFonts w:ascii="Arial" w:hAnsi="Arial" w:cs="Arial"/>
          <w:sz w:val="24"/>
          <w:szCs w:val="24"/>
        </w:rPr>
        <w:t>En los estudios de estabilidad, las fórmulas cualitativas equivalentes se refieren a aquellas que</w:t>
      </w:r>
      <w:r w:rsidR="00906DE3" w:rsidRPr="00193D5A">
        <w:rPr>
          <w:rFonts w:ascii="Arial" w:hAnsi="Arial" w:cs="Arial"/>
          <w:sz w:val="24"/>
          <w:szCs w:val="24"/>
        </w:rPr>
        <w:t xml:space="preserve">: </w:t>
      </w:r>
    </w:p>
    <w:p w14:paraId="3B8937BC" w14:textId="77777777" w:rsidR="00A20951" w:rsidRPr="00193D5A" w:rsidRDefault="00603FEC" w:rsidP="00980695">
      <w:pPr>
        <w:jc w:val="both"/>
        <w:rPr>
          <w:rFonts w:ascii="Arial" w:hAnsi="Arial" w:cs="Arial"/>
          <w:sz w:val="24"/>
          <w:szCs w:val="24"/>
          <w:highlight w:val="yellow"/>
        </w:rPr>
      </w:pPr>
      <w:r w:rsidRPr="00193D5A">
        <w:rPr>
          <w:rFonts w:ascii="Arial" w:hAnsi="Arial" w:cs="Arial"/>
          <w:sz w:val="24"/>
          <w:szCs w:val="24"/>
        </w:rPr>
        <w:t>2.12.1.</w:t>
      </w:r>
      <w:r w:rsidR="00906DE3" w:rsidRPr="00193D5A">
        <w:rPr>
          <w:rFonts w:ascii="Arial" w:hAnsi="Arial" w:cs="Arial"/>
          <w:sz w:val="24"/>
          <w:szCs w:val="24"/>
        </w:rPr>
        <w:t xml:space="preserve"> Difieran en su composición solamente en el colorante y/o saborizante ya sea por su inclusión, eliminación o un cambio de ellos en la formulación, o por un aumento o disminución de sus cantidades, o </w:t>
      </w:r>
    </w:p>
    <w:p w14:paraId="1A2BF599" w14:textId="77777777" w:rsidR="00A20951" w:rsidRPr="00193D5A" w:rsidRDefault="00603FEC" w:rsidP="00980695">
      <w:pPr>
        <w:jc w:val="both"/>
        <w:rPr>
          <w:rFonts w:ascii="Arial" w:hAnsi="Arial" w:cs="Arial"/>
          <w:sz w:val="24"/>
          <w:szCs w:val="24"/>
        </w:rPr>
      </w:pPr>
      <w:r w:rsidRPr="00193D5A">
        <w:rPr>
          <w:rFonts w:ascii="Arial" w:hAnsi="Arial" w:cs="Arial"/>
          <w:sz w:val="24"/>
          <w:szCs w:val="24"/>
        </w:rPr>
        <w:t>2.12.2.</w:t>
      </w:r>
      <w:r w:rsidR="00906DE3" w:rsidRPr="00193D5A">
        <w:rPr>
          <w:rFonts w:ascii="Arial" w:hAnsi="Arial" w:cs="Arial"/>
          <w:sz w:val="24"/>
          <w:szCs w:val="24"/>
        </w:rPr>
        <w:t xml:space="preserve"> Mantengan su composición, pero difieran en la cantidad de principio activo, o </w:t>
      </w:r>
    </w:p>
    <w:p w14:paraId="2379C14E" w14:textId="77777777" w:rsidR="004B6581" w:rsidRPr="00193D5A" w:rsidRDefault="00603FEC" w:rsidP="00980695">
      <w:pPr>
        <w:jc w:val="both"/>
        <w:rPr>
          <w:rFonts w:ascii="Arial" w:hAnsi="Arial" w:cs="Arial"/>
          <w:sz w:val="24"/>
          <w:szCs w:val="24"/>
        </w:rPr>
      </w:pPr>
      <w:r w:rsidRPr="00193D5A">
        <w:rPr>
          <w:rFonts w:ascii="Arial" w:hAnsi="Arial" w:cs="Arial"/>
          <w:sz w:val="24"/>
          <w:szCs w:val="24"/>
        </w:rPr>
        <w:t>2.12.3.</w:t>
      </w:r>
      <w:r w:rsidR="00906DE3" w:rsidRPr="00193D5A">
        <w:rPr>
          <w:rFonts w:ascii="Arial" w:hAnsi="Arial" w:cs="Arial"/>
          <w:sz w:val="24"/>
          <w:szCs w:val="24"/>
        </w:rPr>
        <w:t xml:space="preserve"> Tengan la misma composición cualitativa y sean cuantitativamente proporcionales en relación a todos los componentes de la formulación.</w:t>
      </w:r>
    </w:p>
    <w:p w14:paraId="408247BF" w14:textId="7AE338D8" w:rsidR="00BD0F98" w:rsidRDefault="000D1838" w:rsidP="00980695">
      <w:pPr>
        <w:jc w:val="both"/>
        <w:rPr>
          <w:rFonts w:ascii="Arial" w:hAnsi="Arial" w:cs="Arial"/>
          <w:sz w:val="24"/>
          <w:szCs w:val="24"/>
        </w:rPr>
      </w:pPr>
      <w:r w:rsidRPr="00193D5A">
        <w:rPr>
          <w:rFonts w:ascii="Arial" w:hAnsi="Arial" w:cs="Arial"/>
          <w:sz w:val="24"/>
          <w:szCs w:val="24"/>
        </w:rPr>
        <w:t>2.</w:t>
      </w:r>
      <w:r w:rsidR="00906DE3" w:rsidRPr="00193D5A">
        <w:rPr>
          <w:rFonts w:ascii="Arial" w:hAnsi="Arial" w:cs="Arial"/>
          <w:sz w:val="24"/>
          <w:szCs w:val="24"/>
        </w:rPr>
        <w:t>1</w:t>
      </w:r>
      <w:r w:rsidRPr="00193D5A">
        <w:rPr>
          <w:rFonts w:ascii="Arial" w:hAnsi="Arial" w:cs="Arial"/>
          <w:sz w:val="24"/>
          <w:szCs w:val="24"/>
        </w:rPr>
        <w:t>3</w:t>
      </w:r>
      <w:r w:rsidR="00906DE3" w:rsidRPr="00193D5A">
        <w:rPr>
          <w:rFonts w:ascii="Arial" w:hAnsi="Arial" w:cs="Arial"/>
          <w:sz w:val="24"/>
          <w:szCs w:val="24"/>
        </w:rPr>
        <w:t xml:space="preserve">. </w:t>
      </w:r>
      <w:r w:rsidR="00AA4DDE">
        <w:rPr>
          <w:rFonts w:ascii="Arial" w:hAnsi="Arial" w:cs="Arial"/>
          <w:sz w:val="24"/>
          <w:szCs w:val="24"/>
        </w:rPr>
        <w:t>S</w:t>
      </w:r>
      <w:r w:rsidR="00BF149E" w:rsidRPr="00193D5A">
        <w:rPr>
          <w:rFonts w:ascii="Arial" w:hAnsi="Arial" w:cs="Arial"/>
          <w:sz w:val="24"/>
          <w:szCs w:val="24"/>
        </w:rPr>
        <w:t xml:space="preserve">i se realizan </w:t>
      </w:r>
      <w:r w:rsidR="007569B2" w:rsidRPr="00193D5A">
        <w:rPr>
          <w:rFonts w:ascii="Arial" w:hAnsi="Arial" w:cs="Arial"/>
          <w:sz w:val="24"/>
          <w:szCs w:val="24"/>
        </w:rPr>
        <w:t xml:space="preserve">modificaciones a la fórmula </w:t>
      </w:r>
      <w:proofErr w:type="spellStart"/>
      <w:r w:rsidR="007569B2" w:rsidRPr="00193D5A">
        <w:rPr>
          <w:rFonts w:ascii="Arial" w:hAnsi="Arial" w:cs="Arial"/>
          <w:sz w:val="24"/>
          <w:szCs w:val="24"/>
        </w:rPr>
        <w:t>cuali</w:t>
      </w:r>
      <w:proofErr w:type="spellEnd"/>
      <w:r w:rsidR="007569B2" w:rsidRPr="00193D5A">
        <w:rPr>
          <w:rFonts w:ascii="Arial" w:hAnsi="Arial" w:cs="Arial"/>
          <w:sz w:val="24"/>
          <w:szCs w:val="24"/>
        </w:rPr>
        <w:t>-cuantitativa</w:t>
      </w:r>
      <w:r w:rsidR="007160F0" w:rsidRPr="00193D5A">
        <w:rPr>
          <w:rFonts w:ascii="Arial" w:hAnsi="Arial" w:cs="Arial"/>
          <w:sz w:val="24"/>
          <w:szCs w:val="24"/>
        </w:rPr>
        <w:t>, previamente</w:t>
      </w:r>
      <w:r w:rsidR="007569B2" w:rsidRPr="00193D5A">
        <w:rPr>
          <w:rFonts w:ascii="Arial" w:hAnsi="Arial" w:cs="Arial"/>
          <w:sz w:val="24"/>
          <w:szCs w:val="24"/>
        </w:rPr>
        <w:t xml:space="preserve"> aprobada en el registro sanitario</w:t>
      </w:r>
      <w:r w:rsidR="007160F0" w:rsidRPr="00193D5A">
        <w:rPr>
          <w:rFonts w:ascii="Arial" w:hAnsi="Arial" w:cs="Arial"/>
          <w:sz w:val="24"/>
          <w:szCs w:val="24"/>
        </w:rPr>
        <w:t xml:space="preserve">, </w:t>
      </w:r>
      <w:r w:rsidR="00BF149E" w:rsidRPr="00193D5A">
        <w:rPr>
          <w:rFonts w:ascii="Arial" w:hAnsi="Arial" w:cs="Arial"/>
          <w:sz w:val="24"/>
          <w:szCs w:val="24"/>
        </w:rPr>
        <w:t>se deberá</w:t>
      </w:r>
      <w:r w:rsidR="007569B2" w:rsidRPr="00193D5A">
        <w:rPr>
          <w:rFonts w:ascii="Arial" w:hAnsi="Arial" w:cs="Arial"/>
          <w:sz w:val="24"/>
          <w:szCs w:val="24"/>
        </w:rPr>
        <w:t xml:space="preserve"> </w:t>
      </w:r>
      <w:r w:rsidR="00BF149E" w:rsidRPr="00193D5A">
        <w:rPr>
          <w:rFonts w:ascii="Arial" w:hAnsi="Arial" w:cs="Arial"/>
          <w:sz w:val="24"/>
          <w:szCs w:val="24"/>
        </w:rPr>
        <w:t>presentar</w:t>
      </w:r>
      <w:r w:rsidR="007160F0" w:rsidRPr="00193D5A">
        <w:rPr>
          <w:rFonts w:ascii="Arial" w:hAnsi="Arial" w:cs="Arial"/>
          <w:sz w:val="24"/>
          <w:szCs w:val="24"/>
        </w:rPr>
        <w:t xml:space="preserve"> </w:t>
      </w:r>
      <w:r w:rsidR="007569B2" w:rsidRPr="00193D5A">
        <w:rPr>
          <w:rFonts w:ascii="Arial" w:hAnsi="Arial" w:cs="Arial"/>
          <w:sz w:val="24"/>
          <w:szCs w:val="24"/>
        </w:rPr>
        <w:t>estudio</w:t>
      </w:r>
      <w:r w:rsidR="007160F0" w:rsidRPr="00193D5A">
        <w:rPr>
          <w:rFonts w:ascii="Arial" w:hAnsi="Arial" w:cs="Arial"/>
          <w:sz w:val="24"/>
          <w:szCs w:val="24"/>
        </w:rPr>
        <w:t>s</w:t>
      </w:r>
      <w:r w:rsidR="007569B2" w:rsidRPr="00193D5A">
        <w:rPr>
          <w:rFonts w:ascii="Arial" w:hAnsi="Arial" w:cs="Arial"/>
          <w:sz w:val="24"/>
          <w:szCs w:val="24"/>
        </w:rPr>
        <w:t xml:space="preserve"> de estabilidad</w:t>
      </w:r>
      <w:r w:rsidR="007160F0" w:rsidRPr="00193D5A">
        <w:rPr>
          <w:rFonts w:ascii="Arial" w:hAnsi="Arial" w:cs="Arial"/>
          <w:sz w:val="24"/>
          <w:szCs w:val="24"/>
        </w:rPr>
        <w:t>, acelerado y a largo plazo,</w:t>
      </w:r>
      <w:r w:rsidR="007569B2" w:rsidRPr="00193D5A">
        <w:rPr>
          <w:rFonts w:ascii="Arial" w:hAnsi="Arial" w:cs="Arial"/>
          <w:sz w:val="24"/>
          <w:szCs w:val="24"/>
        </w:rPr>
        <w:t xml:space="preserve"> que cumpla</w:t>
      </w:r>
      <w:r w:rsidR="007160F0" w:rsidRPr="00193D5A">
        <w:rPr>
          <w:rFonts w:ascii="Arial" w:hAnsi="Arial" w:cs="Arial"/>
          <w:sz w:val="24"/>
          <w:szCs w:val="24"/>
        </w:rPr>
        <w:t>n</w:t>
      </w:r>
      <w:r w:rsidR="007569B2" w:rsidRPr="00193D5A">
        <w:rPr>
          <w:rFonts w:ascii="Arial" w:hAnsi="Arial" w:cs="Arial"/>
          <w:sz w:val="24"/>
          <w:szCs w:val="24"/>
        </w:rPr>
        <w:t xml:space="preserve"> con todas las presentes disposiciones para la asignación del </w:t>
      </w:r>
      <w:r w:rsidR="007160F0" w:rsidRPr="00193D5A">
        <w:rPr>
          <w:rFonts w:ascii="Arial" w:hAnsi="Arial" w:cs="Arial"/>
          <w:sz w:val="24"/>
          <w:szCs w:val="24"/>
        </w:rPr>
        <w:t>plazo de validez</w:t>
      </w:r>
      <w:r w:rsidR="007569B2" w:rsidRPr="00193D5A">
        <w:rPr>
          <w:rFonts w:ascii="Arial" w:hAnsi="Arial" w:cs="Arial"/>
          <w:sz w:val="24"/>
          <w:szCs w:val="24"/>
        </w:rPr>
        <w:t xml:space="preserve"> a la nueva fórmula</w:t>
      </w:r>
      <w:r w:rsidR="00BD0F98">
        <w:rPr>
          <w:rFonts w:ascii="Arial" w:hAnsi="Arial" w:cs="Arial"/>
          <w:sz w:val="24"/>
          <w:szCs w:val="24"/>
        </w:rPr>
        <w:t>, según lo establecido en la resolución DINAVISA N°284/2021 o en su efecto su actualización</w:t>
      </w:r>
      <w:r w:rsidR="007160F0" w:rsidRPr="00193D5A">
        <w:rPr>
          <w:rFonts w:ascii="Arial" w:hAnsi="Arial" w:cs="Arial"/>
          <w:sz w:val="24"/>
          <w:szCs w:val="24"/>
        </w:rPr>
        <w:t>.</w:t>
      </w:r>
      <w:r w:rsidR="00BD0F98">
        <w:rPr>
          <w:rFonts w:ascii="Arial" w:hAnsi="Arial" w:cs="Arial"/>
          <w:sz w:val="24"/>
          <w:szCs w:val="24"/>
        </w:rPr>
        <w:t xml:space="preserve"> </w:t>
      </w:r>
    </w:p>
    <w:p w14:paraId="51DD5A0F" w14:textId="77777777" w:rsidR="0042649C" w:rsidRPr="00142614" w:rsidRDefault="00190C13" w:rsidP="00980695">
      <w:pPr>
        <w:jc w:val="both"/>
        <w:rPr>
          <w:rFonts w:ascii="Arial" w:hAnsi="Arial" w:cs="Arial"/>
          <w:sz w:val="24"/>
          <w:szCs w:val="24"/>
        </w:rPr>
      </w:pPr>
      <w:r w:rsidRPr="00142614">
        <w:rPr>
          <w:rFonts w:ascii="Arial" w:hAnsi="Arial" w:cs="Arial"/>
          <w:sz w:val="24"/>
          <w:szCs w:val="24"/>
        </w:rPr>
        <w:t>2.</w:t>
      </w:r>
      <w:r w:rsidR="00906DE3" w:rsidRPr="00142614">
        <w:rPr>
          <w:rFonts w:ascii="Arial" w:hAnsi="Arial" w:cs="Arial"/>
          <w:sz w:val="24"/>
          <w:szCs w:val="24"/>
        </w:rPr>
        <w:t>1</w:t>
      </w:r>
      <w:r w:rsidRPr="00142614">
        <w:rPr>
          <w:rFonts w:ascii="Arial" w:hAnsi="Arial" w:cs="Arial"/>
          <w:sz w:val="24"/>
          <w:szCs w:val="24"/>
        </w:rPr>
        <w:t>4</w:t>
      </w:r>
      <w:r w:rsidR="00906DE3" w:rsidRPr="00142614">
        <w:rPr>
          <w:rFonts w:ascii="Arial" w:hAnsi="Arial" w:cs="Arial"/>
          <w:sz w:val="24"/>
          <w:szCs w:val="24"/>
        </w:rPr>
        <w:t xml:space="preserve">. </w:t>
      </w:r>
      <w:r w:rsidR="007569B2" w:rsidRPr="00142614">
        <w:rPr>
          <w:rFonts w:ascii="Arial" w:hAnsi="Arial" w:cs="Arial"/>
          <w:sz w:val="24"/>
          <w:szCs w:val="24"/>
        </w:rPr>
        <w:t xml:space="preserve">Cuando se solicite </w:t>
      </w:r>
      <w:r w:rsidR="00D440BA" w:rsidRPr="00142614">
        <w:rPr>
          <w:rFonts w:ascii="Arial" w:hAnsi="Arial" w:cs="Arial"/>
          <w:sz w:val="24"/>
          <w:szCs w:val="24"/>
        </w:rPr>
        <w:t xml:space="preserve">un </w:t>
      </w:r>
      <w:r w:rsidR="007569B2" w:rsidRPr="00142614">
        <w:rPr>
          <w:rFonts w:ascii="Arial" w:hAnsi="Arial" w:cs="Arial"/>
          <w:sz w:val="24"/>
          <w:szCs w:val="24"/>
        </w:rPr>
        <w:t xml:space="preserve">nuevo tipo de envase primario, será indispensable presentar un estudio de estabilidad </w:t>
      </w:r>
      <w:r w:rsidR="004011E4" w:rsidRPr="00142614">
        <w:rPr>
          <w:rFonts w:ascii="Arial" w:hAnsi="Arial" w:cs="Arial"/>
          <w:sz w:val="24"/>
          <w:szCs w:val="24"/>
        </w:rPr>
        <w:t xml:space="preserve">preliminar </w:t>
      </w:r>
      <w:r w:rsidR="007569B2" w:rsidRPr="00142614">
        <w:rPr>
          <w:rFonts w:ascii="Arial" w:hAnsi="Arial" w:cs="Arial"/>
          <w:sz w:val="24"/>
          <w:szCs w:val="24"/>
        </w:rPr>
        <w:t>que avale que el producto mantiene sus propiedades físicas, químicas, biológicas y microbiológicas dentro de los límites especificados en el nuevo envase.</w:t>
      </w:r>
    </w:p>
    <w:p w14:paraId="33D4C273" w14:textId="77777777" w:rsidR="007569B2" w:rsidRPr="00492E13" w:rsidRDefault="00A42BD6" w:rsidP="00980695">
      <w:pPr>
        <w:jc w:val="both"/>
        <w:rPr>
          <w:rFonts w:ascii="Arial" w:hAnsi="Arial" w:cs="Arial"/>
          <w:sz w:val="24"/>
          <w:szCs w:val="24"/>
        </w:rPr>
      </w:pPr>
      <w:r w:rsidRPr="00492E13">
        <w:rPr>
          <w:rFonts w:ascii="Arial" w:hAnsi="Arial" w:cs="Arial"/>
          <w:sz w:val="24"/>
          <w:szCs w:val="24"/>
        </w:rPr>
        <w:t>2.</w:t>
      </w:r>
      <w:r w:rsidR="00906DE3" w:rsidRPr="00492E13">
        <w:rPr>
          <w:rFonts w:ascii="Arial" w:hAnsi="Arial" w:cs="Arial"/>
          <w:sz w:val="24"/>
          <w:szCs w:val="24"/>
        </w:rPr>
        <w:t>1</w:t>
      </w:r>
      <w:r w:rsidRPr="00492E13">
        <w:rPr>
          <w:rFonts w:ascii="Arial" w:hAnsi="Arial" w:cs="Arial"/>
          <w:sz w:val="24"/>
          <w:szCs w:val="24"/>
        </w:rPr>
        <w:t>5</w:t>
      </w:r>
      <w:r w:rsidR="00906DE3" w:rsidRPr="00492E13">
        <w:rPr>
          <w:rFonts w:ascii="Arial" w:hAnsi="Arial" w:cs="Arial"/>
          <w:sz w:val="24"/>
          <w:szCs w:val="24"/>
        </w:rPr>
        <w:t xml:space="preserve">. </w:t>
      </w:r>
      <w:r w:rsidR="00D5503F" w:rsidRPr="00492E13">
        <w:rPr>
          <w:rFonts w:ascii="Arial" w:hAnsi="Arial" w:cs="Arial"/>
          <w:sz w:val="24"/>
          <w:szCs w:val="24"/>
        </w:rPr>
        <w:t>Toda la información generada en la ejecución de los estudios de estabilidad (cromatogramas, cálculos, etc.) debe encontrarse a disposición de la DINAVISA para su verificación cuando ésta lo requiera.</w:t>
      </w:r>
    </w:p>
    <w:p w14:paraId="3DC4DA25" w14:textId="4F6D053B" w:rsidR="001972E7" w:rsidRPr="001972E7" w:rsidRDefault="00F01BDF" w:rsidP="00980695">
      <w:pPr>
        <w:jc w:val="both"/>
        <w:rPr>
          <w:rFonts w:ascii="Arial" w:hAnsi="Arial" w:cs="Arial"/>
          <w:color w:val="00B050"/>
          <w:sz w:val="24"/>
          <w:szCs w:val="24"/>
        </w:rPr>
      </w:pPr>
      <w:r w:rsidRPr="00492E13">
        <w:rPr>
          <w:rFonts w:ascii="Arial" w:hAnsi="Arial" w:cs="Arial"/>
          <w:sz w:val="24"/>
          <w:szCs w:val="24"/>
        </w:rPr>
        <w:t>2.</w:t>
      </w:r>
      <w:r w:rsidR="00906DE3" w:rsidRPr="00492E13">
        <w:rPr>
          <w:rFonts w:ascii="Arial" w:hAnsi="Arial" w:cs="Arial"/>
          <w:sz w:val="24"/>
          <w:szCs w:val="24"/>
        </w:rPr>
        <w:t>1</w:t>
      </w:r>
      <w:r w:rsidR="00BE5FE9" w:rsidRPr="00492E13">
        <w:rPr>
          <w:rFonts w:ascii="Arial" w:hAnsi="Arial" w:cs="Arial"/>
          <w:sz w:val="24"/>
          <w:szCs w:val="24"/>
        </w:rPr>
        <w:t>6</w:t>
      </w:r>
      <w:r w:rsidR="00906DE3" w:rsidRPr="00492E13">
        <w:rPr>
          <w:rFonts w:ascii="Arial" w:hAnsi="Arial" w:cs="Arial"/>
          <w:sz w:val="24"/>
          <w:szCs w:val="24"/>
        </w:rPr>
        <w:t>.</w:t>
      </w:r>
      <w:r w:rsidR="00D5503F" w:rsidRPr="00492E13">
        <w:rPr>
          <w:rFonts w:ascii="Arial" w:hAnsi="Arial" w:cs="Arial"/>
          <w:sz w:val="24"/>
          <w:szCs w:val="24"/>
        </w:rPr>
        <w:t xml:space="preserve"> Las pruebas de </w:t>
      </w:r>
      <w:proofErr w:type="spellStart"/>
      <w:r w:rsidR="00BE5FE9" w:rsidRPr="00492E13">
        <w:rPr>
          <w:rFonts w:ascii="Arial" w:hAnsi="Arial" w:cs="Arial"/>
          <w:sz w:val="24"/>
          <w:szCs w:val="24"/>
        </w:rPr>
        <w:t>fot</w:t>
      </w:r>
      <w:r w:rsidR="00D5503F" w:rsidRPr="00492E13">
        <w:rPr>
          <w:rFonts w:ascii="Arial" w:hAnsi="Arial" w:cs="Arial"/>
          <w:sz w:val="24"/>
          <w:szCs w:val="24"/>
        </w:rPr>
        <w:t>oestabilidad</w:t>
      </w:r>
      <w:proofErr w:type="spellEnd"/>
      <w:r w:rsidR="00307D99" w:rsidRPr="00492E13">
        <w:rPr>
          <w:rFonts w:ascii="Arial" w:hAnsi="Arial" w:cs="Arial"/>
          <w:sz w:val="24"/>
          <w:szCs w:val="24"/>
        </w:rPr>
        <w:t xml:space="preserve"> </w:t>
      </w:r>
      <w:r w:rsidR="00D5503F" w:rsidRPr="00492E13">
        <w:rPr>
          <w:rFonts w:ascii="Arial" w:hAnsi="Arial" w:cs="Arial"/>
          <w:sz w:val="24"/>
          <w:szCs w:val="24"/>
        </w:rPr>
        <w:t xml:space="preserve">deben realizarse en al menos un lote primario </w:t>
      </w:r>
      <w:r w:rsidR="00307D99" w:rsidRPr="00492E13">
        <w:rPr>
          <w:rFonts w:ascii="Arial" w:hAnsi="Arial" w:cs="Arial"/>
          <w:sz w:val="24"/>
          <w:szCs w:val="24"/>
        </w:rPr>
        <w:t xml:space="preserve">del </w:t>
      </w:r>
      <w:r w:rsidR="00F107EB" w:rsidRPr="00663C1C">
        <w:rPr>
          <w:rFonts w:ascii="Arial" w:hAnsi="Arial" w:cs="Arial"/>
          <w:sz w:val="24"/>
          <w:szCs w:val="24"/>
        </w:rPr>
        <w:t>PFT</w:t>
      </w:r>
      <w:r w:rsidR="00D5503F" w:rsidRPr="00663C1C">
        <w:rPr>
          <w:rFonts w:ascii="Arial" w:hAnsi="Arial" w:cs="Arial"/>
          <w:sz w:val="24"/>
          <w:szCs w:val="24"/>
        </w:rPr>
        <w:t>.</w:t>
      </w:r>
      <w:r w:rsidR="00663C1C">
        <w:rPr>
          <w:rFonts w:ascii="Arial" w:hAnsi="Arial" w:cs="Arial"/>
          <w:sz w:val="24"/>
          <w:szCs w:val="24"/>
        </w:rPr>
        <w:t xml:space="preserve"> </w:t>
      </w:r>
      <w:r w:rsidR="001972E7" w:rsidRPr="00663C1C">
        <w:rPr>
          <w:rFonts w:ascii="Arial" w:hAnsi="Arial" w:cs="Arial"/>
          <w:sz w:val="24"/>
          <w:szCs w:val="24"/>
        </w:rPr>
        <w:t xml:space="preserve">Se debe evaluar </w:t>
      </w:r>
      <w:proofErr w:type="spellStart"/>
      <w:r w:rsidR="001972E7" w:rsidRPr="00663C1C">
        <w:rPr>
          <w:rFonts w:ascii="Arial" w:hAnsi="Arial" w:cs="Arial"/>
          <w:sz w:val="24"/>
          <w:szCs w:val="24"/>
        </w:rPr>
        <w:t>fotoestabilidad</w:t>
      </w:r>
      <w:proofErr w:type="spellEnd"/>
      <w:r w:rsidR="001972E7" w:rsidRPr="00663C1C">
        <w:rPr>
          <w:rFonts w:ascii="Arial" w:hAnsi="Arial" w:cs="Arial"/>
          <w:sz w:val="24"/>
          <w:szCs w:val="24"/>
        </w:rPr>
        <w:t xml:space="preserve"> de productos </w:t>
      </w:r>
      <w:r w:rsidR="007F0E9E" w:rsidRPr="00663C1C">
        <w:rPr>
          <w:rFonts w:ascii="Arial" w:hAnsi="Arial" w:cs="Arial"/>
          <w:sz w:val="24"/>
          <w:szCs w:val="24"/>
        </w:rPr>
        <w:t xml:space="preserve">nuevos </w:t>
      </w:r>
      <w:r w:rsidR="001972E7" w:rsidRPr="00663C1C">
        <w:rPr>
          <w:rFonts w:ascii="Arial" w:hAnsi="Arial" w:cs="Arial"/>
          <w:sz w:val="24"/>
          <w:szCs w:val="24"/>
        </w:rPr>
        <w:t xml:space="preserve">para demostrar que la exposición a la luz no produce cambios inaceptables. Estos estudios deberán repetirse si se realizan determinados cambios en el producto </w:t>
      </w:r>
      <w:r w:rsidR="007F0E9E" w:rsidRPr="00663C1C">
        <w:rPr>
          <w:rFonts w:ascii="Arial" w:hAnsi="Arial" w:cs="Arial"/>
          <w:sz w:val="24"/>
          <w:szCs w:val="24"/>
        </w:rPr>
        <w:t>(</w:t>
      </w:r>
      <w:r w:rsidR="001972E7" w:rsidRPr="00663C1C">
        <w:rPr>
          <w:rFonts w:ascii="Arial" w:hAnsi="Arial" w:cs="Arial"/>
          <w:sz w:val="24"/>
          <w:szCs w:val="24"/>
        </w:rPr>
        <w:t>por ejemplo: formulación o empaque</w:t>
      </w:r>
      <w:r w:rsidR="007F0E9E" w:rsidRPr="00663C1C">
        <w:rPr>
          <w:rFonts w:ascii="Arial" w:hAnsi="Arial" w:cs="Arial"/>
          <w:sz w:val="24"/>
          <w:szCs w:val="24"/>
        </w:rPr>
        <w:t xml:space="preserve">). La necesidad de repetición dependerá de la presentación inicial </w:t>
      </w:r>
      <w:r w:rsidR="00E959BF" w:rsidRPr="00663C1C">
        <w:rPr>
          <w:rFonts w:ascii="Arial" w:hAnsi="Arial" w:cs="Arial"/>
          <w:sz w:val="24"/>
          <w:szCs w:val="24"/>
        </w:rPr>
        <w:t xml:space="preserve">del producto </w:t>
      </w:r>
      <w:r w:rsidR="007F0E9E" w:rsidRPr="00663C1C">
        <w:rPr>
          <w:rFonts w:ascii="Arial" w:hAnsi="Arial" w:cs="Arial"/>
          <w:sz w:val="24"/>
          <w:szCs w:val="24"/>
        </w:rPr>
        <w:t xml:space="preserve">y del tipo de cambio realizado. </w:t>
      </w:r>
      <w:r w:rsidR="0066262D" w:rsidRPr="00663C1C">
        <w:rPr>
          <w:rFonts w:ascii="Arial" w:hAnsi="Arial" w:cs="Arial"/>
          <w:sz w:val="24"/>
          <w:szCs w:val="24"/>
        </w:rPr>
        <w:t>Para realizar estas pruebas, seguir las indicaciones de la guía Q1B provista por la ICH.</w:t>
      </w:r>
    </w:p>
    <w:p w14:paraId="6BBEFCE0" w14:textId="77777777" w:rsidR="00FD0070" w:rsidRPr="00492E13" w:rsidRDefault="00F107EB" w:rsidP="00287C78">
      <w:pPr>
        <w:jc w:val="both"/>
        <w:rPr>
          <w:rFonts w:ascii="Arial" w:hAnsi="Arial" w:cs="Arial"/>
          <w:sz w:val="24"/>
          <w:szCs w:val="24"/>
        </w:rPr>
      </w:pPr>
      <w:r w:rsidRPr="00492E13">
        <w:rPr>
          <w:rFonts w:ascii="Arial" w:hAnsi="Arial" w:cs="Arial"/>
          <w:sz w:val="24"/>
          <w:szCs w:val="24"/>
        </w:rPr>
        <w:t>2.</w:t>
      </w:r>
      <w:r w:rsidR="00906DE3" w:rsidRPr="00492E13">
        <w:rPr>
          <w:rFonts w:ascii="Arial" w:hAnsi="Arial" w:cs="Arial"/>
          <w:sz w:val="24"/>
          <w:szCs w:val="24"/>
        </w:rPr>
        <w:t>1</w:t>
      </w:r>
      <w:r w:rsidRPr="00492E13">
        <w:rPr>
          <w:rFonts w:ascii="Arial" w:hAnsi="Arial" w:cs="Arial"/>
          <w:sz w:val="24"/>
          <w:szCs w:val="24"/>
        </w:rPr>
        <w:t>7</w:t>
      </w:r>
      <w:r w:rsidR="00906DE3" w:rsidRPr="00492E13">
        <w:rPr>
          <w:rFonts w:ascii="Arial" w:hAnsi="Arial" w:cs="Arial"/>
          <w:sz w:val="24"/>
          <w:szCs w:val="24"/>
        </w:rPr>
        <w:t xml:space="preserve">. </w:t>
      </w:r>
      <w:r w:rsidR="00842000" w:rsidRPr="00492E13">
        <w:rPr>
          <w:rFonts w:ascii="Arial" w:hAnsi="Arial" w:cs="Arial"/>
          <w:sz w:val="24"/>
          <w:szCs w:val="24"/>
        </w:rPr>
        <w:t xml:space="preserve">Los datos de los estudios de estabilidad deben </w:t>
      </w:r>
      <w:r w:rsidR="00307D99" w:rsidRPr="00492E13">
        <w:rPr>
          <w:rFonts w:ascii="Arial" w:hAnsi="Arial" w:cs="Arial"/>
          <w:sz w:val="24"/>
          <w:szCs w:val="24"/>
        </w:rPr>
        <w:t xml:space="preserve">realizarse </w:t>
      </w:r>
      <w:r w:rsidR="00842000" w:rsidRPr="00492E13">
        <w:rPr>
          <w:rFonts w:ascii="Arial" w:hAnsi="Arial" w:cs="Arial"/>
          <w:sz w:val="24"/>
          <w:szCs w:val="24"/>
        </w:rPr>
        <w:t xml:space="preserve">en al menos tres lotes primarios </w:t>
      </w:r>
      <w:r w:rsidRPr="00492E13">
        <w:rPr>
          <w:rFonts w:ascii="Arial" w:hAnsi="Arial" w:cs="Arial"/>
          <w:sz w:val="24"/>
          <w:szCs w:val="24"/>
        </w:rPr>
        <w:t>del PFT</w:t>
      </w:r>
      <w:r w:rsidR="00842000" w:rsidRPr="00492E13">
        <w:rPr>
          <w:rFonts w:ascii="Arial" w:hAnsi="Arial" w:cs="Arial"/>
          <w:sz w:val="24"/>
          <w:szCs w:val="24"/>
        </w:rPr>
        <w:t>. Los lotes primarios deben tener la misma formulación y envasarse en el mismo tipo de envase primario (incluyendo sistema de cierre) que se propone para la comercialización.</w:t>
      </w:r>
    </w:p>
    <w:p w14:paraId="18F80C1F" w14:textId="6FBED487" w:rsidR="00933090" w:rsidRDefault="00F107EB" w:rsidP="00DC5B23">
      <w:pPr>
        <w:jc w:val="both"/>
        <w:rPr>
          <w:rFonts w:ascii="Arial" w:hAnsi="Arial" w:cs="Arial"/>
          <w:sz w:val="24"/>
          <w:szCs w:val="24"/>
        </w:rPr>
      </w:pPr>
      <w:r w:rsidRPr="00492E13">
        <w:rPr>
          <w:rFonts w:ascii="Arial" w:hAnsi="Arial" w:cs="Arial"/>
          <w:sz w:val="24"/>
          <w:szCs w:val="24"/>
        </w:rPr>
        <w:t>2.18</w:t>
      </w:r>
      <w:r w:rsidR="00580E55" w:rsidRPr="00492E13">
        <w:rPr>
          <w:rFonts w:ascii="Arial" w:hAnsi="Arial" w:cs="Arial"/>
          <w:sz w:val="24"/>
          <w:szCs w:val="24"/>
        </w:rPr>
        <w:t>.</w:t>
      </w:r>
      <w:r w:rsidR="00842000" w:rsidRPr="00492E13">
        <w:t xml:space="preserve"> </w:t>
      </w:r>
      <w:r w:rsidR="00842000" w:rsidRPr="00492E13">
        <w:rPr>
          <w:rFonts w:ascii="Arial" w:hAnsi="Arial" w:cs="Arial"/>
          <w:sz w:val="24"/>
          <w:szCs w:val="24"/>
        </w:rPr>
        <w:t xml:space="preserve">El proceso de fabricación utilizado para los lotes primarios debe simular el que se aplicará a los lotes de producción y debe proporcionar un producto de la misma calidad y con las mismas especificaciones que el destinado a la comercialización. Dos de los tres </w:t>
      </w:r>
      <w:r w:rsidR="00842000" w:rsidRPr="00492E13">
        <w:rPr>
          <w:rFonts w:ascii="Arial" w:hAnsi="Arial" w:cs="Arial"/>
          <w:sz w:val="24"/>
          <w:szCs w:val="24"/>
        </w:rPr>
        <w:lastRenderedPageBreak/>
        <w:t>lotes deben ser al menos lotes</w:t>
      </w:r>
      <w:r w:rsidR="00842000" w:rsidRPr="00193D5A">
        <w:rPr>
          <w:rFonts w:ascii="Arial" w:hAnsi="Arial" w:cs="Arial"/>
          <w:sz w:val="24"/>
          <w:szCs w:val="24"/>
        </w:rPr>
        <w:t xml:space="preserve"> a escala piloto y el tercero puede ser más pequeño, si se justifica</w:t>
      </w:r>
      <w:r w:rsidR="002D375B" w:rsidRPr="00193D5A">
        <w:rPr>
          <w:rFonts w:ascii="Arial" w:hAnsi="Arial" w:cs="Arial"/>
          <w:sz w:val="24"/>
          <w:szCs w:val="24"/>
        </w:rPr>
        <w:t xml:space="preserve"> apropiadamente</w:t>
      </w:r>
      <w:r w:rsidR="00842000" w:rsidRPr="00193D5A">
        <w:rPr>
          <w:rFonts w:ascii="Arial" w:hAnsi="Arial" w:cs="Arial"/>
          <w:sz w:val="24"/>
          <w:szCs w:val="24"/>
        </w:rPr>
        <w:t xml:space="preserve">. Siempre que sea posible, los lotes del </w:t>
      </w:r>
      <w:r w:rsidR="002D375B" w:rsidRPr="00193D5A">
        <w:rPr>
          <w:rFonts w:ascii="Arial" w:hAnsi="Arial" w:cs="Arial"/>
          <w:sz w:val="24"/>
          <w:szCs w:val="24"/>
        </w:rPr>
        <w:t>PFT</w:t>
      </w:r>
      <w:r w:rsidR="00842000" w:rsidRPr="00193D5A">
        <w:rPr>
          <w:rFonts w:ascii="Arial" w:hAnsi="Arial" w:cs="Arial"/>
          <w:sz w:val="24"/>
          <w:szCs w:val="24"/>
        </w:rPr>
        <w:t xml:space="preserve"> deben fabricarse utilizando diferentes lotes del </w:t>
      </w:r>
      <w:r w:rsidR="002D375B" w:rsidRPr="00193D5A">
        <w:rPr>
          <w:rFonts w:ascii="Arial" w:hAnsi="Arial" w:cs="Arial"/>
          <w:sz w:val="24"/>
          <w:szCs w:val="24"/>
        </w:rPr>
        <w:t>IFA</w:t>
      </w:r>
      <w:r w:rsidR="00842000" w:rsidRPr="00193D5A">
        <w:rPr>
          <w:rFonts w:ascii="Arial" w:hAnsi="Arial" w:cs="Arial"/>
          <w:sz w:val="24"/>
          <w:szCs w:val="24"/>
        </w:rPr>
        <w:t>.</w:t>
      </w:r>
    </w:p>
    <w:p w14:paraId="35D5694B" w14:textId="2F998D31" w:rsidR="00933090" w:rsidRPr="00193D5A" w:rsidRDefault="005206F3" w:rsidP="002F4A81">
      <w:pPr>
        <w:spacing w:after="120" w:line="240" w:lineRule="auto"/>
        <w:rPr>
          <w:rFonts w:ascii="Arial" w:hAnsi="Arial" w:cs="Arial"/>
          <w:b/>
          <w:sz w:val="24"/>
          <w:szCs w:val="24"/>
        </w:rPr>
      </w:pPr>
      <w:r w:rsidRPr="00193D5A">
        <w:rPr>
          <w:rFonts w:ascii="Arial" w:hAnsi="Arial" w:cs="Arial"/>
          <w:b/>
          <w:sz w:val="24"/>
          <w:szCs w:val="24"/>
        </w:rPr>
        <w:t xml:space="preserve">DESARROLLO </w:t>
      </w:r>
    </w:p>
    <w:p w14:paraId="5735442D" w14:textId="77777777" w:rsidR="00E6730E" w:rsidRPr="00193D5A" w:rsidRDefault="00F910B6" w:rsidP="002F4A81">
      <w:pPr>
        <w:spacing w:after="120"/>
        <w:jc w:val="both"/>
        <w:rPr>
          <w:rFonts w:ascii="Arial" w:hAnsi="Arial" w:cs="Arial"/>
          <w:b/>
          <w:sz w:val="24"/>
          <w:szCs w:val="24"/>
        </w:rPr>
      </w:pPr>
      <w:r w:rsidRPr="00193D5A">
        <w:rPr>
          <w:rFonts w:ascii="Arial" w:hAnsi="Arial" w:cs="Arial"/>
          <w:b/>
          <w:sz w:val="24"/>
          <w:szCs w:val="24"/>
        </w:rPr>
        <w:t xml:space="preserve">3.1. </w:t>
      </w:r>
      <w:r w:rsidR="00E6730E" w:rsidRPr="00193D5A">
        <w:rPr>
          <w:rFonts w:ascii="Arial" w:hAnsi="Arial" w:cs="Arial"/>
          <w:b/>
          <w:sz w:val="24"/>
          <w:szCs w:val="24"/>
        </w:rPr>
        <w:t>Envase</w:t>
      </w:r>
    </w:p>
    <w:p w14:paraId="31855BB3" w14:textId="77777777" w:rsidR="003F6CF3" w:rsidRPr="0024387B" w:rsidRDefault="004974DF" w:rsidP="004974DF">
      <w:pPr>
        <w:jc w:val="both"/>
        <w:rPr>
          <w:rFonts w:ascii="Arial" w:hAnsi="Arial" w:cs="Arial"/>
          <w:sz w:val="24"/>
          <w:szCs w:val="24"/>
        </w:rPr>
      </w:pPr>
      <w:r w:rsidRPr="0024387B">
        <w:rPr>
          <w:rFonts w:ascii="Arial" w:hAnsi="Arial" w:cs="Arial"/>
          <w:sz w:val="24"/>
          <w:szCs w:val="24"/>
        </w:rPr>
        <w:t xml:space="preserve">Se deben realizar estudios de estabilidad </w:t>
      </w:r>
      <w:r w:rsidR="00E95C4B" w:rsidRPr="0024387B">
        <w:rPr>
          <w:rFonts w:ascii="Arial" w:hAnsi="Arial" w:cs="Arial"/>
          <w:sz w:val="24"/>
          <w:szCs w:val="24"/>
        </w:rPr>
        <w:t>para</w:t>
      </w:r>
      <w:r w:rsidRPr="0024387B">
        <w:rPr>
          <w:rFonts w:ascii="Arial" w:hAnsi="Arial" w:cs="Arial"/>
          <w:sz w:val="24"/>
          <w:szCs w:val="24"/>
        </w:rPr>
        <w:t xml:space="preserve"> cada concentración individual y tamaño de envase del producto farmacéutico, a menos que apliquen </w:t>
      </w:r>
      <w:r w:rsidR="005026CC" w:rsidRPr="0024387B">
        <w:rPr>
          <w:rFonts w:ascii="Arial" w:hAnsi="Arial" w:cs="Arial"/>
          <w:sz w:val="24"/>
          <w:szCs w:val="24"/>
        </w:rPr>
        <w:t xml:space="preserve">estudios de estabilidad </w:t>
      </w:r>
      <w:r w:rsidR="00E95C4B" w:rsidRPr="0024387B">
        <w:rPr>
          <w:rFonts w:ascii="Arial" w:hAnsi="Arial" w:cs="Arial"/>
          <w:sz w:val="24"/>
          <w:szCs w:val="24"/>
        </w:rPr>
        <w:t>de los extremos</w:t>
      </w:r>
      <w:r w:rsidRPr="0024387B">
        <w:rPr>
          <w:rFonts w:ascii="Arial" w:hAnsi="Arial" w:cs="Arial"/>
          <w:sz w:val="24"/>
          <w:szCs w:val="24"/>
        </w:rPr>
        <w:t>.</w:t>
      </w:r>
    </w:p>
    <w:p w14:paraId="641BA456" w14:textId="77777777" w:rsidR="00521784" w:rsidRPr="0024387B" w:rsidRDefault="001F5CD0" w:rsidP="004974DF">
      <w:pPr>
        <w:jc w:val="both"/>
        <w:rPr>
          <w:rFonts w:ascii="Arial" w:hAnsi="Arial" w:cs="Arial"/>
          <w:sz w:val="24"/>
          <w:szCs w:val="24"/>
        </w:rPr>
      </w:pPr>
      <w:r w:rsidRPr="0024387B">
        <w:rPr>
          <w:rFonts w:ascii="Arial" w:hAnsi="Arial" w:cs="Arial"/>
          <w:sz w:val="24"/>
          <w:szCs w:val="24"/>
        </w:rPr>
        <w:t xml:space="preserve">Los estudios de estabilidad deben realizarse en la forma de dosificación </w:t>
      </w:r>
      <w:r w:rsidR="00735C81" w:rsidRPr="0024387B">
        <w:rPr>
          <w:rFonts w:ascii="Arial" w:hAnsi="Arial" w:cs="Arial"/>
          <w:sz w:val="24"/>
          <w:szCs w:val="24"/>
        </w:rPr>
        <w:t>acondicionada</w:t>
      </w:r>
      <w:r w:rsidRPr="0024387B">
        <w:rPr>
          <w:rFonts w:ascii="Arial" w:hAnsi="Arial" w:cs="Arial"/>
          <w:sz w:val="24"/>
          <w:szCs w:val="24"/>
        </w:rPr>
        <w:t xml:space="preserve"> en el envase </w:t>
      </w:r>
      <w:r w:rsidR="00521784" w:rsidRPr="0024387B">
        <w:rPr>
          <w:rFonts w:ascii="Arial" w:hAnsi="Arial" w:cs="Arial"/>
          <w:sz w:val="24"/>
          <w:szCs w:val="24"/>
        </w:rPr>
        <w:t xml:space="preserve">primario </w:t>
      </w:r>
      <w:r w:rsidRPr="0024387B">
        <w:rPr>
          <w:rFonts w:ascii="Arial" w:hAnsi="Arial" w:cs="Arial"/>
          <w:sz w:val="24"/>
          <w:szCs w:val="24"/>
        </w:rPr>
        <w:t>propuesto para la comercialización (incluidos, según corresponda, envase secundario y la etiqueta del envase</w:t>
      </w:r>
      <w:r w:rsidR="00521784" w:rsidRPr="0024387B">
        <w:rPr>
          <w:rFonts w:ascii="Arial" w:hAnsi="Arial" w:cs="Arial"/>
          <w:sz w:val="24"/>
          <w:szCs w:val="24"/>
        </w:rPr>
        <w:t xml:space="preserve"> primario</w:t>
      </w:r>
      <w:r w:rsidRPr="0024387B">
        <w:rPr>
          <w:rFonts w:ascii="Arial" w:hAnsi="Arial" w:cs="Arial"/>
          <w:sz w:val="24"/>
          <w:szCs w:val="24"/>
        </w:rPr>
        <w:t xml:space="preserve">). </w:t>
      </w:r>
    </w:p>
    <w:p w14:paraId="137C6DEF" w14:textId="77777777" w:rsidR="00BC1995" w:rsidRPr="00193D5A" w:rsidRDefault="0014208D" w:rsidP="004974DF">
      <w:pPr>
        <w:jc w:val="both"/>
        <w:rPr>
          <w:rFonts w:ascii="Arial" w:hAnsi="Arial" w:cs="Arial"/>
          <w:sz w:val="24"/>
          <w:szCs w:val="24"/>
        </w:rPr>
      </w:pPr>
      <w:r w:rsidRPr="0024387B">
        <w:rPr>
          <w:rFonts w:ascii="Arial" w:hAnsi="Arial" w:cs="Arial"/>
          <w:sz w:val="24"/>
          <w:szCs w:val="24"/>
        </w:rPr>
        <w:t>Si el sistema de cierre del envase secundario ofrece protección adicional y la etiqueta indica explícitamente que el producto debe ser almacenado en su empaque primario y secundario (por ejemplo, se deben guardar las tabletas en blísteres dentro de las cajas), o si el producto está empacado en un contenedor semipermeable que permite la migración de los componentes del empaque primario al producto, entonces el empaque secundario también puede considerarse parte del sistema de empaque para las muestras de estabilidad</w:t>
      </w:r>
      <w:r w:rsidR="00A56B24" w:rsidRPr="0024387B">
        <w:rPr>
          <w:rFonts w:ascii="Arial" w:hAnsi="Arial" w:cs="Arial"/>
          <w:sz w:val="24"/>
          <w:szCs w:val="24"/>
        </w:rPr>
        <w:t>.</w:t>
      </w:r>
    </w:p>
    <w:p w14:paraId="27921283" w14:textId="77777777" w:rsidR="003F6CF3" w:rsidRPr="00193D5A" w:rsidRDefault="00A7624B" w:rsidP="00A7624B">
      <w:pPr>
        <w:jc w:val="both"/>
        <w:rPr>
          <w:rFonts w:ascii="Arial" w:hAnsi="Arial" w:cs="Arial"/>
          <w:b/>
          <w:sz w:val="24"/>
          <w:szCs w:val="24"/>
        </w:rPr>
      </w:pPr>
      <w:r w:rsidRPr="00193D5A">
        <w:rPr>
          <w:rFonts w:ascii="Arial" w:hAnsi="Arial" w:cs="Arial"/>
          <w:b/>
          <w:sz w:val="24"/>
          <w:szCs w:val="24"/>
        </w:rPr>
        <w:t xml:space="preserve">3.2. </w:t>
      </w:r>
      <w:r w:rsidR="00862710" w:rsidRPr="00193D5A">
        <w:rPr>
          <w:rFonts w:ascii="Arial" w:hAnsi="Arial" w:cs="Arial"/>
          <w:b/>
          <w:sz w:val="24"/>
          <w:szCs w:val="24"/>
        </w:rPr>
        <w:t>Especificaci</w:t>
      </w:r>
      <w:r w:rsidR="009158AB" w:rsidRPr="00193D5A">
        <w:rPr>
          <w:rFonts w:ascii="Arial" w:hAnsi="Arial" w:cs="Arial"/>
          <w:b/>
          <w:sz w:val="24"/>
          <w:szCs w:val="24"/>
        </w:rPr>
        <w:t>ones</w:t>
      </w:r>
    </w:p>
    <w:p w14:paraId="29DCF745" w14:textId="77777777" w:rsidR="0078055F" w:rsidRPr="00193D5A" w:rsidRDefault="00975584" w:rsidP="00DC5B23">
      <w:pPr>
        <w:jc w:val="both"/>
        <w:rPr>
          <w:rFonts w:ascii="Arial" w:hAnsi="Arial" w:cs="Arial"/>
          <w:sz w:val="24"/>
          <w:szCs w:val="24"/>
        </w:rPr>
      </w:pPr>
      <w:r w:rsidRPr="00193D5A">
        <w:rPr>
          <w:rFonts w:ascii="Arial" w:hAnsi="Arial" w:cs="Arial"/>
          <w:sz w:val="24"/>
          <w:szCs w:val="24"/>
        </w:rPr>
        <w:t>Los estudios de estabilidad deben abordar aquellos aspectos del PFT que podrían cambiar durante el almacenamiento y que podrían afectar su calidad, seguridad y eficacia.</w:t>
      </w:r>
      <w:r w:rsidR="008D4DAB" w:rsidRPr="00193D5A">
        <w:rPr>
          <w:rFonts w:ascii="Arial" w:hAnsi="Arial" w:cs="Arial"/>
          <w:sz w:val="24"/>
          <w:szCs w:val="24"/>
        </w:rPr>
        <w:t xml:space="preserve"> </w:t>
      </w:r>
    </w:p>
    <w:p w14:paraId="1D06D714" w14:textId="77777777" w:rsidR="0078055F" w:rsidRPr="00193D5A" w:rsidRDefault="008D4DAB" w:rsidP="00DC5B23">
      <w:pPr>
        <w:jc w:val="both"/>
        <w:rPr>
          <w:rFonts w:ascii="Arial" w:hAnsi="Arial" w:cs="Arial"/>
          <w:sz w:val="24"/>
          <w:szCs w:val="24"/>
        </w:rPr>
      </w:pPr>
      <w:r w:rsidRPr="00193D5A">
        <w:rPr>
          <w:rFonts w:ascii="Arial" w:hAnsi="Arial" w:cs="Arial"/>
          <w:sz w:val="24"/>
          <w:szCs w:val="24"/>
        </w:rPr>
        <w:t xml:space="preserve">Las pruebas deben cubrir, según corresponda, los atributos físicos, químicos, biológicos y microbiológicos, el contenido de conservantes (p. ej., antioxidantes, conservantes antimicrobianos) y las pruebas de funcionalidad (p. ej., para un sistema de administración de dosis). </w:t>
      </w:r>
    </w:p>
    <w:p w14:paraId="2A75D8E8" w14:textId="77777777" w:rsidR="00674B62" w:rsidRPr="00193D5A" w:rsidRDefault="008D4DAB" w:rsidP="00DC5B23">
      <w:pPr>
        <w:jc w:val="both"/>
        <w:rPr>
          <w:rFonts w:ascii="Arial" w:hAnsi="Arial" w:cs="Arial"/>
          <w:sz w:val="24"/>
          <w:szCs w:val="24"/>
        </w:rPr>
      </w:pPr>
      <w:r w:rsidRPr="00193D5A">
        <w:rPr>
          <w:rFonts w:ascii="Arial" w:hAnsi="Arial" w:cs="Arial"/>
          <w:sz w:val="24"/>
          <w:szCs w:val="24"/>
        </w:rPr>
        <w:t xml:space="preserve">Los </w:t>
      </w:r>
      <w:r w:rsidR="00C71C8F" w:rsidRPr="00193D5A">
        <w:rPr>
          <w:rFonts w:ascii="Arial" w:hAnsi="Arial" w:cs="Arial"/>
          <w:sz w:val="24"/>
          <w:szCs w:val="24"/>
        </w:rPr>
        <w:t xml:space="preserve">métodos </w:t>
      </w:r>
      <w:r w:rsidRPr="00193D5A">
        <w:rPr>
          <w:rFonts w:ascii="Arial" w:hAnsi="Arial" w:cs="Arial"/>
          <w:sz w:val="24"/>
          <w:szCs w:val="24"/>
        </w:rPr>
        <w:t>analíticos deben estar completamente validados</w:t>
      </w:r>
      <w:r w:rsidR="00975584" w:rsidRPr="00193D5A">
        <w:rPr>
          <w:rFonts w:ascii="Arial" w:hAnsi="Arial" w:cs="Arial"/>
          <w:sz w:val="24"/>
          <w:szCs w:val="24"/>
        </w:rPr>
        <w:t xml:space="preserve"> o verificados (en caso de ser </w:t>
      </w:r>
      <w:proofErr w:type="spellStart"/>
      <w:r w:rsidR="00975584" w:rsidRPr="00193D5A">
        <w:rPr>
          <w:rFonts w:ascii="Arial" w:hAnsi="Arial" w:cs="Arial"/>
          <w:sz w:val="24"/>
          <w:szCs w:val="24"/>
        </w:rPr>
        <w:t>farmacopeicos</w:t>
      </w:r>
      <w:proofErr w:type="spellEnd"/>
      <w:r w:rsidR="00975584" w:rsidRPr="00193D5A">
        <w:rPr>
          <w:rFonts w:ascii="Arial" w:hAnsi="Arial" w:cs="Arial"/>
          <w:sz w:val="24"/>
          <w:szCs w:val="24"/>
        </w:rPr>
        <w:t>)</w:t>
      </w:r>
      <w:r w:rsidR="00C71C8F" w:rsidRPr="00193D5A">
        <w:rPr>
          <w:rFonts w:ascii="Arial" w:hAnsi="Arial" w:cs="Arial"/>
          <w:sz w:val="24"/>
          <w:szCs w:val="24"/>
        </w:rPr>
        <w:t>.</w:t>
      </w:r>
      <w:r w:rsidRPr="00193D5A">
        <w:rPr>
          <w:rFonts w:ascii="Arial" w:hAnsi="Arial" w:cs="Arial"/>
          <w:sz w:val="24"/>
          <w:szCs w:val="24"/>
        </w:rPr>
        <w:t xml:space="preserve"> </w:t>
      </w:r>
    </w:p>
    <w:p w14:paraId="060F106E" w14:textId="77777777" w:rsidR="0078055F" w:rsidRPr="00193D5A" w:rsidRDefault="00C514B9" w:rsidP="00DC5B23">
      <w:pPr>
        <w:jc w:val="both"/>
        <w:rPr>
          <w:rFonts w:ascii="Arial" w:hAnsi="Arial" w:cs="Arial"/>
          <w:b/>
          <w:sz w:val="24"/>
          <w:szCs w:val="24"/>
        </w:rPr>
      </w:pPr>
      <w:r w:rsidRPr="00193D5A">
        <w:rPr>
          <w:rFonts w:ascii="Arial" w:hAnsi="Arial" w:cs="Arial"/>
          <w:b/>
          <w:sz w:val="24"/>
          <w:szCs w:val="24"/>
        </w:rPr>
        <w:t>3.</w:t>
      </w:r>
      <w:r w:rsidR="000B1026" w:rsidRPr="00193D5A">
        <w:rPr>
          <w:rFonts w:ascii="Arial" w:hAnsi="Arial" w:cs="Arial"/>
          <w:b/>
          <w:sz w:val="24"/>
          <w:szCs w:val="24"/>
        </w:rPr>
        <w:t>3.</w:t>
      </w:r>
      <w:r w:rsidRPr="00193D5A">
        <w:rPr>
          <w:rFonts w:ascii="Arial" w:hAnsi="Arial" w:cs="Arial"/>
          <w:b/>
          <w:sz w:val="24"/>
          <w:szCs w:val="24"/>
        </w:rPr>
        <w:t xml:space="preserve"> </w:t>
      </w:r>
      <w:r w:rsidR="00577FA8" w:rsidRPr="00193D5A">
        <w:rPr>
          <w:rFonts w:ascii="Arial" w:hAnsi="Arial" w:cs="Arial"/>
          <w:b/>
          <w:sz w:val="24"/>
          <w:szCs w:val="24"/>
        </w:rPr>
        <w:t>Frecuencia</w:t>
      </w:r>
      <w:r w:rsidR="002A18D3" w:rsidRPr="00193D5A">
        <w:rPr>
          <w:rFonts w:ascii="Arial" w:hAnsi="Arial" w:cs="Arial"/>
          <w:b/>
          <w:sz w:val="24"/>
          <w:szCs w:val="24"/>
        </w:rPr>
        <w:t xml:space="preserve"> </w:t>
      </w:r>
      <w:r w:rsidR="003E180F" w:rsidRPr="00193D5A">
        <w:rPr>
          <w:rFonts w:ascii="Arial" w:hAnsi="Arial" w:cs="Arial"/>
          <w:b/>
          <w:sz w:val="24"/>
          <w:szCs w:val="24"/>
        </w:rPr>
        <w:t>de las pruebas</w:t>
      </w:r>
    </w:p>
    <w:p w14:paraId="0AF5FEC4" w14:textId="71BA1D70" w:rsidR="003E2ED7" w:rsidRPr="00193D5A" w:rsidRDefault="00D94595" w:rsidP="00DC5B23">
      <w:pPr>
        <w:jc w:val="both"/>
        <w:rPr>
          <w:rFonts w:ascii="Arial" w:hAnsi="Arial" w:cs="Arial"/>
          <w:sz w:val="24"/>
          <w:szCs w:val="24"/>
        </w:rPr>
      </w:pPr>
      <w:r w:rsidRPr="00193D5A">
        <w:rPr>
          <w:rFonts w:ascii="Arial" w:hAnsi="Arial" w:cs="Arial"/>
          <w:sz w:val="24"/>
          <w:szCs w:val="24"/>
        </w:rPr>
        <w:t>En</w:t>
      </w:r>
      <w:r w:rsidR="00AD0EDF" w:rsidRPr="00193D5A">
        <w:rPr>
          <w:rFonts w:ascii="Arial" w:hAnsi="Arial" w:cs="Arial"/>
          <w:sz w:val="24"/>
          <w:szCs w:val="24"/>
        </w:rPr>
        <w:t xml:space="preserve"> estudios</w:t>
      </w:r>
      <w:r w:rsidR="00CB276B" w:rsidRPr="00193D5A">
        <w:rPr>
          <w:rFonts w:ascii="Arial" w:hAnsi="Arial" w:cs="Arial"/>
          <w:sz w:val="24"/>
          <w:szCs w:val="24"/>
        </w:rPr>
        <w:t xml:space="preserve"> de estabilidad</w:t>
      </w:r>
      <w:r w:rsidR="00AD0EDF" w:rsidRPr="00193D5A">
        <w:rPr>
          <w:rFonts w:ascii="Arial" w:hAnsi="Arial" w:cs="Arial"/>
          <w:sz w:val="24"/>
          <w:szCs w:val="24"/>
        </w:rPr>
        <w:t xml:space="preserve"> a </w:t>
      </w:r>
      <w:r w:rsidR="00C514B9" w:rsidRPr="00193D5A">
        <w:rPr>
          <w:rFonts w:ascii="Arial" w:hAnsi="Arial" w:cs="Arial"/>
          <w:sz w:val="24"/>
          <w:szCs w:val="24"/>
        </w:rPr>
        <w:t>largo plazo,</w:t>
      </w:r>
      <w:r w:rsidR="00AE52FC" w:rsidRPr="00193D5A">
        <w:rPr>
          <w:rFonts w:ascii="Arial" w:hAnsi="Arial" w:cs="Arial"/>
          <w:sz w:val="24"/>
          <w:szCs w:val="24"/>
        </w:rPr>
        <w:t xml:space="preserve"> </w:t>
      </w:r>
      <w:r w:rsidR="00507D73" w:rsidRPr="00193D5A">
        <w:rPr>
          <w:rFonts w:ascii="Arial" w:hAnsi="Arial" w:cs="Arial"/>
          <w:sz w:val="24"/>
          <w:szCs w:val="24"/>
        </w:rPr>
        <w:t xml:space="preserve">la frecuencia de las pruebas </w:t>
      </w:r>
      <w:r w:rsidR="0058219E" w:rsidRPr="00193D5A">
        <w:rPr>
          <w:rFonts w:ascii="Arial" w:hAnsi="Arial" w:cs="Arial"/>
          <w:sz w:val="24"/>
          <w:szCs w:val="24"/>
        </w:rPr>
        <w:t>debe ser suficiente para establecer el perfil de estabilidad del P</w:t>
      </w:r>
      <w:r w:rsidR="00B62FBC" w:rsidRPr="00193D5A">
        <w:rPr>
          <w:rFonts w:ascii="Arial" w:hAnsi="Arial" w:cs="Arial"/>
          <w:sz w:val="24"/>
          <w:szCs w:val="24"/>
        </w:rPr>
        <w:t>F</w:t>
      </w:r>
      <w:r w:rsidR="0058219E" w:rsidRPr="00193D5A">
        <w:rPr>
          <w:rFonts w:ascii="Arial" w:hAnsi="Arial" w:cs="Arial"/>
          <w:sz w:val="24"/>
          <w:szCs w:val="24"/>
        </w:rPr>
        <w:t>T</w:t>
      </w:r>
      <w:r w:rsidR="00B62FBC" w:rsidRPr="00193D5A">
        <w:rPr>
          <w:rFonts w:ascii="Arial" w:hAnsi="Arial" w:cs="Arial"/>
          <w:sz w:val="24"/>
          <w:szCs w:val="24"/>
        </w:rPr>
        <w:t>.</w:t>
      </w:r>
      <w:r w:rsidR="006A22B0" w:rsidRPr="00193D5A">
        <w:rPr>
          <w:rFonts w:ascii="Arial" w:hAnsi="Arial" w:cs="Arial"/>
          <w:sz w:val="24"/>
          <w:szCs w:val="24"/>
        </w:rPr>
        <w:t xml:space="preserve"> </w:t>
      </w:r>
      <w:r w:rsidRPr="00994566">
        <w:rPr>
          <w:rFonts w:ascii="Arial" w:hAnsi="Arial" w:cs="Arial"/>
          <w:sz w:val="24"/>
          <w:szCs w:val="24"/>
        </w:rPr>
        <w:t xml:space="preserve">Por lo tanto, para un PFT </w:t>
      </w:r>
      <w:r w:rsidR="00832CAC" w:rsidRPr="00994566">
        <w:rPr>
          <w:rFonts w:ascii="Arial" w:hAnsi="Arial" w:cs="Arial"/>
          <w:sz w:val="24"/>
          <w:szCs w:val="24"/>
        </w:rPr>
        <w:t>con un plazo de validez propuesto de al menos</w:t>
      </w:r>
      <w:r w:rsidRPr="00994566">
        <w:rPr>
          <w:rFonts w:ascii="Arial" w:hAnsi="Arial" w:cs="Arial"/>
          <w:sz w:val="24"/>
          <w:szCs w:val="24"/>
        </w:rPr>
        <w:t xml:space="preserve"> 12 meses, la frecuencia de las pruebas</w:t>
      </w:r>
      <w:r w:rsidR="00420187" w:rsidRPr="00994566">
        <w:rPr>
          <w:rFonts w:ascii="Arial" w:hAnsi="Arial" w:cs="Arial"/>
          <w:sz w:val="24"/>
          <w:szCs w:val="24"/>
        </w:rPr>
        <w:t xml:space="preserve"> en condición de almacenamiento</w:t>
      </w:r>
      <w:r w:rsidRPr="00994566">
        <w:rPr>
          <w:rFonts w:ascii="Arial" w:hAnsi="Arial" w:cs="Arial"/>
          <w:sz w:val="24"/>
          <w:szCs w:val="24"/>
        </w:rPr>
        <w:t xml:space="preserve"> a largo plazo debería realizarse cada 3 meses durante el primer año, cada 6 meses durante el segundo año y en delante de manera anual durante el periodo </w:t>
      </w:r>
      <w:r w:rsidRPr="00994566">
        <w:rPr>
          <w:rFonts w:ascii="Arial" w:hAnsi="Arial" w:cs="Arial"/>
          <w:sz w:val="24"/>
          <w:szCs w:val="24"/>
        </w:rPr>
        <w:lastRenderedPageBreak/>
        <w:t xml:space="preserve">de </w:t>
      </w:r>
      <w:r w:rsidR="00832CAC" w:rsidRPr="00994566">
        <w:rPr>
          <w:rFonts w:ascii="Arial" w:hAnsi="Arial" w:cs="Arial"/>
          <w:sz w:val="24"/>
          <w:szCs w:val="24"/>
        </w:rPr>
        <w:t>validez</w:t>
      </w:r>
      <w:r w:rsidRPr="00994566">
        <w:rPr>
          <w:rFonts w:ascii="Arial" w:hAnsi="Arial" w:cs="Arial"/>
          <w:sz w:val="24"/>
          <w:szCs w:val="24"/>
        </w:rPr>
        <w:t xml:space="preserve"> propuesto. </w:t>
      </w:r>
      <w:r w:rsidR="00497ED2" w:rsidRPr="00994566">
        <w:rPr>
          <w:rFonts w:ascii="Arial" w:hAnsi="Arial" w:cs="Arial"/>
          <w:sz w:val="24"/>
          <w:szCs w:val="24"/>
        </w:rPr>
        <w:t>E</w:t>
      </w:r>
      <w:r w:rsidR="00497ED2" w:rsidRPr="00193D5A">
        <w:rPr>
          <w:rFonts w:ascii="Arial" w:hAnsi="Arial" w:cs="Arial"/>
          <w:sz w:val="24"/>
          <w:szCs w:val="24"/>
        </w:rPr>
        <w:t xml:space="preserve">n la tabla N° 1 se ejemplifica la frecuencia </w:t>
      </w:r>
      <w:r w:rsidR="00EF05F2" w:rsidRPr="00193D5A">
        <w:rPr>
          <w:rFonts w:ascii="Arial" w:hAnsi="Arial" w:cs="Arial"/>
          <w:sz w:val="24"/>
          <w:szCs w:val="24"/>
        </w:rPr>
        <w:t>de</w:t>
      </w:r>
      <w:r w:rsidR="00497ED2" w:rsidRPr="00193D5A">
        <w:rPr>
          <w:rFonts w:ascii="Arial" w:hAnsi="Arial" w:cs="Arial"/>
          <w:sz w:val="24"/>
          <w:szCs w:val="24"/>
        </w:rPr>
        <w:t xml:space="preserve"> ensayos requerid</w:t>
      </w:r>
      <w:r w:rsidR="00EF05F2" w:rsidRPr="00193D5A">
        <w:rPr>
          <w:rFonts w:ascii="Arial" w:hAnsi="Arial" w:cs="Arial"/>
          <w:sz w:val="24"/>
          <w:szCs w:val="24"/>
        </w:rPr>
        <w:t>a</w:t>
      </w:r>
      <w:r w:rsidR="00497ED2" w:rsidRPr="00193D5A">
        <w:rPr>
          <w:rFonts w:ascii="Arial" w:hAnsi="Arial" w:cs="Arial"/>
          <w:sz w:val="24"/>
          <w:szCs w:val="24"/>
        </w:rPr>
        <w:t xml:space="preserve"> </w:t>
      </w:r>
      <w:r w:rsidR="00EF05F2" w:rsidRPr="00193D5A">
        <w:rPr>
          <w:rFonts w:ascii="Arial" w:hAnsi="Arial" w:cs="Arial"/>
          <w:sz w:val="24"/>
          <w:szCs w:val="24"/>
        </w:rPr>
        <w:t>para un estudio a largo plazo</w:t>
      </w:r>
      <w:r w:rsidR="000311AD" w:rsidRPr="00193D5A">
        <w:rPr>
          <w:rFonts w:ascii="Arial" w:hAnsi="Arial" w:cs="Arial"/>
          <w:sz w:val="24"/>
          <w:szCs w:val="24"/>
        </w:rPr>
        <w:t xml:space="preserve">. </w:t>
      </w:r>
    </w:p>
    <w:p w14:paraId="682BE6F6" w14:textId="77777777" w:rsidR="003304DB" w:rsidRPr="00193D5A" w:rsidRDefault="003304DB" w:rsidP="00257596">
      <w:pPr>
        <w:spacing w:after="0"/>
        <w:jc w:val="both"/>
        <w:rPr>
          <w:rFonts w:ascii="Arial" w:hAnsi="Arial" w:cs="Arial"/>
          <w:sz w:val="24"/>
          <w:szCs w:val="24"/>
        </w:rPr>
      </w:pPr>
      <w:r w:rsidRPr="00193D5A">
        <w:rPr>
          <w:rFonts w:ascii="Arial" w:hAnsi="Arial" w:cs="Arial"/>
          <w:sz w:val="24"/>
          <w:szCs w:val="24"/>
        </w:rPr>
        <w:t xml:space="preserve">Tabla </w:t>
      </w:r>
      <w:proofErr w:type="spellStart"/>
      <w:r w:rsidRPr="00193D5A">
        <w:rPr>
          <w:rFonts w:ascii="Arial" w:hAnsi="Arial" w:cs="Arial"/>
          <w:sz w:val="24"/>
          <w:szCs w:val="24"/>
        </w:rPr>
        <w:t>N°</w:t>
      </w:r>
      <w:proofErr w:type="spellEnd"/>
      <w:r w:rsidRPr="00193D5A">
        <w:rPr>
          <w:rFonts w:ascii="Arial" w:hAnsi="Arial" w:cs="Arial"/>
          <w:sz w:val="24"/>
          <w:szCs w:val="24"/>
        </w:rPr>
        <w:t xml:space="preserve"> 1. Ejemplo de ensayos y frecuencia de ensayos (meses) para un estudio a largo plazo en </w:t>
      </w:r>
      <w:r w:rsidR="00D94595" w:rsidRPr="00193D5A">
        <w:rPr>
          <w:rFonts w:ascii="Arial" w:hAnsi="Arial" w:cs="Arial"/>
          <w:sz w:val="24"/>
          <w:szCs w:val="24"/>
        </w:rPr>
        <w:t xml:space="preserve">el </w:t>
      </w:r>
      <w:r w:rsidRPr="00193D5A">
        <w:rPr>
          <w:rFonts w:ascii="Arial" w:hAnsi="Arial" w:cs="Arial"/>
          <w:sz w:val="24"/>
          <w:szCs w:val="24"/>
        </w:rPr>
        <w:t>caso de comprimidos.</w:t>
      </w:r>
    </w:p>
    <w:tbl>
      <w:tblPr>
        <w:tblStyle w:val="Tablaconcuadrcula"/>
        <w:tblW w:w="0" w:type="auto"/>
        <w:tblLook w:val="04A0" w:firstRow="1" w:lastRow="0" w:firstColumn="1" w:lastColumn="0" w:noHBand="0" w:noVBand="1"/>
      </w:tblPr>
      <w:tblGrid>
        <w:gridCol w:w="2084"/>
        <w:gridCol w:w="977"/>
        <w:gridCol w:w="887"/>
        <w:gridCol w:w="887"/>
        <w:gridCol w:w="888"/>
        <w:gridCol w:w="918"/>
        <w:gridCol w:w="918"/>
        <w:gridCol w:w="918"/>
        <w:gridCol w:w="918"/>
      </w:tblGrid>
      <w:tr w:rsidR="00EF05F2" w:rsidRPr="00193D5A" w14:paraId="28467199" w14:textId="77777777" w:rsidTr="00EF05F2">
        <w:tc>
          <w:tcPr>
            <w:tcW w:w="1043" w:type="dxa"/>
          </w:tcPr>
          <w:p w14:paraId="774856E3" w14:textId="77777777" w:rsidR="00EF05F2"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Ensayo</w:t>
            </w:r>
          </w:p>
        </w:tc>
        <w:tc>
          <w:tcPr>
            <w:tcW w:w="1044" w:type="dxa"/>
          </w:tcPr>
          <w:p w14:paraId="2D3A3568" w14:textId="77777777" w:rsidR="00EF05F2"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Lote</w:t>
            </w:r>
          </w:p>
        </w:tc>
        <w:tc>
          <w:tcPr>
            <w:tcW w:w="1044" w:type="dxa"/>
          </w:tcPr>
          <w:p w14:paraId="2D1FA2D6" w14:textId="77777777" w:rsidR="00EF05F2"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0</w:t>
            </w:r>
          </w:p>
        </w:tc>
        <w:tc>
          <w:tcPr>
            <w:tcW w:w="1044" w:type="dxa"/>
          </w:tcPr>
          <w:p w14:paraId="31B6AD3B" w14:textId="77777777" w:rsidR="00EF05F2"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3</w:t>
            </w:r>
          </w:p>
        </w:tc>
        <w:tc>
          <w:tcPr>
            <w:tcW w:w="1044" w:type="dxa"/>
          </w:tcPr>
          <w:p w14:paraId="482080D5" w14:textId="77777777" w:rsidR="00EF05F2"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6</w:t>
            </w:r>
          </w:p>
        </w:tc>
        <w:tc>
          <w:tcPr>
            <w:tcW w:w="1044" w:type="dxa"/>
          </w:tcPr>
          <w:p w14:paraId="21FB4166" w14:textId="77777777" w:rsidR="00EF05F2"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12</w:t>
            </w:r>
          </w:p>
        </w:tc>
        <w:tc>
          <w:tcPr>
            <w:tcW w:w="1044" w:type="dxa"/>
          </w:tcPr>
          <w:p w14:paraId="3F08AD9D" w14:textId="77777777" w:rsidR="00EF05F2"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24</w:t>
            </w:r>
          </w:p>
        </w:tc>
        <w:tc>
          <w:tcPr>
            <w:tcW w:w="1044" w:type="dxa"/>
          </w:tcPr>
          <w:p w14:paraId="4AF9256B" w14:textId="77777777" w:rsidR="00EF05F2"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36</w:t>
            </w:r>
          </w:p>
        </w:tc>
        <w:tc>
          <w:tcPr>
            <w:tcW w:w="1044" w:type="dxa"/>
          </w:tcPr>
          <w:p w14:paraId="531D5B5A" w14:textId="77777777" w:rsidR="00EF05F2"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48</w:t>
            </w:r>
          </w:p>
        </w:tc>
      </w:tr>
      <w:tr w:rsidR="00EF05F2" w:rsidRPr="00193D5A" w14:paraId="3287E00A" w14:textId="77777777" w:rsidTr="00EF05F2">
        <w:tc>
          <w:tcPr>
            <w:tcW w:w="1043" w:type="dxa"/>
          </w:tcPr>
          <w:p w14:paraId="3180D59F" w14:textId="77777777" w:rsidR="00EF05F2"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Aspecto</w:t>
            </w:r>
          </w:p>
        </w:tc>
        <w:tc>
          <w:tcPr>
            <w:tcW w:w="1044" w:type="dxa"/>
          </w:tcPr>
          <w:p w14:paraId="369002D7" w14:textId="77777777" w:rsidR="00EF05F2" w:rsidRPr="00193D5A" w:rsidRDefault="009505DD" w:rsidP="003304DB">
            <w:pPr>
              <w:spacing w:after="0" w:line="240" w:lineRule="auto"/>
              <w:jc w:val="both"/>
              <w:rPr>
                <w:rFonts w:ascii="Arial" w:hAnsi="Arial" w:cs="Arial"/>
                <w:sz w:val="24"/>
                <w:szCs w:val="24"/>
              </w:rPr>
            </w:pPr>
            <w:r w:rsidRPr="00193D5A">
              <w:rPr>
                <w:rFonts w:ascii="Arial" w:hAnsi="Arial" w:cs="Arial"/>
                <w:sz w:val="24"/>
                <w:szCs w:val="24"/>
              </w:rPr>
              <w:t>L001</w:t>
            </w:r>
          </w:p>
          <w:p w14:paraId="4DC9AFEC" w14:textId="77777777" w:rsidR="009505DD" w:rsidRPr="00193D5A" w:rsidRDefault="009505DD" w:rsidP="003304DB">
            <w:pPr>
              <w:spacing w:after="0" w:line="240" w:lineRule="auto"/>
              <w:jc w:val="both"/>
              <w:rPr>
                <w:rFonts w:ascii="Arial" w:hAnsi="Arial" w:cs="Arial"/>
                <w:sz w:val="24"/>
                <w:szCs w:val="24"/>
              </w:rPr>
            </w:pPr>
            <w:r w:rsidRPr="00193D5A">
              <w:rPr>
                <w:rFonts w:ascii="Arial" w:hAnsi="Arial" w:cs="Arial"/>
                <w:sz w:val="24"/>
                <w:szCs w:val="24"/>
              </w:rPr>
              <w:t>L002</w:t>
            </w:r>
          </w:p>
          <w:p w14:paraId="4D6EC4F4" w14:textId="77777777" w:rsidR="009505DD" w:rsidRPr="00193D5A" w:rsidRDefault="009505DD" w:rsidP="003304DB">
            <w:pPr>
              <w:spacing w:after="0" w:line="240" w:lineRule="auto"/>
              <w:jc w:val="both"/>
              <w:rPr>
                <w:rFonts w:ascii="Arial" w:hAnsi="Arial" w:cs="Arial"/>
                <w:sz w:val="24"/>
                <w:szCs w:val="24"/>
              </w:rPr>
            </w:pPr>
            <w:r w:rsidRPr="00193D5A">
              <w:rPr>
                <w:rFonts w:ascii="Arial" w:hAnsi="Arial" w:cs="Arial"/>
                <w:sz w:val="24"/>
                <w:szCs w:val="24"/>
              </w:rPr>
              <w:t>L003</w:t>
            </w:r>
          </w:p>
        </w:tc>
        <w:tc>
          <w:tcPr>
            <w:tcW w:w="1044" w:type="dxa"/>
          </w:tcPr>
          <w:p w14:paraId="2D86A4C6" w14:textId="77777777" w:rsidR="00EF05F2" w:rsidRPr="00193D5A" w:rsidRDefault="00EF05F2" w:rsidP="003304DB">
            <w:pPr>
              <w:spacing w:after="0" w:line="240" w:lineRule="auto"/>
              <w:jc w:val="both"/>
              <w:rPr>
                <w:rFonts w:ascii="Arial" w:hAnsi="Arial" w:cs="Arial"/>
                <w:sz w:val="24"/>
                <w:szCs w:val="24"/>
              </w:rPr>
            </w:pPr>
          </w:p>
        </w:tc>
        <w:tc>
          <w:tcPr>
            <w:tcW w:w="1044" w:type="dxa"/>
          </w:tcPr>
          <w:p w14:paraId="216C1B7F" w14:textId="77777777" w:rsidR="00EF05F2" w:rsidRPr="00193D5A" w:rsidRDefault="00EF05F2" w:rsidP="003304DB">
            <w:pPr>
              <w:spacing w:after="0" w:line="240" w:lineRule="auto"/>
              <w:jc w:val="both"/>
              <w:rPr>
                <w:rFonts w:ascii="Arial" w:hAnsi="Arial" w:cs="Arial"/>
                <w:sz w:val="24"/>
                <w:szCs w:val="24"/>
              </w:rPr>
            </w:pPr>
          </w:p>
        </w:tc>
        <w:tc>
          <w:tcPr>
            <w:tcW w:w="1044" w:type="dxa"/>
          </w:tcPr>
          <w:p w14:paraId="4B678943" w14:textId="77777777" w:rsidR="00EF05F2" w:rsidRPr="00193D5A" w:rsidRDefault="00EF05F2" w:rsidP="003304DB">
            <w:pPr>
              <w:spacing w:after="0" w:line="240" w:lineRule="auto"/>
              <w:jc w:val="both"/>
              <w:rPr>
                <w:rFonts w:ascii="Arial" w:hAnsi="Arial" w:cs="Arial"/>
                <w:sz w:val="24"/>
                <w:szCs w:val="24"/>
              </w:rPr>
            </w:pPr>
          </w:p>
        </w:tc>
        <w:tc>
          <w:tcPr>
            <w:tcW w:w="1044" w:type="dxa"/>
          </w:tcPr>
          <w:p w14:paraId="5E09BD09" w14:textId="77777777" w:rsidR="00EF05F2" w:rsidRPr="00193D5A" w:rsidRDefault="00EF05F2" w:rsidP="003304DB">
            <w:pPr>
              <w:spacing w:after="0" w:line="240" w:lineRule="auto"/>
              <w:jc w:val="both"/>
              <w:rPr>
                <w:rFonts w:ascii="Arial" w:hAnsi="Arial" w:cs="Arial"/>
                <w:sz w:val="24"/>
                <w:szCs w:val="24"/>
              </w:rPr>
            </w:pPr>
          </w:p>
        </w:tc>
        <w:tc>
          <w:tcPr>
            <w:tcW w:w="1044" w:type="dxa"/>
          </w:tcPr>
          <w:p w14:paraId="36A5D91D" w14:textId="77777777" w:rsidR="00EF05F2" w:rsidRPr="00193D5A" w:rsidRDefault="00EF05F2" w:rsidP="003304DB">
            <w:pPr>
              <w:spacing w:after="0" w:line="240" w:lineRule="auto"/>
              <w:jc w:val="both"/>
              <w:rPr>
                <w:rFonts w:ascii="Arial" w:hAnsi="Arial" w:cs="Arial"/>
                <w:sz w:val="24"/>
                <w:szCs w:val="24"/>
              </w:rPr>
            </w:pPr>
          </w:p>
        </w:tc>
        <w:tc>
          <w:tcPr>
            <w:tcW w:w="1044" w:type="dxa"/>
          </w:tcPr>
          <w:p w14:paraId="1386F505" w14:textId="77777777" w:rsidR="00EF05F2" w:rsidRPr="00193D5A" w:rsidRDefault="00EF05F2" w:rsidP="003304DB">
            <w:pPr>
              <w:spacing w:after="0" w:line="240" w:lineRule="auto"/>
              <w:jc w:val="both"/>
              <w:rPr>
                <w:rFonts w:ascii="Arial" w:hAnsi="Arial" w:cs="Arial"/>
                <w:sz w:val="24"/>
                <w:szCs w:val="24"/>
              </w:rPr>
            </w:pPr>
          </w:p>
        </w:tc>
        <w:tc>
          <w:tcPr>
            <w:tcW w:w="1044" w:type="dxa"/>
          </w:tcPr>
          <w:p w14:paraId="3B727F3B" w14:textId="77777777" w:rsidR="00EF05F2" w:rsidRPr="00193D5A" w:rsidRDefault="00EF05F2" w:rsidP="003304DB">
            <w:pPr>
              <w:spacing w:after="0" w:line="240" w:lineRule="auto"/>
              <w:jc w:val="both"/>
              <w:rPr>
                <w:rFonts w:ascii="Arial" w:hAnsi="Arial" w:cs="Arial"/>
                <w:sz w:val="24"/>
                <w:szCs w:val="24"/>
              </w:rPr>
            </w:pPr>
          </w:p>
        </w:tc>
      </w:tr>
      <w:tr w:rsidR="00EE4F06" w:rsidRPr="00193D5A" w14:paraId="6557F7E4" w14:textId="77777777" w:rsidTr="00EF05F2">
        <w:tc>
          <w:tcPr>
            <w:tcW w:w="1043" w:type="dxa"/>
          </w:tcPr>
          <w:p w14:paraId="21AA9ECD" w14:textId="77777777" w:rsidR="00EE4F06"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Identificación</w:t>
            </w:r>
          </w:p>
        </w:tc>
        <w:tc>
          <w:tcPr>
            <w:tcW w:w="1044" w:type="dxa"/>
          </w:tcPr>
          <w:p w14:paraId="299AD6AC"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L001</w:t>
            </w:r>
          </w:p>
          <w:p w14:paraId="342A40CD"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L002</w:t>
            </w:r>
          </w:p>
          <w:p w14:paraId="5404DAC7" w14:textId="77777777" w:rsidR="00EE4F06"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L003</w:t>
            </w:r>
          </w:p>
        </w:tc>
        <w:tc>
          <w:tcPr>
            <w:tcW w:w="1044" w:type="dxa"/>
          </w:tcPr>
          <w:p w14:paraId="5949EA1F"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03A77B56"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4B333E13"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07E142B6"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67C8F17E"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22E56384"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55277247" w14:textId="77777777" w:rsidR="00EE4F06" w:rsidRPr="00193D5A" w:rsidRDefault="00EE4F06" w:rsidP="003304DB">
            <w:pPr>
              <w:spacing w:after="0" w:line="240" w:lineRule="auto"/>
              <w:jc w:val="both"/>
              <w:rPr>
                <w:rFonts w:ascii="Arial" w:hAnsi="Arial" w:cs="Arial"/>
                <w:sz w:val="24"/>
                <w:szCs w:val="24"/>
              </w:rPr>
            </w:pPr>
          </w:p>
        </w:tc>
      </w:tr>
      <w:tr w:rsidR="00EE4F06" w:rsidRPr="00193D5A" w14:paraId="11172A04" w14:textId="77777777" w:rsidTr="00EF05F2">
        <w:tc>
          <w:tcPr>
            <w:tcW w:w="1043" w:type="dxa"/>
          </w:tcPr>
          <w:p w14:paraId="7ACDC775" w14:textId="77777777" w:rsidR="00EE4F06"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Valoración</w:t>
            </w:r>
          </w:p>
        </w:tc>
        <w:tc>
          <w:tcPr>
            <w:tcW w:w="1044" w:type="dxa"/>
          </w:tcPr>
          <w:p w14:paraId="4369C758"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L001</w:t>
            </w:r>
          </w:p>
          <w:p w14:paraId="4C114DEA"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L002</w:t>
            </w:r>
          </w:p>
          <w:p w14:paraId="4EE6E6C5" w14:textId="77777777" w:rsidR="00EE4F06"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L003</w:t>
            </w:r>
          </w:p>
        </w:tc>
        <w:tc>
          <w:tcPr>
            <w:tcW w:w="1044" w:type="dxa"/>
          </w:tcPr>
          <w:p w14:paraId="0B2FE877"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47F5C8FD"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3B2C6EBF"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32A17140"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7682723F"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0565DE77"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30142D35" w14:textId="77777777" w:rsidR="00EE4F06" w:rsidRPr="00193D5A" w:rsidRDefault="00EE4F06" w:rsidP="003304DB">
            <w:pPr>
              <w:spacing w:after="0" w:line="240" w:lineRule="auto"/>
              <w:jc w:val="both"/>
              <w:rPr>
                <w:rFonts w:ascii="Arial" w:hAnsi="Arial" w:cs="Arial"/>
                <w:sz w:val="24"/>
                <w:szCs w:val="24"/>
              </w:rPr>
            </w:pPr>
          </w:p>
        </w:tc>
      </w:tr>
      <w:tr w:rsidR="009505DD" w:rsidRPr="00193D5A" w14:paraId="076928E5" w14:textId="77777777" w:rsidTr="00EF05F2">
        <w:tc>
          <w:tcPr>
            <w:tcW w:w="1043" w:type="dxa"/>
          </w:tcPr>
          <w:p w14:paraId="40B3942D" w14:textId="77777777" w:rsidR="009505DD" w:rsidRPr="00193D5A" w:rsidRDefault="009505DD" w:rsidP="003304DB">
            <w:pPr>
              <w:spacing w:after="0" w:line="240" w:lineRule="auto"/>
              <w:jc w:val="both"/>
              <w:rPr>
                <w:rFonts w:ascii="Arial" w:hAnsi="Arial" w:cs="Arial"/>
                <w:sz w:val="24"/>
                <w:szCs w:val="24"/>
              </w:rPr>
            </w:pPr>
            <w:r w:rsidRPr="00193D5A">
              <w:rPr>
                <w:rFonts w:ascii="Arial" w:hAnsi="Arial" w:cs="Arial"/>
                <w:sz w:val="24"/>
                <w:szCs w:val="24"/>
              </w:rPr>
              <w:t>Humedad</w:t>
            </w:r>
          </w:p>
        </w:tc>
        <w:tc>
          <w:tcPr>
            <w:tcW w:w="1044" w:type="dxa"/>
          </w:tcPr>
          <w:p w14:paraId="44484914"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L001</w:t>
            </w:r>
          </w:p>
          <w:p w14:paraId="24287017"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L002</w:t>
            </w:r>
          </w:p>
          <w:p w14:paraId="3E60E471" w14:textId="77777777" w:rsidR="009505DD"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L003</w:t>
            </w:r>
          </w:p>
        </w:tc>
        <w:tc>
          <w:tcPr>
            <w:tcW w:w="1044" w:type="dxa"/>
          </w:tcPr>
          <w:p w14:paraId="2628A4D6"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00485ACC"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72CFE84C"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2D0FA18D"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4BB55C56"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07A43F57"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431E95E4" w14:textId="77777777" w:rsidR="009505DD" w:rsidRPr="00193D5A" w:rsidRDefault="009505DD" w:rsidP="003304DB">
            <w:pPr>
              <w:spacing w:after="0" w:line="240" w:lineRule="auto"/>
              <w:jc w:val="both"/>
              <w:rPr>
                <w:rFonts w:ascii="Arial" w:hAnsi="Arial" w:cs="Arial"/>
                <w:sz w:val="24"/>
                <w:szCs w:val="24"/>
              </w:rPr>
            </w:pPr>
          </w:p>
        </w:tc>
      </w:tr>
      <w:tr w:rsidR="009505DD" w:rsidRPr="00193D5A" w14:paraId="41AA39B5" w14:textId="77777777" w:rsidTr="00EF05F2">
        <w:tc>
          <w:tcPr>
            <w:tcW w:w="1043" w:type="dxa"/>
          </w:tcPr>
          <w:p w14:paraId="68527D3B" w14:textId="77777777" w:rsidR="009505DD" w:rsidRPr="00193D5A" w:rsidRDefault="009505DD" w:rsidP="003304DB">
            <w:pPr>
              <w:spacing w:after="0" w:line="240" w:lineRule="auto"/>
              <w:jc w:val="both"/>
              <w:rPr>
                <w:rFonts w:ascii="Arial" w:hAnsi="Arial" w:cs="Arial"/>
                <w:sz w:val="24"/>
                <w:szCs w:val="24"/>
              </w:rPr>
            </w:pPr>
            <w:r w:rsidRPr="00193D5A">
              <w:rPr>
                <w:rFonts w:ascii="Arial" w:hAnsi="Arial" w:cs="Arial"/>
                <w:sz w:val="24"/>
                <w:szCs w:val="24"/>
              </w:rPr>
              <w:t>Dureza/friabilidad</w:t>
            </w:r>
          </w:p>
        </w:tc>
        <w:tc>
          <w:tcPr>
            <w:tcW w:w="1044" w:type="dxa"/>
          </w:tcPr>
          <w:p w14:paraId="3F9B286F"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L001</w:t>
            </w:r>
          </w:p>
          <w:p w14:paraId="3E6B08A9"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L002</w:t>
            </w:r>
          </w:p>
          <w:p w14:paraId="2B38092C" w14:textId="77777777" w:rsidR="009505DD"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L003</w:t>
            </w:r>
          </w:p>
        </w:tc>
        <w:tc>
          <w:tcPr>
            <w:tcW w:w="1044" w:type="dxa"/>
          </w:tcPr>
          <w:p w14:paraId="1FC4A54B"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5605EC96"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3C521521"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34015646"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3257999E"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65AD023C" w14:textId="77777777" w:rsidR="009505DD" w:rsidRPr="00193D5A" w:rsidRDefault="009505DD" w:rsidP="003304DB">
            <w:pPr>
              <w:spacing w:after="0" w:line="240" w:lineRule="auto"/>
              <w:jc w:val="both"/>
              <w:rPr>
                <w:rFonts w:ascii="Arial" w:hAnsi="Arial" w:cs="Arial"/>
                <w:sz w:val="24"/>
                <w:szCs w:val="24"/>
              </w:rPr>
            </w:pPr>
          </w:p>
        </w:tc>
        <w:tc>
          <w:tcPr>
            <w:tcW w:w="1044" w:type="dxa"/>
          </w:tcPr>
          <w:p w14:paraId="393BAEB5" w14:textId="77777777" w:rsidR="009505DD" w:rsidRPr="00193D5A" w:rsidRDefault="009505DD" w:rsidP="003304DB">
            <w:pPr>
              <w:spacing w:after="0" w:line="240" w:lineRule="auto"/>
              <w:jc w:val="both"/>
              <w:rPr>
                <w:rFonts w:ascii="Arial" w:hAnsi="Arial" w:cs="Arial"/>
                <w:sz w:val="24"/>
                <w:szCs w:val="24"/>
              </w:rPr>
            </w:pPr>
          </w:p>
        </w:tc>
      </w:tr>
      <w:tr w:rsidR="00EE4F06" w:rsidRPr="00193D5A" w14:paraId="1D6C27EE" w14:textId="77777777" w:rsidTr="00EF05F2">
        <w:tc>
          <w:tcPr>
            <w:tcW w:w="1043" w:type="dxa"/>
          </w:tcPr>
          <w:p w14:paraId="3A74BA6F" w14:textId="77777777" w:rsidR="00EE4F06"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Desintegración</w:t>
            </w:r>
          </w:p>
        </w:tc>
        <w:tc>
          <w:tcPr>
            <w:tcW w:w="1044" w:type="dxa"/>
          </w:tcPr>
          <w:p w14:paraId="2B20FA75"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L001</w:t>
            </w:r>
          </w:p>
          <w:p w14:paraId="2B3534F2"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L002</w:t>
            </w:r>
          </w:p>
          <w:p w14:paraId="333CE49B" w14:textId="77777777" w:rsidR="00EE4F06"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L003</w:t>
            </w:r>
          </w:p>
        </w:tc>
        <w:tc>
          <w:tcPr>
            <w:tcW w:w="1044" w:type="dxa"/>
          </w:tcPr>
          <w:p w14:paraId="421AED18"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1E0682F2"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7ADA2D7E"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1F1021BA"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48EAA639"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6CF7C7C0"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78B6F1EE" w14:textId="77777777" w:rsidR="00EE4F06" w:rsidRPr="00193D5A" w:rsidRDefault="00EE4F06" w:rsidP="003304DB">
            <w:pPr>
              <w:spacing w:after="0" w:line="240" w:lineRule="auto"/>
              <w:jc w:val="both"/>
              <w:rPr>
                <w:rFonts w:ascii="Arial" w:hAnsi="Arial" w:cs="Arial"/>
                <w:sz w:val="24"/>
                <w:szCs w:val="24"/>
              </w:rPr>
            </w:pPr>
          </w:p>
        </w:tc>
      </w:tr>
      <w:tr w:rsidR="00EE4F06" w:rsidRPr="00193D5A" w14:paraId="181F348C" w14:textId="77777777" w:rsidTr="00EF05F2">
        <w:tc>
          <w:tcPr>
            <w:tcW w:w="1043" w:type="dxa"/>
          </w:tcPr>
          <w:p w14:paraId="5944A1A9" w14:textId="77777777" w:rsidR="00EE4F06"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Disolución</w:t>
            </w:r>
          </w:p>
        </w:tc>
        <w:tc>
          <w:tcPr>
            <w:tcW w:w="1044" w:type="dxa"/>
          </w:tcPr>
          <w:p w14:paraId="38FAC62F"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L001</w:t>
            </w:r>
          </w:p>
          <w:p w14:paraId="0791C13C"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L002</w:t>
            </w:r>
          </w:p>
          <w:p w14:paraId="7DAECB32" w14:textId="77777777" w:rsidR="00EE4F06"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L003</w:t>
            </w:r>
          </w:p>
        </w:tc>
        <w:tc>
          <w:tcPr>
            <w:tcW w:w="1044" w:type="dxa"/>
          </w:tcPr>
          <w:p w14:paraId="35B64A68"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2D513A65"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2039FA87"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6B4CCB9B"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7C2BECD8"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3C2A1E45"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36D80406" w14:textId="77777777" w:rsidR="00EE4F06" w:rsidRPr="00193D5A" w:rsidRDefault="00EE4F06" w:rsidP="003304DB">
            <w:pPr>
              <w:spacing w:after="0" w:line="240" w:lineRule="auto"/>
              <w:jc w:val="both"/>
              <w:rPr>
                <w:rFonts w:ascii="Arial" w:hAnsi="Arial" w:cs="Arial"/>
                <w:sz w:val="24"/>
                <w:szCs w:val="24"/>
              </w:rPr>
            </w:pPr>
          </w:p>
        </w:tc>
      </w:tr>
      <w:tr w:rsidR="00EE4F06" w:rsidRPr="00193D5A" w14:paraId="472233DA" w14:textId="77777777" w:rsidTr="00EF05F2">
        <w:tc>
          <w:tcPr>
            <w:tcW w:w="1043" w:type="dxa"/>
          </w:tcPr>
          <w:p w14:paraId="002F9496" w14:textId="77777777" w:rsidR="00EE4F06" w:rsidRPr="00193D5A" w:rsidRDefault="00EE4F06" w:rsidP="003304DB">
            <w:pPr>
              <w:spacing w:after="0" w:line="240" w:lineRule="auto"/>
              <w:jc w:val="both"/>
              <w:rPr>
                <w:rFonts w:ascii="Arial" w:hAnsi="Arial" w:cs="Arial"/>
                <w:sz w:val="24"/>
                <w:szCs w:val="24"/>
              </w:rPr>
            </w:pPr>
            <w:r w:rsidRPr="00193D5A">
              <w:rPr>
                <w:rFonts w:ascii="Arial" w:hAnsi="Arial" w:cs="Arial"/>
                <w:sz w:val="24"/>
                <w:szCs w:val="24"/>
              </w:rPr>
              <w:t>Control higiénico</w:t>
            </w:r>
          </w:p>
        </w:tc>
        <w:tc>
          <w:tcPr>
            <w:tcW w:w="1044" w:type="dxa"/>
          </w:tcPr>
          <w:p w14:paraId="3C63FB09"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L001</w:t>
            </w:r>
          </w:p>
          <w:p w14:paraId="62A2591E" w14:textId="77777777" w:rsidR="003304DB"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L002</w:t>
            </w:r>
          </w:p>
          <w:p w14:paraId="0941BBC1" w14:textId="77777777" w:rsidR="00EE4F06" w:rsidRPr="00193D5A" w:rsidRDefault="003304DB" w:rsidP="003304DB">
            <w:pPr>
              <w:spacing w:after="0" w:line="240" w:lineRule="auto"/>
              <w:jc w:val="both"/>
              <w:rPr>
                <w:rFonts w:ascii="Arial" w:hAnsi="Arial" w:cs="Arial"/>
                <w:sz w:val="24"/>
                <w:szCs w:val="24"/>
              </w:rPr>
            </w:pPr>
            <w:r w:rsidRPr="00193D5A">
              <w:rPr>
                <w:rFonts w:ascii="Arial" w:hAnsi="Arial" w:cs="Arial"/>
                <w:sz w:val="24"/>
                <w:szCs w:val="24"/>
              </w:rPr>
              <w:t>L003</w:t>
            </w:r>
          </w:p>
        </w:tc>
        <w:tc>
          <w:tcPr>
            <w:tcW w:w="1044" w:type="dxa"/>
          </w:tcPr>
          <w:p w14:paraId="39CC8526"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761CD8D2"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4BB6DE35"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41778313"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20EC585B"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2606567B" w14:textId="77777777" w:rsidR="00EE4F06" w:rsidRPr="00193D5A" w:rsidRDefault="00EE4F06" w:rsidP="003304DB">
            <w:pPr>
              <w:spacing w:after="0" w:line="240" w:lineRule="auto"/>
              <w:jc w:val="both"/>
              <w:rPr>
                <w:rFonts w:ascii="Arial" w:hAnsi="Arial" w:cs="Arial"/>
                <w:sz w:val="24"/>
                <w:szCs w:val="24"/>
              </w:rPr>
            </w:pPr>
          </w:p>
        </w:tc>
        <w:tc>
          <w:tcPr>
            <w:tcW w:w="1044" w:type="dxa"/>
          </w:tcPr>
          <w:p w14:paraId="5C3061BB" w14:textId="77777777" w:rsidR="00EE4F06" w:rsidRPr="00193D5A" w:rsidRDefault="00EE4F06" w:rsidP="003304DB">
            <w:pPr>
              <w:spacing w:after="0" w:line="240" w:lineRule="auto"/>
              <w:jc w:val="both"/>
              <w:rPr>
                <w:rFonts w:ascii="Arial" w:hAnsi="Arial" w:cs="Arial"/>
                <w:sz w:val="24"/>
                <w:szCs w:val="24"/>
              </w:rPr>
            </w:pPr>
          </w:p>
        </w:tc>
      </w:tr>
    </w:tbl>
    <w:p w14:paraId="062C01C6" w14:textId="77777777" w:rsidR="002A18D3" w:rsidRPr="00193D5A" w:rsidRDefault="003304DB" w:rsidP="00DC5B23">
      <w:pPr>
        <w:jc w:val="both"/>
        <w:rPr>
          <w:rFonts w:ascii="Arial" w:hAnsi="Arial" w:cs="Arial"/>
          <w:sz w:val="24"/>
          <w:szCs w:val="24"/>
        </w:rPr>
      </w:pPr>
      <w:r w:rsidRPr="00193D5A">
        <w:rPr>
          <w:rFonts w:ascii="Arial" w:hAnsi="Arial" w:cs="Arial"/>
          <w:sz w:val="24"/>
          <w:szCs w:val="24"/>
        </w:rPr>
        <w:t xml:space="preserve"> </w:t>
      </w:r>
    </w:p>
    <w:p w14:paraId="614CB8A8" w14:textId="77777777" w:rsidR="00AD0EDF" w:rsidRPr="00193D5A" w:rsidRDefault="00CB276B" w:rsidP="00DC5B23">
      <w:pPr>
        <w:jc w:val="both"/>
        <w:rPr>
          <w:rFonts w:ascii="Arial" w:hAnsi="Arial" w:cs="Arial"/>
          <w:sz w:val="24"/>
          <w:szCs w:val="24"/>
        </w:rPr>
      </w:pPr>
      <w:r w:rsidRPr="00193D5A">
        <w:rPr>
          <w:rFonts w:ascii="Arial" w:hAnsi="Arial" w:cs="Arial"/>
          <w:sz w:val="24"/>
          <w:szCs w:val="24"/>
        </w:rPr>
        <w:t>Para estudios de estabilidad en condiciones de almacenamiento aceleradas</w:t>
      </w:r>
      <w:r w:rsidR="00D56362" w:rsidRPr="00193D5A">
        <w:rPr>
          <w:rFonts w:ascii="Arial" w:hAnsi="Arial" w:cs="Arial"/>
          <w:sz w:val="24"/>
          <w:szCs w:val="24"/>
        </w:rPr>
        <w:t xml:space="preserve"> s</w:t>
      </w:r>
      <w:r w:rsidR="00AD0EDF" w:rsidRPr="00193D5A">
        <w:rPr>
          <w:rFonts w:ascii="Arial" w:hAnsi="Arial" w:cs="Arial"/>
          <w:sz w:val="24"/>
          <w:szCs w:val="24"/>
        </w:rPr>
        <w:t xml:space="preserve">e recomienda un mínimo de tres puntos de tiempo, incluidos los puntos de tiempo inicial y final (p. ej., 0, 3 y 6 meses), de un estudio de 6 meses. </w:t>
      </w:r>
      <w:r w:rsidR="001F6708" w:rsidRPr="00193D5A">
        <w:rPr>
          <w:rFonts w:ascii="Arial" w:hAnsi="Arial" w:cs="Arial"/>
          <w:sz w:val="24"/>
          <w:szCs w:val="24"/>
        </w:rPr>
        <w:t>Cuando existe una expectativa (basada en la experiencia de desarrollo) de que los resultados de los estudios acelerados probablemente se acerquen a los criterios de cambio significativo, se debe realizar un mayor número de pruebas, ya sea añadiendo muestras en el punto de tiempo final o incluyendo un cuarto punto de tiempo en el diseño del estudio.</w:t>
      </w:r>
    </w:p>
    <w:p w14:paraId="34AE7F7E" w14:textId="77777777" w:rsidR="00577FA8" w:rsidRPr="00193D5A" w:rsidRDefault="001F6708" w:rsidP="00DC5B23">
      <w:pPr>
        <w:jc w:val="both"/>
        <w:rPr>
          <w:rFonts w:ascii="Arial" w:hAnsi="Arial" w:cs="Arial"/>
          <w:b/>
          <w:sz w:val="24"/>
          <w:szCs w:val="24"/>
        </w:rPr>
      </w:pPr>
      <w:r w:rsidRPr="00193D5A">
        <w:rPr>
          <w:rFonts w:ascii="Arial" w:hAnsi="Arial" w:cs="Arial"/>
          <w:b/>
          <w:sz w:val="24"/>
          <w:szCs w:val="24"/>
        </w:rPr>
        <w:t xml:space="preserve">3.4. </w:t>
      </w:r>
      <w:r w:rsidR="0003221A" w:rsidRPr="00193D5A">
        <w:rPr>
          <w:rFonts w:ascii="Arial" w:hAnsi="Arial" w:cs="Arial"/>
          <w:b/>
          <w:sz w:val="24"/>
          <w:szCs w:val="24"/>
        </w:rPr>
        <w:t>Condiciones de almacenamiento</w:t>
      </w:r>
    </w:p>
    <w:p w14:paraId="255DE74E" w14:textId="16A8B31C" w:rsidR="001149EE" w:rsidRPr="00193D5A" w:rsidRDefault="0003221A" w:rsidP="00DC5B23">
      <w:pPr>
        <w:jc w:val="both"/>
        <w:rPr>
          <w:rFonts w:ascii="Arial" w:hAnsi="Arial" w:cs="Arial"/>
          <w:sz w:val="24"/>
          <w:szCs w:val="24"/>
        </w:rPr>
      </w:pPr>
      <w:r w:rsidRPr="00193D5A">
        <w:rPr>
          <w:rFonts w:ascii="Arial" w:hAnsi="Arial" w:cs="Arial"/>
          <w:sz w:val="24"/>
          <w:szCs w:val="24"/>
        </w:rPr>
        <w:lastRenderedPageBreak/>
        <w:t xml:space="preserve">En general, un medicamento </w:t>
      </w:r>
      <w:r w:rsidR="00FC6155" w:rsidRPr="00924697">
        <w:rPr>
          <w:rFonts w:ascii="Arial" w:hAnsi="Arial" w:cs="Arial"/>
          <w:sz w:val="24"/>
          <w:szCs w:val="24"/>
        </w:rPr>
        <w:t xml:space="preserve">de síntesis química o semisintético </w:t>
      </w:r>
      <w:r w:rsidRPr="00193D5A">
        <w:rPr>
          <w:rFonts w:ascii="Arial" w:hAnsi="Arial" w:cs="Arial"/>
          <w:sz w:val="24"/>
          <w:szCs w:val="24"/>
        </w:rPr>
        <w:t xml:space="preserve">debe evaluarse en condiciones de almacenamiento que prueben su estabilidad térmica y, si corresponde, su sensibilidad a la humedad o la posibilidad de pérdida de solvente. </w:t>
      </w:r>
    </w:p>
    <w:p w14:paraId="1E7F6FB5" w14:textId="77777777" w:rsidR="00B2310B" w:rsidRPr="00193D5A" w:rsidRDefault="00E27A38" w:rsidP="00B2310B">
      <w:pPr>
        <w:jc w:val="both"/>
        <w:rPr>
          <w:rFonts w:ascii="Arial" w:hAnsi="Arial" w:cs="Arial"/>
          <w:sz w:val="24"/>
          <w:szCs w:val="24"/>
        </w:rPr>
      </w:pPr>
      <w:r w:rsidRPr="00193D5A">
        <w:rPr>
          <w:rFonts w:ascii="Arial" w:hAnsi="Arial" w:cs="Arial"/>
          <w:sz w:val="24"/>
          <w:szCs w:val="24"/>
        </w:rPr>
        <w:t>Es necesario incluir en el protocolo la orientación de</w:t>
      </w:r>
      <w:r w:rsidR="006A22B0" w:rsidRPr="00193D5A">
        <w:rPr>
          <w:rFonts w:ascii="Arial" w:hAnsi="Arial" w:cs="Arial"/>
          <w:sz w:val="24"/>
          <w:szCs w:val="24"/>
        </w:rPr>
        <w:t>l</w:t>
      </w:r>
      <w:r w:rsidRPr="00193D5A">
        <w:rPr>
          <w:rFonts w:ascii="Arial" w:hAnsi="Arial" w:cs="Arial"/>
          <w:sz w:val="24"/>
          <w:szCs w:val="24"/>
        </w:rPr>
        <w:t xml:space="preserve"> producto</w:t>
      </w:r>
      <w:r w:rsidR="00B2310B" w:rsidRPr="00193D5A">
        <w:rPr>
          <w:rFonts w:ascii="Arial" w:hAnsi="Arial" w:cs="Arial"/>
          <w:sz w:val="24"/>
          <w:szCs w:val="24"/>
        </w:rPr>
        <w:t xml:space="preserve"> (vertical versus invertida)</w:t>
      </w:r>
      <w:r w:rsidRPr="00193D5A">
        <w:rPr>
          <w:rFonts w:ascii="Arial" w:hAnsi="Arial" w:cs="Arial"/>
          <w:sz w:val="24"/>
          <w:szCs w:val="24"/>
        </w:rPr>
        <w:t xml:space="preserve"> durante el almacenamiento</w:t>
      </w:r>
      <w:r w:rsidR="00B2310B" w:rsidRPr="00193D5A">
        <w:rPr>
          <w:rFonts w:ascii="Arial" w:hAnsi="Arial" w:cs="Arial"/>
          <w:sz w:val="24"/>
          <w:szCs w:val="24"/>
        </w:rPr>
        <w:t xml:space="preserve"> </w:t>
      </w:r>
      <w:r w:rsidR="00EE2046" w:rsidRPr="00193D5A">
        <w:rPr>
          <w:rFonts w:ascii="Arial" w:hAnsi="Arial" w:cs="Arial"/>
          <w:sz w:val="24"/>
          <w:szCs w:val="24"/>
        </w:rPr>
        <w:t>en aquellos casos donde se espera que el contacto del producto con el sistema de cierre pueda afectar la estabilidad del producto contenido</w:t>
      </w:r>
      <w:r w:rsidR="00B2310B" w:rsidRPr="00193D5A">
        <w:rPr>
          <w:rFonts w:ascii="Arial" w:hAnsi="Arial" w:cs="Arial"/>
          <w:sz w:val="24"/>
          <w:szCs w:val="24"/>
        </w:rPr>
        <w:t xml:space="preserve"> (por ejemplo, líquidos o semisólidos)</w:t>
      </w:r>
      <w:r w:rsidR="00EE2046" w:rsidRPr="00193D5A">
        <w:rPr>
          <w:rFonts w:ascii="Arial" w:hAnsi="Arial" w:cs="Arial"/>
          <w:sz w:val="24"/>
          <w:szCs w:val="24"/>
        </w:rPr>
        <w:t xml:space="preserve"> o donde se haya hecho un cambio en el sistema de envase/cierre del producto</w:t>
      </w:r>
      <w:r w:rsidR="006A22B0" w:rsidRPr="00193D5A">
        <w:rPr>
          <w:rFonts w:ascii="Arial" w:hAnsi="Arial" w:cs="Arial"/>
          <w:sz w:val="24"/>
          <w:szCs w:val="24"/>
        </w:rPr>
        <w:t>.</w:t>
      </w:r>
      <w:r w:rsidR="00B2310B" w:rsidRPr="00193D5A">
        <w:t xml:space="preserve"> </w:t>
      </w:r>
    </w:p>
    <w:p w14:paraId="19ED3A77" w14:textId="77777777" w:rsidR="005C1438" w:rsidRPr="00193D5A" w:rsidRDefault="0003221A" w:rsidP="00DC5B23">
      <w:pPr>
        <w:jc w:val="both"/>
        <w:rPr>
          <w:rFonts w:ascii="Arial" w:hAnsi="Arial" w:cs="Arial"/>
          <w:sz w:val="24"/>
          <w:szCs w:val="24"/>
        </w:rPr>
      </w:pPr>
      <w:r w:rsidRPr="00193D5A">
        <w:rPr>
          <w:rFonts w:ascii="Arial" w:hAnsi="Arial" w:cs="Arial"/>
          <w:sz w:val="24"/>
          <w:szCs w:val="24"/>
        </w:rPr>
        <w:t xml:space="preserve">Las condiciones de almacenamiento y la duración de los estudios elegidos deben ser suficientes para cubrir el almacenamiento, el </w:t>
      </w:r>
      <w:r w:rsidR="006A22B0" w:rsidRPr="00193D5A">
        <w:rPr>
          <w:rFonts w:ascii="Arial" w:hAnsi="Arial" w:cs="Arial"/>
          <w:sz w:val="24"/>
          <w:szCs w:val="24"/>
        </w:rPr>
        <w:t xml:space="preserve">transporte </w:t>
      </w:r>
      <w:r w:rsidRPr="00193D5A">
        <w:rPr>
          <w:rFonts w:ascii="Arial" w:hAnsi="Arial" w:cs="Arial"/>
          <w:sz w:val="24"/>
          <w:szCs w:val="24"/>
        </w:rPr>
        <w:t xml:space="preserve">y el uso posterior. </w:t>
      </w:r>
    </w:p>
    <w:p w14:paraId="3CE89430" w14:textId="77777777" w:rsidR="000B34B2" w:rsidRPr="00924697" w:rsidRDefault="003D5D78" w:rsidP="00257596">
      <w:pPr>
        <w:spacing w:after="0"/>
        <w:jc w:val="both"/>
        <w:rPr>
          <w:rFonts w:ascii="Arial" w:hAnsi="Arial" w:cs="Arial"/>
          <w:sz w:val="24"/>
          <w:szCs w:val="24"/>
        </w:rPr>
      </w:pPr>
      <w:r w:rsidRPr="00924697">
        <w:rPr>
          <w:rFonts w:ascii="Arial" w:hAnsi="Arial" w:cs="Arial"/>
          <w:sz w:val="24"/>
          <w:szCs w:val="24"/>
        </w:rPr>
        <w:t>Tabla N° 2. Ejemplo condiciones de almacenamiento para un c</w:t>
      </w:r>
      <w:r w:rsidR="003A7494" w:rsidRPr="00924697">
        <w:rPr>
          <w:rFonts w:ascii="Arial" w:hAnsi="Arial" w:cs="Arial"/>
          <w:sz w:val="24"/>
          <w:szCs w:val="24"/>
        </w:rPr>
        <w:t>aso general</w:t>
      </w:r>
    </w:p>
    <w:tbl>
      <w:tblPr>
        <w:tblStyle w:val="Tablaconcuadrcula"/>
        <w:tblW w:w="0" w:type="auto"/>
        <w:tblLook w:val="04A0" w:firstRow="1" w:lastRow="0" w:firstColumn="1" w:lastColumn="0" w:noHBand="0" w:noVBand="1"/>
      </w:tblPr>
      <w:tblGrid>
        <w:gridCol w:w="3131"/>
        <w:gridCol w:w="3132"/>
        <w:gridCol w:w="3132"/>
      </w:tblGrid>
      <w:tr w:rsidR="003D5D78" w:rsidRPr="00924697" w14:paraId="58F03E5D" w14:textId="77777777" w:rsidTr="003D5D78">
        <w:tc>
          <w:tcPr>
            <w:tcW w:w="3131" w:type="dxa"/>
            <w:vAlign w:val="center"/>
          </w:tcPr>
          <w:p w14:paraId="4189CEAD" w14:textId="77777777" w:rsidR="00F16CF9" w:rsidRPr="00924697" w:rsidRDefault="007F1CE4" w:rsidP="003D5D78">
            <w:pPr>
              <w:spacing w:after="0" w:line="240" w:lineRule="auto"/>
              <w:jc w:val="center"/>
              <w:rPr>
                <w:rFonts w:ascii="Arial" w:hAnsi="Arial" w:cs="Arial"/>
                <w:sz w:val="24"/>
                <w:szCs w:val="24"/>
              </w:rPr>
            </w:pPr>
            <w:r w:rsidRPr="00924697">
              <w:rPr>
                <w:rFonts w:ascii="Arial" w:hAnsi="Arial" w:cs="Arial"/>
                <w:sz w:val="24"/>
                <w:szCs w:val="24"/>
              </w:rPr>
              <w:t>E</w:t>
            </w:r>
            <w:r w:rsidR="005A4783" w:rsidRPr="00924697">
              <w:rPr>
                <w:rFonts w:ascii="Arial" w:hAnsi="Arial" w:cs="Arial"/>
                <w:sz w:val="24"/>
                <w:szCs w:val="24"/>
              </w:rPr>
              <w:t>studio de estabilidad</w:t>
            </w:r>
          </w:p>
        </w:tc>
        <w:tc>
          <w:tcPr>
            <w:tcW w:w="3132" w:type="dxa"/>
            <w:vAlign w:val="center"/>
          </w:tcPr>
          <w:p w14:paraId="5ECAA97F" w14:textId="77777777" w:rsidR="00F16CF9" w:rsidRPr="00924697" w:rsidRDefault="000F2DAB" w:rsidP="003D5D78">
            <w:pPr>
              <w:spacing w:after="0" w:line="240" w:lineRule="auto"/>
              <w:jc w:val="center"/>
              <w:rPr>
                <w:rFonts w:ascii="Arial" w:hAnsi="Arial" w:cs="Arial"/>
                <w:sz w:val="24"/>
                <w:szCs w:val="24"/>
              </w:rPr>
            </w:pPr>
            <w:r w:rsidRPr="00924697">
              <w:rPr>
                <w:rFonts w:ascii="Arial" w:hAnsi="Arial" w:cs="Arial"/>
                <w:sz w:val="24"/>
                <w:szCs w:val="24"/>
              </w:rPr>
              <w:t>Condición de almacenamiento</w:t>
            </w:r>
          </w:p>
        </w:tc>
        <w:tc>
          <w:tcPr>
            <w:tcW w:w="3132" w:type="dxa"/>
            <w:vAlign w:val="center"/>
          </w:tcPr>
          <w:p w14:paraId="1FD5677F" w14:textId="77777777" w:rsidR="00F16CF9" w:rsidRPr="00924697" w:rsidRDefault="000F2DAB" w:rsidP="003D5D78">
            <w:pPr>
              <w:spacing w:after="0" w:line="240" w:lineRule="auto"/>
              <w:jc w:val="center"/>
              <w:rPr>
                <w:rFonts w:ascii="Arial" w:hAnsi="Arial" w:cs="Arial"/>
                <w:sz w:val="24"/>
                <w:szCs w:val="24"/>
              </w:rPr>
            </w:pPr>
            <w:r w:rsidRPr="00924697">
              <w:rPr>
                <w:rFonts w:ascii="Arial" w:hAnsi="Arial" w:cs="Arial"/>
                <w:sz w:val="24"/>
                <w:szCs w:val="24"/>
              </w:rPr>
              <w:t xml:space="preserve">Período de tiempo mínimo cubierto por los datos en el momento </w:t>
            </w:r>
            <w:r w:rsidR="001B3B88" w:rsidRPr="00924697">
              <w:rPr>
                <w:rFonts w:ascii="Arial" w:hAnsi="Arial" w:cs="Arial"/>
                <w:sz w:val="24"/>
                <w:szCs w:val="24"/>
              </w:rPr>
              <w:t>de la presentación</w:t>
            </w:r>
          </w:p>
        </w:tc>
      </w:tr>
      <w:tr w:rsidR="003D5D78" w:rsidRPr="00924697" w14:paraId="6B37AFD8" w14:textId="77777777" w:rsidTr="003D5D78">
        <w:tc>
          <w:tcPr>
            <w:tcW w:w="3131" w:type="dxa"/>
            <w:vAlign w:val="center"/>
          </w:tcPr>
          <w:p w14:paraId="13955DB7" w14:textId="77777777" w:rsidR="006315A0" w:rsidRPr="00924697" w:rsidRDefault="000F2DAB" w:rsidP="003D5D78">
            <w:pPr>
              <w:spacing w:after="0" w:line="360" w:lineRule="auto"/>
              <w:jc w:val="center"/>
              <w:rPr>
                <w:rFonts w:ascii="Arial" w:hAnsi="Arial" w:cs="Arial"/>
                <w:sz w:val="24"/>
                <w:szCs w:val="24"/>
              </w:rPr>
            </w:pPr>
            <w:r w:rsidRPr="00924697">
              <w:rPr>
                <w:rFonts w:ascii="Arial" w:hAnsi="Arial" w:cs="Arial"/>
                <w:sz w:val="24"/>
                <w:szCs w:val="24"/>
              </w:rPr>
              <w:t>A largo plazo</w:t>
            </w:r>
            <w:r w:rsidR="003D5D78" w:rsidRPr="00924697">
              <w:rPr>
                <w:rFonts w:ascii="Arial" w:hAnsi="Arial" w:cs="Arial"/>
                <w:sz w:val="24"/>
                <w:szCs w:val="24"/>
              </w:rPr>
              <w:t>*</w:t>
            </w:r>
          </w:p>
        </w:tc>
        <w:tc>
          <w:tcPr>
            <w:tcW w:w="3132" w:type="dxa"/>
            <w:vAlign w:val="center"/>
          </w:tcPr>
          <w:p w14:paraId="6438E67B" w14:textId="77777777" w:rsidR="00F16CF9" w:rsidRPr="00924697" w:rsidRDefault="000F2DAB" w:rsidP="003D5D78">
            <w:pPr>
              <w:spacing w:after="0" w:line="360" w:lineRule="auto"/>
              <w:jc w:val="center"/>
              <w:rPr>
                <w:rFonts w:ascii="Arial" w:hAnsi="Arial" w:cs="Arial"/>
                <w:sz w:val="24"/>
                <w:szCs w:val="24"/>
              </w:rPr>
            </w:pPr>
            <w:r w:rsidRPr="00924697">
              <w:rPr>
                <w:rFonts w:ascii="Arial" w:hAnsi="Arial" w:cs="Arial"/>
                <w:sz w:val="24"/>
                <w:szCs w:val="24"/>
              </w:rPr>
              <w:t>30 ± 2</w:t>
            </w:r>
            <w:r w:rsidR="003D5D78" w:rsidRPr="00924697">
              <w:rPr>
                <w:rFonts w:ascii="Arial" w:hAnsi="Arial" w:cs="Arial"/>
                <w:sz w:val="24"/>
                <w:szCs w:val="24"/>
              </w:rPr>
              <w:t xml:space="preserve"> </w:t>
            </w:r>
            <w:r w:rsidRPr="00924697">
              <w:rPr>
                <w:rFonts w:ascii="Arial" w:hAnsi="Arial" w:cs="Arial"/>
                <w:sz w:val="24"/>
                <w:szCs w:val="24"/>
              </w:rPr>
              <w:t>°C/65</w:t>
            </w:r>
            <w:r w:rsidR="003D5D78" w:rsidRPr="00924697">
              <w:rPr>
                <w:rFonts w:ascii="Arial" w:hAnsi="Arial" w:cs="Arial"/>
                <w:sz w:val="24"/>
                <w:szCs w:val="24"/>
              </w:rPr>
              <w:t xml:space="preserve"> </w:t>
            </w:r>
            <w:r w:rsidRPr="00924697">
              <w:rPr>
                <w:rFonts w:ascii="Arial" w:hAnsi="Arial" w:cs="Arial"/>
                <w:sz w:val="24"/>
                <w:szCs w:val="24"/>
              </w:rPr>
              <w:t>± 5% HR</w:t>
            </w:r>
          </w:p>
        </w:tc>
        <w:tc>
          <w:tcPr>
            <w:tcW w:w="3132" w:type="dxa"/>
            <w:vAlign w:val="center"/>
          </w:tcPr>
          <w:p w14:paraId="75EEF4F1" w14:textId="77777777" w:rsidR="00F16CF9" w:rsidRPr="00924697" w:rsidRDefault="000F2DAB" w:rsidP="003D5D78">
            <w:pPr>
              <w:spacing w:after="0" w:line="360" w:lineRule="auto"/>
              <w:jc w:val="center"/>
              <w:rPr>
                <w:rFonts w:ascii="Arial" w:hAnsi="Arial" w:cs="Arial"/>
                <w:sz w:val="24"/>
                <w:szCs w:val="24"/>
              </w:rPr>
            </w:pPr>
            <w:r w:rsidRPr="00924697">
              <w:rPr>
                <w:rFonts w:ascii="Arial" w:hAnsi="Arial" w:cs="Arial"/>
                <w:sz w:val="24"/>
                <w:szCs w:val="24"/>
              </w:rPr>
              <w:t>12 meses</w:t>
            </w:r>
          </w:p>
        </w:tc>
      </w:tr>
      <w:tr w:rsidR="003D5D78" w:rsidRPr="00492E13" w14:paraId="068B7CF8" w14:textId="77777777" w:rsidTr="003D5D78">
        <w:tc>
          <w:tcPr>
            <w:tcW w:w="3131" w:type="dxa"/>
            <w:vAlign w:val="center"/>
          </w:tcPr>
          <w:p w14:paraId="5261D9B1" w14:textId="77777777" w:rsidR="00F16CF9" w:rsidRPr="00924697" w:rsidRDefault="000F2DAB" w:rsidP="003D5D78">
            <w:pPr>
              <w:spacing w:after="0" w:line="360" w:lineRule="auto"/>
              <w:jc w:val="center"/>
              <w:rPr>
                <w:rFonts w:ascii="Arial" w:hAnsi="Arial" w:cs="Arial"/>
                <w:sz w:val="24"/>
                <w:szCs w:val="24"/>
              </w:rPr>
            </w:pPr>
            <w:r w:rsidRPr="00924697">
              <w:rPr>
                <w:rFonts w:ascii="Arial" w:hAnsi="Arial" w:cs="Arial"/>
                <w:sz w:val="24"/>
                <w:szCs w:val="24"/>
              </w:rPr>
              <w:t>Acelerado</w:t>
            </w:r>
          </w:p>
        </w:tc>
        <w:tc>
          <w:tcPr>
            <w:tcW w:w="3132" w:type="dxa"/>
            <w:vAlign w:val="center"/>
          </w:tcPr>
          <w:p w14:paraId="0EE94E9E" w14:textId="77777777" w:rsidR="00F16CF9" w:rsidRPr="00924697" w:rsidRDefault="000F2DAB" w:rsidP="003D5D78">
            <w:pPr>
              <w:spacing w:after="0" w:line="360" w:lineRule="auto"/>
              <w:jc w:val="center"/>
              <w:rPr>
                <w:rFonts w:ascii="Arial" w:hAnsi="Arial" w:cs="Arial"/>
                <w:sz w:val="24"/>
                <w:szCs w:val="24"/>
              </w:rPr>
            </w:pPr>
            <w:r w:rsidRPr="00924697">
              <w:rPr>
                <w:rFonts w:ascii="Arial" w:hAnsi="Arial" w:cs="Arial"/>
                <w:sz w:val="24"/>
                <w:szCs w:val="24"/>
              </w:rPr>
              <w:t>40 ± 2°C/75 ± 5% HR</w:t>
            </w:r>
          </w:p>
        </w:tc>
        <w:tc>
          <w:tcPr>
            <w:tcW w:w="3132" w:type="dxa"/>
            <w:vAlign w:val="center"/>
          </w:tcPr>
          <w:p w14:paraId="2779CBC8" w14:textId="77777777" w:rsidR="00F16CF9" w:rsidRPr="00924697" w:rsidRDefault="000F2DAB" w:rsidP="003D5D78">
            <w:pPr>
              <w:spacing w:after="0" w:line="360" w:lineRule="auto"/>
              <w:jc w:val="center"/>
              <w:rPr>
                <w:rFonts w:ascii="Arial" w:hAnsi="Arial" w:cs="Arial"/>
                <w:sz w:val="24"/>
                <w:szCs w:val="24"/>
              </w:rPr>
            </w:pPr>
            <w:r w:rsidRPr="00924697">
              <w:rPr>
                <w:rFonts w:ascii="Arial" w:hAnsi="Arial" w:cs="Arial"/>
                <w:sz w:val="24"/>
                <w:szCs w:val="24"/>
              </w:rPr>
              <w:t>6 meses</w:t>
            </w:r>
          </w:p>
        </w:tc>
      </w:tr>
    </w:tbl>
    <w:p w14:paraId="3045EA3F" w14:textId="125B3198" w:rsidR="00FA44C5" w:rsidRPr="0048092E" w:rsidRDefault="00FA44C5" w:rsidP="00DC5B23">
      <w:pPr>
        <w:jc w:val="both"/>
        <w:rPr>
          <w:rFonts w:ascii="Arial" w:hAnsi="Arial" w:cs="Arial"/>
          <w:color w:val="FF0000"/>
          <w:sz w:val="24"/>
          <w:szCs w:val="24"/>
          <w:highlight w:val="yellow"/>
        </w:rPr>
      </w:pPr>
      <w:bookmarkStart w:id="7" w:name="_GoBack"/>
      <w:bookmarkEnd w:id="7"/>
    </w:p>
    <w:p w14:paraId="0538368D" w14:textId="6771E3A3" w:rsidR="00861964" w:rsidRPr="00193D5A" w:rsidRDefault="00125AC2" w:rsidP="00DC5B23">
      <w:pPr>
        <w:jc w:val="both"/>
        <w:rPr>
          <w:rFonts w:ascii="Arial" w:hAnsi="Arial" w:cs="Arial"/>
          <w:sz w:val="24"/>
          <w:szCs w:val="24"/>
        </w:rPr>
      </w:pPr>
      <w:r w:rsidRPr="00193D5A">
        <w:rPr>
          <w:rFonts w:ascii="Arial" w:hAnsi="Arial" w:cs="Arial"/>
          <w:sz w:val="24"/>
          <w:szCs w:val="24"/>
        </w:rPr>
        <w:t>El estudio, considerando ambas condiciones de almacenamiento y duración, d</w:t>
      </w:r>
      <w:r w:rsidR="00043087" w:rsidRPr="00193D5A">
        <w:rPr>
          <w:rFonts w:ascii="Arial" w:hAnsi="Arial" w:cs="Arial"/>
          <w:sz w:val="24"/>
          <w:szCs w:val="24"/>
        </w:rPr>
        <w:t xml:space="preserve">ebe llevarse a cabo y evaluarse frente a criterios de cambio significativo. </w:t>
      </w:r>
    </w:p>
    <w:p w14:paraId="58917385" w14:textId="77777777" w:rsidR="00861964" w:rsidRPr="00193D5A" w:rsidRDefault="00043087" w:rsidP="00DC5B23">
      <w:pPr>
        <w:jc w:val="both"/>
        <w:rPr>
          <w:rFonts w:ascii="Arial" w:hAnsi="Arial" w:cs="Arial"/>
          <w:sz w:val="24"/>
          <w:szCs w:val="24"/>
        </w:rPr>
      </w:pPr>
      <w:r w:rsidRPr="00193D5A">
        <w:rPr>
          <w:rFonts w:ascii="Arial" w:hAnsi="Arial" w:cs="Arial"/>
          <w:sz w:val="24"/>
          <w:szCs w:val="24"/>
        </w:rPr>
        <w:t xml:space="preserve">En general, “cambio significativo” para un medicamento se define como: </w:t>
      </w:r>
    </w:p>
    <w:p w14:paraId="5F09AD46" w14:textId="77777777" w:rsidR="00861964" w:rsidRPr="00193D5A" w:rsidRDefault="00043087" w:rsidP="00DC5B23">
      <w:pPr>
        <w:jc w:val="both"/>
        <w:rPr>
          <w:rFonts w:ascii="Arial" w:hAnsi="Arial" w:cs="Arial"/>
          <w:sz w:val="24"/>
          <w:szCs w:val="24"/>
        </w:rPr>
      </w:pPr>
      <w:r w:rsidRPr="00193D5A">
        <w:rPr>
          <w:rFonts w:ascii="Arial" w:hAnsi="Arial" w:cs="Arial"/>
          <w:sz w:val="24"/>
          <w:szCs w:val="24"/>
        </w:rPr>
        <w:t xml:space="preserve">1. Un cambio </w:t>
      </w:r>
      <w:r w:rsidR="009E7FFE" w:rsidRPr="00193D5A">
        <w:rPr>
          <w:rFonts w:ascii="Arial" w:hAnsi="Arial" w:cs="Arial"/>
          <w:sz w:val="24"/>
          <w:szCs w:val="24"/>
        </w:rPr>
        <w:t>del contenido inicia</w:t>
      </w:r>
      <w:r w:rsidR="00202E71" w:rsidRPr="00193D5A">
        <w:rPr>
          <w:rFonts w:ascii="Arial" w:hAnsi="Arial" w:cs="Arial"/>
          <w:sz w:val="24"/>
          <w:szCs w:val="24"/>
        </w:rPr>
        <w:t>l</w:t>
      </w:r>
      <w:r w:rsidR="009E7FFE" w:rsidRPr="00193D5A">
        <w:rPr>
          <w:rFonts w:ascii="Arial" w:hAnsi="Arial" w:cs="Arial"/>
          <w:sz w:val="24"/>
          <w:szCs w:val="24"/>
        </w:rPr>
        <w:t xml:space="preserve"> del activo </w:t>
      </w:r>
      <w:r w:rsidRPr="00193D5A">
        <w:rPr>
          <w:rFonts w:ascii="Arial" w:hAnsi="Arial" w:cs="Arial"/>
          <w:sz w:val="24"/>
          <w:szCs w:val="24"/>
        </w:rPr>
        <w:t>del 5%</w:t>
      </w:r>
      <w:r w:rsidR="005F6D59" w:rsidRPr="00193D5A">
        <w:rPr>
          <w:rFonts w:ascii="Arial" w:hAnsi="Arial" w:cs="Arial"/>
          <w:sz w:val="24"/>
          <w:szCs w:val="24"/>
        </w:rPr>
        <w:t xml:space="preserve"> o </w:t>
      </w:r>
      <w:r w:rsidR="00202E71" w:rsidRPr="00193D5A">
        <w:rPr>
          <w:rFonts w:ascii="Arial" w:hAnsi="Arial" w:cs="Arial"/>
          <w:sz w:val="24"/>
          <w:szCs w:val="24"/>
        </w:rPr>
        <w:t>más</w:t>
      </w:r>
      <w:r w:rsidRPr="00193D5A">
        <w:rPr>
          <w:rFonts w:ascii="Arial" w:hAnsi="Arial" w:cs="Arial"/>
          <w:sz w:val="24"/>
          <w:szCs w:val="24"/>
        </w:rPr>
        <w:t xml:space="preserve"> en el ensayo desde su valor inicial; o </w:t>
      </w:r>
      <w:r w:rsidR="00B85A50" w:rsidRPr="00193D5A">
        <w:rPr>
          <w:rFonts w:ascii="Arial" w:hAnsi="Arial" w:cs="Arial"/>
          <w:sz w:val="24"/>
          <w:szCs w:val="24"/>
        </w:rPr>
        <w:t>el incumplimiento de los criterios de aceptación para la potencia al usar procedimientos biológicos o inmunológicos</w:t>
      </w:r>
      <w:r w:rsidRPr="00193D5A">
        <w:rPr>
          <w:rFonts w:ascii="Arial" w:hAnsi="Arial" w:cs="Arial"/>
          <w:sz w:val="24"/>
          <w:szCs w:val="24"/>
        </w:rPr>
        <w:t xml:space="preserve">; </w:t>
      </w:r>
    </w:p>
    <w:p w14:paraId="11494F38" w14:textId="77777777" w:rsidR="00861964" w:rsidRPr="00193D5A" w:rsidRDefault="00043087" w:rsidP="00DC5B23">
      <w:pPr>
        <w:jc w:val="both"/>
        <w:rPr>
          <w:rFonts w:ascii="Arial" w:hAnsi="Arial" w:cs="Arial"/>
          <w:sz w:val="24"/>
          <w:szCs w:val="24"/>
        </w:rPr>
      </w:pPr>
      <w:r w:rsidRPr="00193D5A">
        <w:rPr>
          <w:rFonts w:ascii="Arial" w:hAnsi="Arial" w:cs="Arial"/>
          <w:sz w:val="24"/>
          <w:szCs w:val="24"/>
        </w:rPr>
        <w:t xml:space="preserve">2. Cualquier producto de degradación que exceda su criterio de aceptación; </w:t>
      </w:r>
    </w:p>
    <w:p w14:paraId="4470C354" w14:textId="17317B6D" w:rsidR="00861964" w:rsidRPr="00193D5A" w:rsidRDefault="00043087" w:rsidP="00DC5B23">
      <w:pPr>
        <w:jc w:val="both"/>
        <w:rPr>
          <w:rFonts w:ascii="Arial" w:hAnsi="Arial" w:cs="Arial"/>
          <w:sz w:val="24"/>
          <w:szCs w:val="24"/>
        </w:rPr>
      </w:pPr>
      <w:r w:rsidRPr="00193D5A">
        <w:rPr>
          <w:rFonts w:ascii="Arial" w:hAnsi="Arial" w:cs="Arial"/>
          <w:sz w:val="24"/>
          <w:szCs w:val="24"/>
        </w:rPr>
        <w:t xml:space="preserve">3. Incumplimiento de los criterios de aceptación de prueba de apariencia, atributos físicos y funcionalidad (p. ej., color, separación de fases, </w:t>
      </w:r>
      <w:proofErr w:type="spellStart"/>
      <w:r w:rsidRPr="00193D5A">
        <w:rPr>
          <w:rFonts w:ascii="Arial" w:hAnsi="Arial" w:cs="Arial"/>
          <w:sz w:val="24"/>
          <w:szCs w:val="24"/>
        </w:rPr>
        <w:t>resuspensión</w:t>
      </w:r>
      <w:proofErr w:type="spellEnd"/>
      <w:r w:rsidRPr="00193D5A">
        <w:rPr>
          <w:rFonts w:ascii="Arial" w:hAnsi="Arial" w:cs="Arial"/>
          <w:sz w:val="24"/>
          <w:szCs w:val="24"/>
        </w:rPr>
        <w:t>, apelmazamiento, dureza, administración de dosis por activación)</w:t>
      </w:r>
      <w:r w:rsidR="00247132">
        <w:rPr>
          <w:rFonts w:ascii="Arial" w:hAnsi="Arial" w:cs="Arial"/>
          <w:sz w:val="24"/>
          <w:szCs w:val="24"/>
        </w:rPr>
        <w:t>.</w:t>
      </w:r>
      <w:r w:rsidRPr="00193D5A">
        <w:rPr>
          <w:rFonts w:ascii="Arial" w:hAnsi="Arial" w:cs="Arial"/>
          <w:sz w:val="24"/>
          <w:szCs w:val="24"/>
        </w:rPr>
        <w:t xml:space="preserve"> </w:t>
      </w:r>
      <w:r w:rsidR="00247132">
        <w:rPr>
          <w:rFonts w:ascii="Arial" w:hAnsi="Arial" w:cs="Arial"/>
          <w:sz w:val="24"/>
          <w:szCs w:val="24"/>
        </w:rPr>
        <w:t>S</w:t>
      </w:r>
      <w:r w:rsidRPr="00193D5A">
        <w:rPr>
          <w:rFonts w:ascii="Arial" w:hAnsi="Arial" w:cs="Arial"/>
          <w:sz w:val="24"/>
          <w:szCs w:val="24"/>
        </w:rPr>
        <w:t xml:space="preserve">in embargo, se pueden esperar algunos cambios en los atributos físicos (p. ej., ablandamiento de </w:t>
      </w:r>
      <w:r w:rsidR="00861964" w:rsidRPr="00193D5A">
        <w:rPr>
          <w:rFonts w:ascii="Arial" w:hAnsi="Arial" w:cs="Arial"/>
          <w:sz w:val="24"/>
          <w:szCs w:val="24"/>
        </w:rPr>
        <w:t>óvulos</w:t>
      </w:r>
      <w:r w:rsidRPr="00193D5A">
        <w:rPr>
          <w:rFonts w:ascii="Arial" w:hAnsi="Arial" w:cs="Arial"/>
          <w:sz w:val="24"/>
          <w:szCs w:val="24"/>
        </w:rPr>
        <w:t xml:space="preserve">, </w:t>
      </w:r>
      <w:r w:rsidR="0099272F" w:rsidRPr="00193D5A">
        <w:rPr>
          <w:rFonts w:ascii="Arial" w:hAnsi="Arial" w:cs="Arial"/>
          <w:sz w:val="24"/>
          <w:szCs w:val="24"/>
        </w:rPr>
        <w:t>licuación</w:t>
      </w:r>
      <w:r w:rsidRPr="00193D5A">
        <w:rPr>
          <w:rFonts w:ascii="Arial" w:hAnsi="Arial" w:cs="Arial"/>
          <w:sz w:val="24"/>
          <w:szCs w:val="24"/>
        </w:rPr>
        <w:t xml:space="preserve"> de cremas</w:t>
      </w:r>
      <w:r w:rsidR="00407A6A">
        <w:rPr>
          <w:rFonts w:ascii="Arial" w:hAnsi="Arial" w:cs="Arial"/>
          <w:sz w:val="24"/>
          <w:szCs w:val="24"/>
        </w:rPr>
        <w:t>, pérdida de adherencia de productos transdérmicos</w:t>
      </w:r>
      <w:r w:rsidRPr="00193D5A">
        <w:rPr>
          <w:rFonts w:ascii="Arial" w:hAnsi="Arial" w:cs="Arial"/>
          <w:sz w:val="24"/>
          <w:szCs w:val="24"/>
        </w:rPr>
        <w:t xml:space="preserve">) en condiciones aceleradas; y, según sea apropiado para la forma de dosificación: </w:t>
      </w:r>
    </w:p>
    <w:p w14:paraId="350238E5" w14:textId="77777777" w:rsidR="00861964" w:rsidRPr="00193D5A" w:rsidRDefault="00043087" w:rsidP="00DC5B23">
      <w:pPr>
        <w:jc w:val="both"/>
        <w:rPr>
          <w:rFonts w:ascii="Arial" w:hAnsi="Arial" w:cs="Arial"/>
          <w:sz w:val="24"/>
          <w:szCs w:val="24"/>
        </w:rPr>
      </w:pPr>
      <w:r w:rsidRPr="00193D5A">
        <w:rPr>
          <w:rFonts w:ascii="Arial" w:hAnsi="Arial" w:cs="Arial"/>
          <w:sz w:val="24"/>
          <w:szCs w:val="24"/>
        </w:rPr>
        <w:t xml:space="preserve">4. Incumplimiento del criterio de aceptación de pH; o </w:t>
      </w:r>
    </w:p>
    <w:p w14:paraId="314D78B1" w14:textId="33BC4D1D" w:rsidR="0021596C" w:rsidRDefault="00043087" w:rsidP="00DC5B23">
      <w:pPr>
        <w:jc w:val="both"/>
        <w:rPr>
          <w:rFonts w:ascii="Arial" w:hAnsi="Arial" w:cs="Arial"/>
          <w:sz w:val="24"/>
          <w:szCs w:val="24"/>
        </w:rPr>
      </w:pPr>
      <w:r w:rsidRPr="00193D5A">
        <w:rPr>
          <w:rFonts w:ascii="Arial" w:hAnsi="Arial" w:cs="Arial"/>
          <w:sz w:val="24"/>
          <w:szCs w:val="24"/>
        </w:rPr>
        <w:lastRenderedPageBreak/>
        <w:t>5. Incumplimiento de los criterios de aceptación para la disolución de 12 unidades de dosificación.</w:t>
      </w:r>
    </w:p>
    <w:p w14:paraId="59E72E85" w14:textId="6B88DAA8" w:rsidR="00AD6E94" w:rsidRPr="00AD6E94" w:rsidRDefault="00AD6E94" w:rsidP="00DC5B23">
      <w:pPr>
        <w:jc w:val="both"/>
        <w:rPr>
          <w:rFonts w:ascii="Arial" w:hAnsi="Arial" w:cs="Arial"/>
          <w:color w:val="0070C0"/>
          <w:sz w:val="24"/>
          <w:szCs w:val="24"/>
        </w:rPr>
      </w:pPr>
      <w:r w:rsidRPr="00B20A59">
        <w:rPr>
          <w:rFonts w:ascii="Arial" w:hAnsi="Arial" w:cs="Arial"/>
          <w:color w:val="0070C0"/>
          <w:sz w:val="24"/>
          <w:szCs w:val="24"/>
        </w:rPr>
        <w:t xml:space="preserve">En los casos excepcionales, expresamente justificados, en los que se realizan estudios a largo plazo a 25 °C ± 2 °C/60 % HR ± 5 % HR </w:t>
      </w:r>
      <w:r>
        <w:rPr>
          <w:rFonts w:ascii="Arial" w:hAnsi="Arial" w:cs="Arial"/>
          <w:color w:val="0070C0"/>
          <w:sz w:val="24"/>
          <w:szCs w:val="24"/>
        </w:rPr>
        <w:t xml:space="preserve">(Zona II) </w:t>
      </w:r>
      <w:r w:rsidRPr="00B20A59">
        <w:rPr>
          <w:rFonts w:ascii="Arial" w:hAnsi="Arial" w:cs="Arial"/>
          <w:color w:val="0070C0"/>
          <w:sz w:val="24"/>
          <w:szCs w:val="24"/>
        </w:rPr>
        <w:t xml:space="preserve">y se produce un “cambio significativo” en durante </w:t>
      </w:r>
      <w:r>
        <w:rPr>
          <w:rFonts w:ascii="Arial" w:hAnsi="Arial" w:cs="Arial"/>
          <w:color w:val="0070C0"/>
          <w:sz w:val="24"/>
          <w:szCs w:val="24"/>
        </w:rPr>
        <w:t>los estudios</w:t>
      </w:r>
      <w:r w:rsidRPr="00B20A59">
        <w:rPr>
          <w:rFonts w:ascii="Arial" w:hAnsi="Arial" w:cs="Arial"/>
          <w:color w:val="0070C0"/>
          <w:sz w:val="24"/>
          <w:szCs w:val="24"/>
        </w:rPr>
        <w:t xml:space="preserve"> de 6 meses en </w:t>
      </w:r>
      <w:r>
        <w:rPr>
          <w:rFonts w:ascii="Arial" w:hAnsi="Arial" w:cs="Arial"/>
          <w:color w:val="0070C0"/>
          <w:sz w:val="24"/>
          <w:szCs w:val="24"/>
        </w:rPr>
        <w:t>condiciones a</w:t>
      </w:r>
      <w:r w:rsidRPr="00B20A59">
        <w:rPr>
          <w:rFonts w:ascii="Arial" w:hAnsi="Arial" w:cs="Arial"/>
          <w:color w:val="0070C0"/>
          <w:sz w:val="24"/>
          <w:szCs w:val="24"/>
        </w:rPr>
        <w:t>celerad</w:t>
      </w:r>
      <w:r>
        <w:rPr>
          <w:rFonts w:ascii="Arial" w:hAnsi="Arial" w:cs="Arial"/>
          <w:color w:val="0070C0"/>
          <w:sz w:val="24"/>
          <w:szCs w:val="24"/>
        </w:rPr>
        <w:t>as (Zona IV)</w:t>
      </w:r>
      <w:r w:rsidRPr="00B20A59">
        <w:rPr>
          <w:rFonts w:ascii="Arial" w:hAnsi="Arial" w:cs="Arial"/>
          <w:color w:val="0070C0"/>
          <w:sz w:val="24"/>
          <w:szCs w:val="24"/>
        </w:rPr>
        <w:t xml:space="preserve">, se realizarán </w:t>
      </w:r>
      <w:r>
        <w:rPr>
          <w:rFonts w:ascii="Arial" w:hAnsi="Arial" w:cs="Arial"/>
          <w:color w:val="0070C0"/>
          <w:sz w:val="24"/>
          <w:szCs w:val="24"/>
        </w:rPr>
        <w:t>estudios</w:t>
      </w:r>
      <w:r w:rsidRPr="00B20A59">
        <w:rPr>
          <w:rFonts w:ascii="Arial" w:hAnsi="Arial" w:cs="Arial"/>
          <w:color w:val="0070C0"/>
          <w:sz w:val="24"/>
          <w:szCs w:val="24"/>
        </w:rPr>
        <w:t xml:space="preserve"> adicionales </w:t>
      </w:r>
      <w:r>
        <w:rPr>
          <w:rFonts w:ascii="Arial" w:hAnsi="Arial" w:cs="Arial"/>
          <w:color w:val="0070C0"/>
          <w:sz w:val="24"/>
          <w:szCs w:val="24"/>
        </w:rPr>
        <w:t>en condiciones</w:t>
      </w:r>
      <w:r w:rsidRPr="00B20A59">
        <w:rPr>
          <w:rFonts w:ascii="Arial" w:hAnsi="Arial" w:cs="Arial"/>
          <w:color w:val="0070C0"/>
          <w:sz w:val="24"/>
          <w:szCs w:val="24"/>
        </w:rPr>
        <w:t xml:space="preserve"> intermedi</w:t>
      </w:r>
      <w:r>
        <w:rPr>
          <w:rFonts w:ascii="Arial" w:hAnsi="Arial" w:cs="Arial"/>
          <w:color w:val="0070C0"/>
          <w:sz w:val="24"/>
          <w:szCs w:val="24"/>
        </w:rPr>
        <w:t>as (</w:t>
      </w:r>
      <w:r w:rsidRPr="00B20A59">
        <w:rPr>
          <w:rFonts w:ascii="Arial" w:hAnsi="Arial" w:cs="Arial"/>
          <w:color w:val="0070C0"/>
          <w:sz w:val="24"/>
          <w:szCs w:val="24"/>
        </w:rPr>
        <w:t>30 °C ± 2 °C/65% RH ± 5% RH</w:t>
      </w:r>
      <w:r>
        <w:rPr>
          <w:rFonts w:ascii="Arial" w:hAnsi="Arial" w:cs="Arial"/>
          <w:color w:val="0070C0"/>
          <w:sz w:val="24"/>
          <w:szCs w:val="24"/>
        </w:rPr>
        <w:t>)</w:t>
      </w:r>
      <w:r w:rsidRPr="00B20A59">
        <w:rPr>
          <w:rFonts w:ascii="Arial" w:hAnsi="Arial" w:cs="Arial"/>
          <w:color w:val="0070C0"/>
          <w:sz w:val="24"/>
          <w:szCs w:val="24"/>
        </w:rPr>
        <w:t xml:space="preserve">. </w:t>
      </w:r>
      <w:r>
        <w:rPr>
          <w:rFonts w:ascii="Arial" w:hAnsi="Arial" w:cs="Arial"/>
          <w:color w:val="0070C0"/>
          <w:sz w:val="24"/>
          <w:szCs w:val="24"/>
        </w:rPr>
        <w:t xml:space="preserve">Estos </w:t>
      </w:r>
      <w:r w:rsidRPr="00B20A59">
        <w:rPr>
          <w:rFonts w:ascii="Arial" w:hAnsi="Arial" w:cs="Arial"/>
          <w:color w:val="0070C0"/>
          <w:sz w:val="24"/>
          <w:szCs w:val="24"/>
        </w:rPr>
        <w:t>debe</w:t>
      </w:r>
      <w:r>
        <w:rPr>
          <w:rFonts w:ascii="Arial" w:hAnsi="Arial" w:cs="Arial"/>
          <w:color w:val="0070C0"/>
          <w:sz w:val="24"/>
          <w:szCs w:val="24"/>
        </w:rPr>
        <w:t>n</w:t>
      </w:r>
      <w:r w:rsidRPr="00B20A59">
        <w:rPr>
          <w:rFonts w:ascii="Arial" w:hAnsi="Arial" w:cs="Arial"/>
          <w:color w:val="0070C0"/>
          <w:sz w:val="24"/>
          <w:szCs w:val="24"/>
        </w:rPr>
        <w:t xml:space="preserve"> incluir un mínimo de datos de seis meses</w:t>
      </w:r>
      <w:r>
        <w:rPr>
          <w:rFonts w:ascii="Arial" w:hAnsi="Arial" w:cs="Arial"/>
          <w:color w:val="0070C0"/>
          <w:sz w:val="24"/>
          <w:szCs w:val="24"/>
        </w:rPr>
        <w:t xml:space="preserve"> al momento de la presentación para el registro y deberán</w:t>
      </w:r>
      <w:r w:rsidRPr="00B20A59">
        <w:rPr>
          <w:rFonts w:ascii="Arial" w:hAnsi="Arial" w:cs="Arial"/>
          <w:color w:val="0070C0"/>
          <w:sz w:val="24"/>
          <w:szCs w:val="24"/>
        </w:rPr>
        <w:t xml:space="preserve"> </w:t>
      </w:r>
      <w:r>
        <w:rPr>
          <w:rFonts w:ascii="Arial" w:hAnsi="Arial" w:cs="Arial"/>
          <w:color w:val="0070C0"/>
          <w:sz w:val="24"/>
          <w:szCs w:val="24"/>
        </w:rPr>
        <w:t>completar un monitoreo de estabilidad durante</w:t>
      </w:r>
      <w:r w:rsidRPr="00B20A59">
        <w:rPr>
          <w:rFonts w:ascii="Arial" w:hAnsi="Arial" w:cs="Arial"/>
          <w:color w:val="0070C0"/>
          <w:sz w:val="24"/>
          <w:szCs w:val="24"/>
        </w:rPr>
        <w:t xml:space="preserve"> 12 meses. </w:t>
      </w:r>
      <w:r>
        <w:rPr>
          <w:rFonts w:ascii="Arial" w:hAnsi="Arial" w:cs="Arial"/>
          <w:color w:val="0070C0"/>
          <w:sz w:val="24"/>
          <w:szCs w:val="24"/>
        </w:rPr>
        <w:t xml:space="preserve">Además, deberán reportarse </w:t>
      </w:r>
      <w:r w:rsidRPr="00DC0B93">
        <w:rPr>
          <w:rFonts w:ascii="Arial" w:hAnsi="Arial" w:cs="Arial"/>
          <w:color w:val="0070C0"/>
          <w:sz w:val="24"/>
          <w:szCs w:val="24"/>
        </w:rPr>
        <w:t>un mínimo de cuatro puntos de tiempo, incluidos los puntos de tiempo inicial y final (por ejemplo, 0, 6, 9 y 12 meses.</w:t>
      </w:r>
    </w:p>
    <w:p w14:paraId="041BED6E" w14:textId="77777777" w:rsidR="00102C47" w:rsidRPr="00193D5A" w:rsidRDefault="0099272F" w:rsidP="00DC5B23">
      <w:pPr>
        <w:jc w:val="both"/>
        <w:rPr>
          <w:rFonts w:ascii="Arial" w:hAnsi="Arial" w:cs="Arial"/>
          <w:b/>
          <w:sz w:val="24"/>
          <w:szCs w:val="24"/>
        </w:rPr>
      </w:pPr>
      <w:r w:rsidRPr="00193D5A">
        <w:rPr>
          <w:rFonts w:ascii="Arial" w:hAnsi="Arial" w:cs="Arial"/>
          <w:b/>
          <w:sz w:val="24"/>
          <w:szCs w:val="24"/>
        </w:rPr>
        <w:t xml:space="preserve">3.4.1. </w:t>
      </w:r>
      <w:r w:rsidR="00102C47" w:rsidRPr="00193D5A">
        <w:rPr>
          <w:rFonts w:ascii="Arial" w:hAnsi="Arial" w:cs="Arial"/>
          <w:b/>
          <w:sz w:val="24"/>
          <w:szCs w:val="24"/>
        </w:rPr>
        <w:t>Medicamentos envasados en recipientes impermeables</w:t>
      </w:r>
    </w:p>
    <w:p w14:paraId="3E70413E" w14:textId="77777777" w:rsidR="00BF1121" w:rsidRPr="00193D5A" w:rsidRDefault="00102C47" w:rsidP="00DC5B23">
      <w:pPr>
        <w:jc w:val="both"/>
        <w:rPr>
          <w:rFonts w:ascii="Arial" w:hAnsi="Arial" w:cs="Arial"/>
          <w:sz w:val="24"/>
          <w:szCs w:val="24"/>
        </w:rPr>
      </w:pPr>
      <w:r w:rsidRPr="00193D5A">
        <w:rPr>
          <w:rFonts w:ascii="Arial" w:hAnsi="Arial" w:cs="Arial"/>
          <w:sz w:val="24"/>
          <w:szCs w:val="24"/>
        </w:rPr>
        <w:t>La sensibilidad a la humedad o la posibilidad de pérdida de solvente no es una preocupación para los productos farmacéuticos empacados en recipientes impermeables que brindan una barrera permanente al paso de la humedad o el solvente. Por lo tanto, los estudios de estabilidad para productos almacenados en contenedores impermeables se pueden realizar bajo cualquier condición de humedad ambiental o controlada.</w:t>
      </w:r>
    </w:p>
    <w:p w14:paraId="7383CEC6" w14:textId="77777777" w:rsidR="00BF1121" w:rsidRPr="00193D5A" w:rsidRDefault="0099272F" w:rsidP="0099272F">
      <w:pPr>
        <w:ind w:left="708" w:hanging="708"/>
        <w:jc w:val="both"/>
        <w:rPr>
          <w:rFonts w:ascii="Arial" w:hAnsi="Arial" w:cs="Arial"/>
          <w:b/>
          <w:sz w:val="24"/>
          <w:szCs w:val="24"/>
        </w:rPr>
      </w:pPr>
      <w:r w:rsidRPr="00193D5A">
        <w:rPr>
          <w:rFonts w:ascii="Arial" w:hAnsi="Arial" w:cs="Arial"/>
          <w:b/>
          <w:sz w:val="24"/>
          <w:szCs w:val="24"/>
        </w:rPr>
        <w:t xml:space="preserve">3.4.2. </w:t>
      </w:r>
      <w:r w:rsidR="00BF1121" w:rsidRPr="00193D5A">
        <w:rPr>
          <w:rFonts w:ascii="Arial" w:hAnsi="Arial" w:cs="Arial"/>
          <w:b/>
          <w:sz w:val="24"/>
          <w:szCs w:val="24"/>
        </w:rPr>
        <w:t>Medicamentos envasados en recipientes semipermeables</w:t>
      </w:r>
    </w:p>
    <w:p w14:paraId="22A0674F" w14:textId="77777777" w:rsidR="0067484A" w:rsidRPr="00193D5A" w:rsidRDefault="00BF1121" w:rsidP="00DC5B23">
      <w:pPr>
        <w:jc w:val="both"/>
        <w:rPr>
          <w:rFonts w:ascii="Arial" w:hAnsi="Arial" w:cs="Arial"/>
          <w:sz w:val="24"/>
          <w:szCs w:val="24"/>
        </w:rPr>
      </w:pPr>
      <w:r w:rsidRPr="00193D5A">
        <w:rPr>
          <w:rFonts w:ascii="Arial" w:hAnsi="Arial" w:cs="Arial"/>
          <w:sz w:val="24"/>
          <w:szCs w:val="24"/>
        </w:rPr>
        <w:t>Los productos de base acuosa envasados en recipientes semipermeables deben evaluarse para determinar la posible pérdida de agua además de la estabilidad física, química, biológica y microbiológica.</w:t>
      </w:r>
      <w:r w:rsidR="00263D32" w:rsidRPr="00193D5A">
        <w:rPr>
          <w:rFonts w:ascii="Arial" w:hAnsi="Arial" w:cs="Arial"/>
          <w:sz w:val="24"/>
          <w:szCs w:val="24"/>
        </w:rPr>
        <w:t xml:space="preserve"> </w:t>
      </w:r>
      <w:r w:rsidRPr="00193D5A">
        <w:rPr>
          <w:rFonts w:ascii="Arial" w:hAnsi="Arial" w:cs="Arial"/>
          <w:sz w:val="24"/>
          <w:szCs w:val="24"/>
        </w:rPr>
        <w:t>Esta evaluación puede llevarse a cabo en condiciones de baja humedad relativa, como se analiza a continuación</w:t>
      </w:r>
      <w:r w:rsidR="00402F65" w:rsidRPr="00193D5A">
        <w:rPr>
          <w:rFonts w:ascii="Arial" w:hAnsi="Arial" w:cs="Arial"/>
          <w:sz w:val="24"/>
          <w:szCs w:val="24"/>
        </w:rPr>
        <w:t xml:space="preserve"> (Tabla N° 3)</w:t>
      </w:r>
      <w:r w:rsidRPr="00193D5A">
        <w:rPr>
          <w:rFonts w:ascii="Arial" w:hAnsi="Arial" w:cs="Arial"/>
          <w:sz w:val="24"/>
          <w:szCs w:val="24"/>
        </w:rPr>
        <w:t xml:space="preserve">. En última instancia, debe demostrarse que los productos farmacéuticos de base acuosa almacenados en recipientes semipermeables pueden soportar entornos de baja humedad relativa. </w:t>
      </w:r>
    </w:p>
    <w:p w14:paraId="7EA81265" w14:textId="77777777" w:rsidR="0067484A" w:rsidRPr="00193D5A" w:rsidRDefault="00BF1121" w:rsidP="00DC5B23">
      <w:pPr>
        <w:jc w:val="both"/>
        <w:rPr>
          <w:rFonts w:ascii="Arial" w:hAnsi="Arial" w:cs="Arial"/>
          <w:sz w:val="24"/>
          <w:szCs w:val="24"/>
        </w:rPr>
      </w:pPr>
      <w:r w:rsidRPr="00193D5A">
        <w:rPr>
          <w:rFonts w:ascii="Arial" w:hAnsi="Arial" w:cs="Arial"/>
          <w:sz w:val="24"/>
          <w:szCs w:val="24"/>
        </w:rPr>
        <w:t>Se pueden desarrollar e informar otros enfoques comparables para productos no acuosos a base de solventes.</w:t>
      </w:r>
    </w:p>
    <w:p w14:paraId="10D69E96" w14:textId="77777777" w:rsidR="00402F65" w:rsidRPr="00193D5A" w:rsidRDefault="00402F65" w:rsidP="00257596">
      <w:pPr>
        <w:spacing w:after="0"/>
        <w:jc w:val="both"/>
        <w:rPr>
          <w:rFonts w:ascii="Arial" w:hAnsi="Arial" w:cs="Arial"/>
          <w:sz w:val="24"/>
          <w:szCs w:val="24"/>
        </w:rPr>
      </w:pPr>
      <w:r w:rsidRPr="00193D5A">
        <w:rPr>
          <w:rFonts w:ascii="Arial" w:hAnsi="Arial" w:cs="Arial"/>
          <w:sz w:val="24"/>
          <w:szCs w:val="24"/>
        </w:rPr>
        <w:t>Tabla N° 3. Estudios de estabilidad en condiciones de baja humedad relativa.</w:t>
      </w:r>
    </w:p>
    <w:tbl>
      <w:tblPr>
        <w:tblStyle w:val="Tablaconcuadrcula"/>
        <w:tblW w:w="0" w:type="auto"/>
        <w:tblLook w:val="04A0" w:firstRow="1" w:lastRow="0" w:firstColumn="1" w:lastColumn="0" w:noHBand="0" w:noVBand="1"/>
      </w:tblPr>
      <w:tblGrid>
        <w:gridCol w:w="3131"/>
        <w:gridCol w:w="3132"/>
        <w:gridCol w:w="3132"/>
      </w:tblGrid>
      <w:tr w:rsidR="00934C1A" w:rsidRPr="00193D5A" w14:paraId="5446E92D" w14:textId="77777777" w:rsidTr="00263D32">
        <w:tc>
          <w:tcPr>
            <w:tcW w:w="3131" w:type="dxa"/>
            <w:vAlign w:val="center"/>
          </w:tcPr>
          <w:p w14:paraId="148E9791" w14:textId="77777777" w:rsidR="0067484A" w:rsidRPr="00193D5A" w:rsidRDefault="00656AB6" w:rsidP="00263D32">
            <w:pPr>
              <w:spacing w:after="0" w:line="240" w:lineRule="auto"/>
              <w:jc w:val="center"/>
              <w:rPr>
                <w:rFonts w:ascii="Arial" w:hAnsi="Arial" w:cs="Arial"/>
                <w:sz w:val="24"/>
                <w:szCs w:val="24"/>
              </w:rPr>
            </w:pPr>
            <w:r w:rsidRPr="00193D5A">
              <w:rPr>
                <w:rFonts w:ascii="Arial" w:hAnsi="Arial" w:cs="Arial"/>
                <w:sz w:val="24"/>
                <w:szCs w:val="24"/>
              </w:rPr>
              <w:t>Estudio de estabilidad</w:t>
            </w:r>
          </w:p>
        </w:tc>
        <w:tc>
          <w:tcPr>
            <w:tcW w:w="3132" w:type="dxa"/>
            <w:vAlign w:val="center"/>
          </w:tcPr>
          <w:p w14:paraId="3D595C8F" w14:textId="77777777" w:rsidR="0067484A" w:rsidRPr="00193D5A" w:rsidRDefault="0067484A" w:rsidP="00263D32">
            <w:pPr>
              <w:spacing w:after="0" w:line="240" w:lineRule="auto"/>
              <w:jc w:val="center"/>
              <w:rPr>
                <w:rFonts w:ascii="Arial" w:hAnsi="Arial" w:cs="Arial"/>
                <w:sz w:val="24"/>
                <w:szCs w:val="24"/>
              </w:rPr>
            </w:pPr>
            <w:r w:rsidRPr="00193D5A">
              <w:rPr>
                <w:rFonts w:ascii="Arial" w:hAnsi="Arial" w:cs="Arial"/>
                <w:sz w:val="24"/>
                <w:szCs w:val="24"/>
              </w:rPr>
              <w:t>Condición de almacenamiento</w:t>
            </w:r>
          </w:p>
        </w:tc>
        <w:tc>
          <w:tcPr>
            <w:tcW w:w="3132" w:type="dxa"/>
            <w:vAlign w:val="center"/>
          </w:tcPr>
          <w:p w14:paraId="2840AD59" w14:textId="77777777" w:rsidR="0067484A" w:rsidRPr="00193D5A" w:rsidRDefault="00263D32" w:rsidP="00263D32">
            <w:pPr>
              <w:spacing w:after="0" w:line="240" w:lineRule="auto"/>
              <w:jc w:val="center"/>
              <w:rPr>
                <w:rFonts w:ascii="Arial" w:hAnsi="Arial" w:cs="Arial"/>
                <w:sz w:val="24"/>
                <w:szCs w:val="24"/>
              </w:rPr>
            </w:pPr>
            <w:r w:rsidRPr="00193D5A">
              <w:rPr>
                <w:rFonts w:ascii="Arial" w:hAnsi="Arial" w:cs="Arial"/>
                <w:sz w:val="24"/>
                <w:szCs w:val="24"/>
              </w:rPr>
              <w:t>T</w:t>
            </w:r>
            <w:r w:rsidR="0067484A" w:rsidRPr="00193D5A">
              <w:rPr>
                <w:rFonts w:ascii="Arial" w:hAnsi="Arial" w:cs="Arial"/>
                <w:sz w:val="24"/>
                <w:szCs w:val="24"/>
              </w:rPr>
              <w:t xml:space="preserve">iempo mínimo cubierto por los datos </w:t>
            </w:r>
            <w:r w:rsidR="00656AB6" w:rsidRPr="00193D5A">
              <w:rPr>
                <w:rFonts w:ascii="Arial" w:hAnsi="Arial" w:cs="Arial"/>
                <w:sz w:val="24"/>
                <w:szCs w:val="24"/>
              </w:rPr>
              <w:t>a</w:t>
            </w:r>
            <w:r w:rsidR="0067484A" w:rsidRPr="00193D5A">
              <w:rPr>
                <w:rFonts w:ascii="Arial" w:hAnsi="Arial" w:cs="Arial"/>
                <w:sz w:val="24"/>
                <w:szCs w:val="24"/>
              </w:rPr>
              <w:t>l momento de la presentación</w:t>
            </w:r>
          </w:p>
        </w:tc>
      </w:tr>
      <w:tr w:rsidR="00934C1A" w:rsidRPr="00193D5A" w14:paraId="503C450F" w14:textId="77777777" w:rsidTr="00263D32">
        <w:tc>
          <w:tcPr>
            <w:tcW w:w="3131" w:type="dxa"/>
            <w:vAlign w:val="center"/>
          </w:tcPr>
          <w:p w14:paraId="3F6C45E1" w14:textId="77777777" w:rsidR="00B2752E" w:rsidRPr="00193D5A" w:rsidRDefault="00495D07" w:rsidP="00656AB6">
            <w:pPr>
              <w:spacing w:after="0" w:line="240" w:lineRule="auto"/>
              <w:jc w:val="center"/>
              <w:rPr>
                <w:rFonts w:ascii="Arial" w:hAnsi="Arial" w:cs="Arial"/>
                <w:sz w:val="24"/>
                <w:szCs w:val="24"/>
              </w:rPr>
            </w:pPr>
            <w:r w:rsidRPr="00193D5A">
              <w:rPr>
                <w:rFonts w:ascii="Arial" w:hAnsi="Arial" w:cs="Arial"/>
                <w:sz w:val="24"/>
                <w:szCs w:val="24"/>
              </w:rPr>
              <w:t>A largo plazo</w:t>
            </w:r>
            <w:r w:rsidR="00656AB6" w:rsidRPr="00193D5A">
              <w:rPr>
                <w:rFonts w:ascii="Arial" w:hAnsi="Arial" w:cs="Arial"/>
                <w:sz w:val="24"/>
                <w:szCs w:val="24"/>
              </w:rPr>
              <w:t>*</w:t>
            </w:r>
          </w:p>
        </w:tc>
        <w:tc>
          <w:tcPr>
            <w:tcW w:w="3132" w:type="dxa"/>
            <w:vAlign w:val="center"/>
          </w:tcPr>
          <w:p w14:paraId="37C19D1C" w14:textId="77777777" w:rsidR="0067484A" w:rsidRPr="00193D5A" w:rsidRDefault="00495D07" w:rsidP="00263D32">
            <w:pPr>
              <w:spacing w:after="0" w:line="240" w:lineRule="auto"/>
              <w:jc w:val="center"/>
              <w:rPr>
                <w:rFonts w:ascii="Arial" w:hAnsi="Arial" w:cs="Arial"/>
                <w:sz w:val="24"/>
                <w:szCs w:val="24"/>
              </w:rPr>
            </w:pPr>
            <w:r w:rsidRPr="00193D5A">
              <w:rPr>
                <w:rFonts w:ascii="Arial" w:hAnsi="Arial" w:cs="Arial"/>
                <w:sz w:val="24"/>
                <w:szCs w:val="24"/>
              </w:rPr>
              <w:t>30 ± 2°C/35 ± 5% HR</w:t>
            </w:r>
          </w:p>
        </w:tc>
        <w:tc>
          <w:tcPr>
            <w:tcW w:w="3132" w:type="dxa"/>
            <w:vAlign w:val="center"/>
          </w:tcPr>
          <w:p w14:paraId="19B502E2" w14:textId="77777777" w:rsidR="0067484A" w:rsidRPr="00193D5A" w:rsidRDefault="00495D07" w:rsidP="00263D32">
            <w:pPr>
              <w:spacing w:after="0" w:line="240" w:lineRule="auto"/>
              <w:jc w:val="center"/>
              <w:rPr>
                <w:rFonts w:ascii="Arial" w:hAnsi="Arial" w:cs="Arial"/>
                <w:sz w:val="24"/>
                <w:szCs w:val="24"/>
              </w:rPr>
            </w:pPr>
            <w:r w:rsidRPr="00193D5A">
              <w:rPr>
                <w:rFonts w:ascii="Arial" w:hAnsi="Arial" w:cs="Arial"/>
                <w:sz w:val="24"/>
                <w:szCs w:val="24"/>
              </w:rPr>
              <w:t>12 meses</w:t>
            </w:r>
          </w:p>
        </w:tc>
      </w:tr>
      <w:tr w:rsidR="00934C1A" w:rsidRPr="00193D5A" w14:paraId="3FCD5D6C" w14:textId="77777777" w:rsidTr="00263D32">
        <w:tc>
          <w:tcPr>
            <w:tcW w:w="3131" w:type="dxa"/>
            <w:vAlign w:val="center"/>
          </w:tcPr>
          <w:p w14:paraId="333229B1" w14:textId="77777777" w:rsidR="0067484A" w:rsidRPr="00193D5A" w:rsidRDefault="00B2752E" w:rsidP="00263D32">
            <w:pPr>
              <w:spacing w:after="0" w:line="240" w:lineRule="auto"/>
              <w:jc w:val="center"/>
              <w:rPr>
                <w:rFonts w:ascii="Arial" w:hAnsi="Arial" w:cs="Arial"/>
                <w:sz w:val="24"/>
                <w:szCs w:val="24"/>
              </w:rPr>
            </w:pPr>
            <w:r w:rsidRPr="00193D5A">
              <w:rPr>
                <w:rFonts w:ascii="Arial" w:hAnsi="Arial" w:cs="Arial"/>
                <w:sz w:val="24"/>
                <w:szCs w:val="24"/>
              </w:rPr>
              <w:t>Acelerado</w:t>
            </w:r>
          </w:p>
        </w:tc>
        <w:tc>
          <w:tcPr>
            <w:tcW w:w="3132" w:type="dxa"/>
            <w:vAlign w:val="center"/>
          </w:tcPr>
          <w:p w14:paraId="26762B97" w14:textId="478BF7B6" w:rsidR="0067484A" w:rsidRPr="00193D5A" w:rsidRDefault="00B2752E" w:rsidP="00263D32">
            <w:pPr>
              <w:spacing w:after="0" w:line="240" w:lineRule="auto"/>
              <w:jc w:val="center"/>
              <w:rPr>
                <w:rFonts w:ascii="Arial" w:hAnsi="Arial" w:cs="Arial"/>
                <w:sz w:val="24"/>
                <w:szCs w:val="24"/>
              </w:rPr>
            </w:pPr>
            <w:r w:rsidRPr="00193D5A">
              <w:rPr>
                <w:rFonts w:ascii="Arial" w:hAnsi="Arial" w:cs="Arial"/>
                <w:sz w:val="24"/>
                <w:szCs w:val="24"/>
              </w:rPr>
              <w:t xml:space="preserve">40 ± 2 °C/no más de 25 </w:t>
            </w:r>
            <w:r w:rsidR="00407A6A" w:rsidRPr="00193D5A">
              <w:rPr>
                <w:rFonts w:ascii="Arial" w:hAnsi="Arial" w:cs="Arial"/>
                <w:sz w:val="24"/>
                <w:szCs w:val="24"/>
              </w:rPr>
              <w:t>% HR</w:t>
            </w:r>
          </w:p>
        </w:tc>
        <w:tc>
          <w:tcPr>
            <w:tcW w:w="3132" w:type="dxa"/>
            <w:vAlign w:val="center"/>
          </w:tcPr>
          <w:p w14:paraId="1E7313DA" w14:textId="77777777" w:rsidR="0067484A" w:rsidRPr="00193D5A" w:rsidRDefault="00B2752E" w:rsidP="00263D32">
            <w:pPr>
              <w:spacing w:after="0" w:line="240" w:lineRule="auto"/>
              <w:jc w:val="center"/>
              <w:rPr>
                <w:rFonts w:ascii="Arial" w:hAnsi="Arial" w:cs="Arial"/>
                <w:sz w:val="24"/>
                <w:szCs w:val="24"/>
              </w:rPr>
            </w:pPr>
            <w:r w:rsidRPr="00193D5A">
              <w:rPr>
                <w:rFonts w:ascii="Arial" w:hAnsi="Arial" w:cs="Arial"/>
                <w:sz w:val="24"/>
                <w:szCs w:val="24"/>
              </w:rPr>
              <w:t>6 meses</w:t>
            </w:r>
          </w:p>
        </w:tc>
      </w:tr>
    </w:tbl>
    <w:p w14:paraId="4485E029" w14:textId="77777777" w:rsidR="00FA44C5" w:rsidRDefault="00FA44C5" w:rsidP="00DC5B23">
      <w:pPr>
        <w:jc w:val="both"/>
        <w:rPr>
          <w:rFonts w:ascii="Arial" w:hAnsi="Arial" w:cs="Arial"/>
          <w:sz w:val="24"/>
          <w:szCs w:val="24"/>
          <w:highlight w:val="red"/>
        </w:rPr>
      </w:pPr>
    </w:p>
    <w:p w14:paraId="5EF55C42" w14:textId="77777777" w:rsidR="00580E55" w:rsidRPr="00193D5A" w:rsidRDefault="00B2727E" w:rsidP="00DC5B23">
      <w:pPr>
        <w:jc w:val="both"/>
        <w:rPr>
          <w:rFonts w:ascii="Arial" w:hAnsi="Arial" w:cs="Arial"/>
          <w:sz w:val="24"/>
          <w:szCs w:val="24"/>
        </w:rPr>
      </w:pPr>
      <w:r w:rsidRPr="00193D5A">
        <w:rPr>
          <w:rFonts w:ascii="Arial" w:hAnsi="Arial" w:cs="Arial"/>
          <w:sz w:val="24"/>
          <w:szCs w:val="24"/>
        </w:rPr>
        <w:t xml:space="preserve">Como alternativa para determinar la pérdida de agua en condiciones de ensayo alternativas se podrá multiplicar la velocidad de pérdida de agua medida a una humedad </w:t>
      </w:r>
      <w:r w:rsidRPr="00193D5A">
        <w:rPr>
          <w:rFonts w:ascii="Arial" w:hAnsi="Arial" w:cs="Arial"/>
          <w:sz w:val="24"/>
          <w:szCs w:val="24"/>
        </w:rPr>
        <w:lastRenderedPageBreak/>
        <w:t xml:space="preserve">relativa diferente a la misma temperatura, mediante la corrección con un coeficiente de pérdida de agua, como se indica </w:t>
      </w:r>
      <w:r w:rsidR="009131C8" w:rsidRPr="00193D5A">
        <w:rPr>
          <w:rFonts w:ascii="Arial" w:hAnsi="Arial" w:cs="Arial"/>
          <w:sz w:val="24"/>
          <w:szCs w:val="24"/>
        </w:rPr>
        <w:t>en la tabla N° 4.</w:t>
      </w:r>
      <w:r w:rsidR="000A7857" w:rsidRPr="00193D5A">
        <w:rPr>
          <w:rFonts w:ascii="Arial" w:hAnsi="Arial" w:cs="Arial"/>
          <w:sz w:val="24"/>
          <w:szCs w:val="24"/>
        </w:rPr>
        <w:t xml:space="preserve"> Por ejemplo, a una temperatura dada, por ejemplo, 40 °C, la tasa calculada de pérdida de agua durante el almacenamiento a </w:t>
      </w:r>
      <w:r w:rsidR="0087275A" w:rsidRPr="00193D5A">
        <w:rPr>
          <w:rFonts w:ascii="Arial" w:hAnsi="Arial" w:cs="Arial"/>
          <w:sz w:val="24"/>
          <w:szCs w:val="24"/>
        </w:rPr>
        <w:t xml:space="preserve">NMA </w:t>
      </w:r>
      <w:r w:rsidR="000A7857" w:rsidRPr="00193D5A">
        <w:rPr>
          <w:rFonts w:ascii="Arial" w:hAnsi="Arial" w:cs="Arial"/>
          <w:sz w:val="24"/>
          <w:szCs w:val="24"/>
        </w:rPr>
        <w:t>25% HR es la tasa de pérdida de agua medida al 75% HR multiplicada por 3.0, la correspondiente relación de tasa de pérdida de agua</w:t>
      </w:r>
      <w:r w:rsidR="0087275A" w:rsidRPr="00193D5A">
        <w:rPr>
          <w:rFonts w:ascii="Arial" w:hAnsi="Arial" w:cs="Arial"/>
          <w:sz w:val="24"/>
          <w:szCs w:val="24"/>
        </w:rPr>
        <w:t xml:space="preserve"> (Tabla N° 4)</w:t>
      </w:r>
      <w:r w:rsidR="00587137" w:rsidRPr="00193D5A">
        <w:rPr>
          <w:rFonts w:ascii="Arial" w:hAnsi="Arial" w:cs="Arial"/>
          <w:sz w:val="24"/>
          <w:szCs w:val="24"/>
        </w:rPr>
        <w:t>.</w:t>
      </w:r>
    </w:p>
    <w:p w14:paraId="05E1483E" w14:textId="77777777" w:rsidR="00806D32" w:rsidRPr="00193D5A" w:rsidRDefault="00806D32" w:rsidP="00DC5B23">
      <w:pPr>
        <w:jc w:val="both"/>
        <w:rPr>
          <w:rFonts w:ascii="Arial" w:hAnsi="Arial" w:cs="Arial"/>
          <w:sz w:val="24"/>
          <w:szCs w:val="24"/>
        </w:rPr>
      </w:pPr>
    </w:p>
    <w:p w14:paraId="2E9D1418" w14:textId="77777777" w:rsidR="00806D32" w:rsidRPr="00193D5A" w:rsidRDefault="00806D32" w:rsidP="00DC5B23">
      <w:pPr>
        <w:jc w:val="both"/>
        <w:rPr>
          <w:rFonts w:ascii="Arial" w:hAnsi="Arial" w:cs="Arial"/>
          <w:sz w:val="24"/>
          <w:szCs w:val="24"/>
        </w:rPr>
      </w:pPr>
    </w:p>
    <w:p w14:paraId="5B189E94" w14:textId="77777777" w:rsidR="00806D32" w:rsidRPr="00193D5A" w:rsidRDefault="00806D32" w:rsidP="00DC5B23">
      <w:pPr>
        <w:jc w:val="both"/>
        <w:rPr>
          <w:rFonts w:ascii="Arial" w:hAnsi="Arial" w:cs="Arial"/>
          <w:sz w:val="24"/>
          <w:szCs w:val="24"/>
        </w:rPr>
      </w:pPr>
    </w:p>
    <w:p w14:paraId="5A888701" w14:textId="77777777" w:rsidR="009131C8" w:rsidRPr="00193D5A" w:rsidRDefault="009131C8" w:rsidP="00257596">
      <w:pPr>
        <w:spacing w:after="0"/>
        <w:jc w:val="both"/>
        <w:rPr>
          <w:rFonts w:ascii="Arial" w:hAnsi="Arial" w:cs="Arial"/>
          <w:sz w:val="24"/>
          <w:szCs w:val="24"/>
        </w:rPr>
      </w:pPr>
      <w:r w:rsidRPr="00193D5A">
        <w:rPr>
          <w:rFonts w:ascii="Arial" w:hAnsi="Arial" w:cs="Arial"/>
          <w:sz w:val="24"/>
          <w:szCs w:val="24"/>
        </w:rPr>
        <w:t xml:space="preserve">Tabla N° 4. </w:t>
      </w:r>
      <w:r w:rsidR="00806D32" w:rsidRPr="00193D5A">
        <w:rPr>
          <w:rFonts w:ascii="Arial" w:hAnsi="Arial" w:cs="Arial"/>
          <w:sz w:val="24"/>
          <w:szCs w:val="24"/>
        </w:rPr>
        <w:t>Equivalencia y factores de conversión para la determinación de pérdida de agua en condiciones alternativas a las de baja humedad</w:t>
      </w:r>
      <w:r w:rsidR="00E627D4" w:rsidRPr="00193D5A">
        <w:rPr>
          <w:rFonts w:ascii="Arial" w:hAnsi="Arial" w:cs="Arial"/>
          <w:sz w:val="24"/>
          <w:szCs w:val="24"/>
        </w:rPr>
        <w:t>,</w:t>
      </w:r>
      <w:r w:rsidR="00806D32" w:rsidRPr="00193D5A">
        <w:rPr>
          <w:rFonts w:ascii="Arial" w:hAnsi="Arial" w:cs="Arial"/>
          <w:sz w:val="24"/>
          <w:szCs w:val="24"/>
        </w:rPr>
        <w:t xml:space="preserve"> a la misma temperatura.</w:t>
      </w:r>
    </w:p>
    <w:tbl>
      <w:tblPr>
        <w:tblStyle w:val="Tablaconcuadrcula"/>
        <w:tblW w:w="0" w:type="auto"/>
        <w:tblLook w:val="04A0" w:firstRow="1" w:lastRow="0" w:firstColumn="1" w:lastColumn="0" w:noHBand="0" w:noVBand="1"/>
      </w:tblPr>
      <w:tblGrid>
        <w:gridCol w:w="2348"/>
        <w:gridCol w:w="2349"/>
        <w:gridCol w:w="2349"/>
        <w:gridCol w:w="2349"/>
      </w:tblGrid>
      <w:tr w:rsidR="005A2295" w:rsidRPr="00193D5A" w14:paraId="17EEBAA8" w14:textId="77777777" w:rsidTr="00587137">
        <w:tc>
          <w:tcPr>
            <w:tcW w:w="2348" w:type="dxa"/>
            <w:vAlign w:val="center"/>
          </w:tcPr>
          <w:p w14:paraId="42B01924" w14:textId="77777777" w:rsidR="00B2727E" w:rsidRPr="00193D5A" w:rsidRDefault="00806D32" w:rsidP="00587137">
            <w:pPr>
              <w:jc w:val="center"/>
              <w:rPr>
                <w:rFonts w:ascii="Arial" w:hAnsi="Arial" w:cs="Arial"/>
                <w:sz w:val="24"/>
                <w:szCs w:val="24"/>
              </w:rPr>
            </w:pPr>
            <w:r w:rsidRPr="00193D5A">
              <w:rPr>
                <w:rFonts w:ascii="Arial" w:hAnsi="Arial" w:cs="Arial"/>
                <w:sz w:val="24"/>
                <w:szCs w:val="24"/>
              </w:rPr>
              <w:t>Condiciones de b</w:t>
            </w:r>
            <w:r w:rsidR="00B2727E" w:rsidRPr="00193D5A">
              <w:rPr>
                <w:rFonts w:ascii="Arial" w:hAnsi="Arial" w:cs="Arial"/>
                <w:sz w:val="24"/>
                <w:szCs w:val="24"/>
              </w:rPr>
              <w:t>aja humedad</w:t>
            </w:r>
          </w:p>
        </w:tc>
        <w:tc>
          <w:tcPr>
            <w:tcW w:w="2349" w:type="dxa"/>
            <w:vAlign w:val="center"/>
          </w:tcPr>
          <w:p w14:paraId="78C14381" w14:textId="77777777" w:rsidR="00B2727E" w:rsidRPr="00193D5A" w:rsidRDefault="00C9036A" w:rsidP="00587137">
            <w:pPr>
              <w:jc w:val="center"/>
              <w:rPr>
                <w:rFonts w:ascii="Arial" w:hAnsi="Arial" w:cs="Arial"/>
                <w:sz w:val="24"/>
                <w:szCs w:val="24"/>
              </w:rPr>
            </w:pPr>
            <w:r w:rsidRPr="00193D5A">
              <w:rPr>
                <w:rFonts w:ascii="Arial" w:hAnsi="Arial" w:cs="Arial"/>
                <w:sz w:val="24"/>
                <w:szCs w:val="24"/>
              </w:rPr>
              <w:t>Condiciones de p</w:t>
            </w:r>
            <w:r w:rsidR="00B2727E" w:rsidRPr="00193D5A">
              <w:rPr>
                <w:rFonts w:ascii="Arial" w:hAnsi="Arial" w:cs="Arial"/>
                <w:sz w:val="24"/>
                <w:szCs w:val="24"/>
              </w:rPr>
              <w:t>ruebas alternativas</w:t>
            </w:r>
          </w:p>
        </w:tc>
        <w:tc>
          <w:tcPr>
            <w:tcW w:w="2349" w:type="dxa"/>
            <w:vAlign w:val="center"/>
          </w:tcPr>
          <w:p w14:paraId="2947AC5E" w14:textId="77777777" w:rsidR="00B2727E" w:rsidRPr="00193D5A" w:rsidRDefault="00B2727E" w:rsidP="00587137">
            <w:pPr>
              <w:jc w:val="center"/>
              <w:rPr>
                <w:rFonts w:ascii="Arial" w:hAnsi="Arial" w:cs="Arial"/>
                <w:sz w:val="24"/>
                <w:szCs w:val="24"/>
              </w:rPr>
            </w:pPr>
            <w:r w:rsidRPr="00193D5A">
              <w:rPr>
                <w:rFonts w:ascii="Arial" w:hAnsi="Arial" w:cs="Arial"/>
                <w:sz w:val="24"/>
                <w:szCs w:val="24"/>
              </w:rPr>
              <w:t>Tasas de pérdida de agua</w:t>
            </w:r>
          </w:p>
        </w:tc>
        <w:tc>
          <w:tcPr>
            <w:tcW w:w="2349" w:type="dxa"/>
            <w:vAlign w:val="center"/>
          </w:tcPr>
          <w:p w14:paraId="3DAC5968" w14:textId="77777777" w:rsidR="00B2727E" w:rsidRPr="00193D5A" w:rsidRDefault="00B2727E" w:rsidP="00587137">
            <w:pPr>
              <w:jc w:val="center"/>
              <w:rPr>
                <w:rFonts w:ascii="Arial" w:hAnsi="Arial" w:cs="Arial"/>
                <w:sz w:val="24"/>
                <w:szCs w:val="24"/>
              </w:rPr>
            </w:pPr>
            <w:r w:rsidRPr="00193D5A">
              <w:rPr>
                <w:rFonts w:ascii="Arial" w:hAnsi="Arial" w:cs="Arial"/>
                <w:sz w:val="24"/>
                <w:szCs w:val="24"/>
              </w:rPr>
              <w:t>Cálculo</w:t>
            </w:r>
            <w:r w:rsidR="00587137" w:rsidRPr="00193D5A">
              <w:rPr>
                <w:rFonts w:ascii="Arial" w:hAnsi="Arial" w:cs="Arial"/>
                <w:sz w:val="24"/>
                <w:szCs w:val="24"/>
              </w:rPr>
              <w:t xml:space="preserve"> para la obtención de la tasa</w:t>
            </w:r>
          </w:p>
        </w:tc>
      </w:tr>
      <w:tr w:rsidR="005A2295" w:rsidRPr="00193D5A" w14:paraId="43BDFDA6" w14:textId="77777777" w:rsidTr="00587137">
        <w:tc>
          <w:tcPr>
            <w:tcW w:w="2348" w:type="dxa"/>
            <w:vAlign w:val="center"/>
          </w:tcPr>
          <w:p w14:paraId="3C7B8AA2" w14:textId="77777777" w:rsidR="00B2727E" w:rsidRPr="00193D5A" w:rsidRDefault="00FC4724" w:rsidP="00587137">
            <w:pPr>
              <w:jc w:val="center"/>
              <w:rPr>
                <w:rFonts w:ascii="Arial" w:hAnsi="Arial" w:cs="Arial"/>
                <w:sz w:val="24"/>
                <w:szCs w:val="24"/>
              </w:rPr>
            </w:pPr>
            <w:r w:rsidRPr="00193D5A">
              <w:rPr>
                <w:rFonts w:ascii="Arial" w:hAnsi="Arial" w:cs="Arial"/>
                <w:sz w:val="24"/>
                <w:szCs w:val="24"/>
              </w:rPr>
              <w:t>30 °C/35% H</w:t>
            </w:r>
            <w:r w:rsidR="00C9036A" w:rsidRPr="00193D5A">
              <w:rPr>
                <w:rFonts w:ascii="Arial" w:hAnsi="Arial" w:cs="Arial"/>
                <w:sz w:val="24"/>
                <w:szCs w:val="24"/>
              </w:rPr>
              <w:t>R</w:t>
            </w:r>
          </w:p>
        </w:tc>
        <w:tc>
          <w:tcPr>
            <w:tcW w:w="2349" w:type="dxa"/>
            <w:vAlign w:val="center"/>
          </w:tcPr>
          <w:p w14:paraId="6A824D41" w14:textId="77777777" w:rsidR="00B2727E" w:rsidRPr="00193D5A" w:rsidRDefault="00F47C4E" w:rsidP="00587137">
            <w:pPr>
              <w:jc w:val="center"/>
              <w:rPr>
                <w:rFonts w:ascii="Arial" w:hAnsi="Arial" w:cs="Arial"/>
                <w:sz w:val="24"/>
                <w:szCs w:val="24"/>
              </w:rPr>
            </w:pPr>
            <w:r w:rsidRPr="00193D5A">
              <w:rPr>
                <w:rFonts w:ascii="Arial" w:hAnsi="Arial" w:cs="Arial"/>
                <w:sz w:val="24"/>
                <w:szCs w:val="24"/>
              </w:rPr>
              <w:t>30 °C/65% HR</w:t>
            </w:r>
          </w:p>
        </w:tc>
        <w:tc>
          <w:tcPr>
            <w:tcW w:w="2349" w:type="dxa"/>
            <w:vAlign w:val="center"/>
          </w:tcPr>
          <w:p w14:paraId="23DA9FBD" w14:textId="77777777" w:rsidR="00B2727E" w:rsidRPr="00193D5A" w:rsidRDefault="00F47C4E" w:rsidP="00587137">
            <w:pPr>
              <w:jc w:val="center"/>
              <w:rPr>
                <w:rFonts w:ascii="Arial" w:hAnsi="Arial" w:cs="Arial"/>
                <w:sz w:val="24"/>
                <w:szCs w:val="24"/>
              </w:rPr>
            </w:pPr>
            <w:r w:rsidRPr="00193D5A">
              <w:rPr>
                <w:rFonts w:ascii="Arial" w:hAnsi="Arial" w:cs="Arial"/>
                <w:sz w:val="24"/>
                <w:szCs w:val="24"/>
              </w:rPr>
              <w:t>1.9</w:t>
            </w:r>
          </w:p>
        </w:tc>
        <w:tc>
          <w:tcPr>
            <w:tcW w:w="2349" w:type="dxa"/>
            <w:vAlign w:val="center"/>
          </w:tcPr>
          <w:p w14:paraId="152EE96F" w14:textId="77777777" w:rsidR="00B2727E" w:rsidRPr="00193D5A" w:rsidRDefault="00F47C4E" w:rsidP="00587137">
            <w:pPr>
              <w:jc w:val="center"/>
              <w:rPr>
                <w:rFonts w:ascii="Arial" w:hAnsi="Arial" w:cs="Arial"/>
                <w:sz w:val="24"/>
                <w:szCs w:val="24"/>
              </w:rPr>
            </w:pPr>
            <w:r w:rsidRPr="00193D5A">
              <w:rPr>
                <w:rFonts w:ascii="Arial" w:hAnsi="Arial" w:cs="Arial"/>
                <w:sz w:val="24"/>
                <w:szCs w:val="24"/>
              </w:rPr>
              <w:t>(100-35)/(100-65)</w:t>
            </w:r>
          </w:p>
        </w:tc>
      </w:tr>
      <w:tr w:rsidR="005A2295" w:rsidRPr="00193D5A" w14:paraId="5BEF9F3C" w14:textId="77777777" w:rsidTr="00587137">
        <w:tc>
          <w:tcPr>
            <w:tcW w:w="2348" w:type="dxa"/>
            <w:vAlign w:val="center"/>
          </w:tcPr>
          <w:p w14:paraId="6AB8973A" w14:textId="77777777" w:rsidR="00B2727E" w:rsidRPr="00193D5A" w:rsidRDefault="00FC4724" w:rsidP="00587137">
            <w:pPr>
              <w:jc w:val="center"/>
              <w:rPr>
                <w:rFonts w:ascii="Arial" w:hAnsi="Arial" w:cs="Arial"/>
                <w:sz w:val="24"/>
                <w:szCs w:val="24"/>
              </w:rPr>
            </w:pPr>
            <w:r w:rsidRPr="00193D5A">
              <w:rPr>
                <w:rFonts w:ascii="Arial" w:hAnsi="Arial" w:cs="Arial"/>
                <w:sz w:val="24"/>
                <w:szCs w:val="24"/>
              </w:rPr>
              <w:t>30 °C/35% H</w:t>
            </w:r>
            <w:r w:rsidR="00C9036A" w:rsidRPr="00193D5A">
              <w:rPr>
                <w:rFonts w:ascii="Arial" w:hAnsi="Arial" w:cs="Arial"/>
                <w:sz w:val="24"/>
                <w:szCs w:val="24"/>
              </w:rPr>
              <w:t>R</w:t>
            </w:r>
          </w:p>
        </w:tc>
        <w:tc>
          <w:tcPr>
            <w:tcW w:w="2349" w:type="dxa"/>
            <w:vAlign w:val="center"/>
          </w:tcPr>
          <w:p w14:paraId="468E88AD" w14:textId="77777777" w:rsidR="00B2727E" w:rsidRPr="00193D5A" w:rsidRDefault="00F47C4E" w:rsidP="00587137">
            <w:pPr>
              <w:jc w:val="center"/>
              <w:rPr>
                <w:rFonts w:ascii="Arial" w:hAnsi="Arial" w:cs="Arial"/>
                <w:sz w:val="24"/>
                <w:szCs w:val="24"/>
              </w:rPr>
            </w:pPr>
            <w:r w:rsidRPr="00193D5A">
              <w:rPr>
                <w:rFonts w:ascii="Arial" w:hAnsi="Arial" w:cs="Arial"/>
                <w:sz w:val="24"/>
                <w:szCs w:val="24"/>
              </w:rPr>
              <w:t>30 °C/75% HR</w:t>
            </w:r>
          </w:p>
        </w:tc>
        <w:tc>
          <w:tcPr>
            <w:tcW w:w="2349" w:type="dxa"/>
            <w:vAlign w:val="center"/>
          </w:tcPr>
          <w:p w14:paraId="651E314F" w14:textId="77777777" w:rsidR="00B2727E" w:rsidRPr="00193D5A" w:rsidRDefault="00F47C4E" w:rsidP="00587137">
            <w:pPr>
              <w:jc w:val="center"/>
              <w:rPr>
                <w:rFonts w:ascii="Arial" w:hAnsi="Arial" w:cs="Arial"/>
                <w:sz w:val="24"/>
                <w:szCs w:val="24"/>
              </w:rPr>
            </w:pPr>
            <w:r w:rsidRPr="00193D5A">
              <w:rPr>
                <w:rFonts w:ascii="Arial" w:hAnsi="Arial" w:cs="Arial"/>
                <w:sz w:val="24"/>
                <w:szCs w:val="24"/>
              </w:rPr>
              <w:t>2.6</w:t>
            </w:r>
          </w:p>
        </w:tc>
        <w:tc>
          <w:tcPr>
            <w:tcW w:w="2349" w:type="dxa"/>
            <w:vAlign w:val="center"/>
          </w:tcPr>
          <w:p w14:paraId="52568315" w14:textId="77777777" w:rsidR="00B2727E" w:rsidRPr="00193D5A" w:rsidRDefault="00F47C4E" w:rsidP="00587137">
            <w:pPr>
              <w:jc w:val="center"/>
              <w:rPr>
                <w:rFonts w:ascii="Arial" w:hAnsi="Arial" w:cs="Arial"/>
                <w:sz w:val="24"/>
                <w:szCs w:val="24"/>
              </w:rPr>
            </w:pPr>
            <w:r w:rsidRPr="00193D5A">
              <w:rPr>
                <w:rFonts w:ascii="Arial" w:hAnsi="Arial" w:cs="Arial"/>
                <w:sz w:val="24"/>
                <w:szCs w:val="24"/>
              </w:rPr>
              <w:t>(100-35)/(100-75)</w:t>
            </w:r>
          </w:p>
        </w:tc>
      </w:tr>
      <w:tr w:rsidR="005A2295" w:rsidRPr="00193D5A" w14:paraId="40F6F627" w14:textId="77777777" w:rsidTr="00587137">
        <w:tc>
          <w:tcPr>
            <w:tcW w:w="2348" w:type="dxa"/>
            <w:vAlign w:val="center"/>
          </w:tcPr>
          <w:p w14:paraId="12BC9C23" w14:textId="77777777" w:rsidR="00B2727E" w:rsidRPr="00193D5A" w:rsidRDefault="00FC4724" w:rsidP="00587137">
            <w:pPr>
              <w:jc w:val="center"/>
              <w:rPr>
                <w:rFonts w:ascii="Arial" w:hAnsi="Arial" w:cs="Arial"/>
                <w:sz w:val="24"/>
                <w:szCs w:val="24"/>
              </w:rPr>
            </w:pPr>
            <w:r w:rsidRPr="00193D5A">
              <w:rPr>
                <w:rFonts w:ascii="Arial" w:hAnsi="Arial" w:cs="Arial"/>
                <w:sz w:val="24"/>
                <w:szCs w:val="24"/>
              </w:rPr>
              <w:t>40 °C/NMA 25% H</w:t>
            </w:r>
            <w:r w:rsidR="00C9036A" w:rsidRPr="00193D5A">
              <w:rPr>
                <w:rFonts w:ascii="Arial" w:hAnsi="Arial" w:cs="Arial"/>
                <w:sz w:val="24"/>
                <w:szCs w:val="24"/>
              </w:rPr>
              <w:t>R</w:t>
            </w:r>
            <w:r w:rsidRPr="00193D5A">
              <w:rPr>
                <w:rFonts w:ascii="Arial" w:hAnsi="Arial" w:cs="Arial"/>
                <w:sz w:val="24"/>
                <w:szCs w:val="24"/>
              </w:rPr>
              <w:t>*</w:t>
            </w:r>
          </w:p>
        </w:tc>
        <w:tc>
          <w:tcPr>
            <w:tcW w:w="2349" w:type="dxa"/>
            <w:vAlign w:val="center"/>
          </w:tcPr>
          <w:p w14:paraId="68BEAE4C" w14:textId="77777777" w:rsidR="00B2727E" w:rsidRPr="00193D5A" w:rsidRDefault="00F47C4E" w:rsidP="00587137">
            <w:pPr>
              <w:jc w:val="center"/>
              <w:rPr>
                <w:rFonts w:ascii="Arial" w:hAnsi="Arial" w:cs="Arial"/>
                <w:sz w:val="24"/>
                <w:szCs w:val="24"/>
              </w:rPr>
            </w:pPr>
            <w:r w:rsidRPr="00193D5A">
              <w:rPr>
                <w:rFonts w:ascii="Arial" w:hAnsi="Arial" w:cs="Arial"/>
                <w:sz w:val="24"/>
                <w:szCs w:val="24"/>
              </w:rPr>
              <w:t>40 °C/75% HR</w:t>
            </w:r>
          </w:p>
        </w:tc>
        <w:tc>
          <w:tcPr>
            <w:tcW w:w="2349" w:type="dxa"/>
            <w:vAlign w:val="center"/>
          </w:tcPr>
          <w:p w14:paraId="763193AA" w14:textId="77777777" w:rsidR="00B2727E" w:rsidRPr="00193D5A" w:rsidRDefault="00F47C4E" w:rsidP="00587137">
            <w:pPr>
              <w:jc w:val="center"/>
              <w:rPr>
                <w:rFonts w:ascii="Arial" w:hAnsi="Arial" w:cs="Arial"/>
                <w:sz w:val="24"/>
                <w:szCs w:val="24"/>
              </w:rPr>
            </w:pPr>
            <w:r w:rsidRPr="00193D5A">
              <w:rPr>
                <w:rFonts w:ascii="Arial" w:hAnsi="Arial" w:cs="Arial"/>
                <w:sz w:val="24"/>
                <w:szCs w:val="24"/>
              </w:rPr>
              <w:t>3.0</w:t>
            </w:r>
          </w:p>
        </w:tc>
        <w:tc>
          <w:tcPr>
            <w:tcW w:w="2349" w:type="dxa"/>
            <w:vAlign w:val="center"/>
          </w:tcPr>
          <w:p w14:paraId="66FADCD6" w14:textId="77777777" w:rsidR="00B2727E" w:rsidRPr="00193D5A" w:rsidRDefault="00F47C4E" w:rsidP="00587137">
            <w:pPr>
              <w:jc w:val="center"/>
              <w:rPr>
                <w:rFonts w:ascii="Arial" w:hAnsi="Arial" w:cs="Arial"/>
                <w:sz w:val="24"/>
                <w:szCs w:val="24"/>
              </w:rPr>
            </w:pPr>
            <w:r w:rsidRPr="00193D5A">
              <w:rPr>
                <w:rFonts w:ascii="Arial" w:hAnsi="Arial" w:cs="Arial"/>
                <w:sz w:val="24"/>
                <w:szCs w:val="24"/>
              </w:rPr>
              <w:t>(100-25)/(100-75)</w:t>
            </w:r>
          </w:p>
        </w:tc>
      </w:tr>
    </w:tbl>
    <w:p w14:paraId="5D4E0C09" w14:textId="77777777" w:rsidR="00B2727E" w:rsidRPr="00193D5A" w:rsidRDefault="00FC4724" w:rsidP="00DC5B23">
      <w:pPr>
        <w:jc w:val="both"/>
        <w:rPr>
          <w:rFonts w:ascii="Arial" w:hAnsi="Arial" w:cs="Arial"/>
          <w:sz w:val="24"/>
          <w:szCs w:val="24"/>
        </w:rPr>
      </w:pPr>
      <w:r w:rsidRPr="00193D5A">
        <w:rPr>
          <w:rFonts w:ascii="Arial" w:hAnsi="Arial" w:cs="Arial"/>
          <w:sz w:val="24"/>
          <w:szCs w:val="24"/>
        </w:rPr>
        <w:t>*Abreviaciones: NMA: No mayor a.</w:t>
      </w:r>
    </w:p>
    <w:p w14:paraId="16309541" w14:textId="77777777" w:rsidR="00E649D1" w:rsidRPr="00193D5A" w:rsidRDefault="00F930B2" w:rsidP="00DC5B23">
      <w:pPr>
        <w:jc w:val="both"/>
        <w:rPr>
          <w:rFonts w:ascii="Arial" w:hAnsi="Arial" w:cs="Arial"/>
          <w:sz w:val="24"/>
          <w:szCs w:val="24"/>
        </w:rPr>
      </w:pPr>
      <w:r w:rsidRPr="00193D5A">
        <w:rPr>
          <w:rFonts w:ascii="Arial" w:hAnsi="Arial" w:cs="Arial"/>
          <w:sz w:val="24"/>
          <w:szCs w:val="24"/>
        </w:rPr>
        <w:t>S</w:t>
      </w:r>
      <w:r w:rsidR="0036012E" w:rsidRPr="00193D5A">
        <w:rPr>
          <w:rFonts w:ascii="Arial" w:hAnsi="Arial" w:cs="Arial"/>
          <w:sz w:val="24"/>
          <w:szCs w:val="24"/>
        </w:rPr>
        <w:t xml:space="preserve">e deben proporcionar datos para demostrar que el medicamento no tendrá una pérdida significativa de agua a lo largo </w:t>
      </w:r>
      <w:r w:rsidRPr="00193D5A">
        <w:rPr>
          <w:rFonts w:ascii="Arial" w:hAnsi="Arial" w:cs="Arial"/>
          <w:sz w:val="24"/>
          <w:szCs w:val="24"/>
        </w:rPr>
        <w:t>plazo de validez</w:t>
      </w:r>
      <w:r w:rsidR="0036012E" w:rsidRPr="00193D5A">
        <w:rPr>
          <w:rFonts w:ascii="Arial" w:hAnsi="Arial" w:cs="Arial"/>
          <w:sz w:val="24"/>
          <w:szCs w:val="24"/>
        </w:rPr>
        <w:t xml:space="preserve"> propuest</w:t>
      </w:r>
      <w:r w:rsidRPr="00193D5A">
        <w:rPr>
          <w:rFonts w:ascii="Arial" w:hAnsi="Arial" w:cs="Arial"/>
          <w:sz w:val="24"/>
          <w:szCs w:val="24"/>
        </w:rPr>
        <w:t>o</w:t>
      </w:r>
      <w:r w:rsidR="0036012E" w:rsidRPr="00193D5A">
        <w:rPr>
          <w:rFonts w:ascii="Arial" w:hAnsi="Arial" w:cs="Arial"/>
          <w:sz w:val="24"/>
          <w:szCs w:val="24"/>
        </w:rPr>
        <w:t xml:space="preserve"> si se almacena a </w:t>
      </w:r>
      <w:r w:rsidR="00391181" w:rsidRPr="00193D5A">
        <w:rPr>
          <w:rFonts w:ascii="Arial" w:hAnsi="Arial" w:cs="Arial"/>
          <w:sz w:val="24"/>
          <w:szCs w:val="24"/>
        </w:rPr>
        <w:t xml:space="preserve">30 °C y </w:t>
      </w:r>
      <w:r w:rsidRPr="00193D5A">
        <w:rPr>
          <w:rFonts w:ascii="Arial" w:hAnsi="Arial" w:cs="Arial"/>
          <w:sz w:val="24"/>
          <w:szCs w:val="24"/>
        </w:rPr>
        <w:t>6</w:t>
      </w:r>
      <w:r w:rsidR="00391181" w:rsidRPr="00193D5A">
        <w:rPr>
          <w:rFonts w:ascii="Arial" w:hAnsi="Arial" w:cs="Arial"/>
          <w:sz w:val="24"/>
          <w:szCs w:val="24"/>
        </w:rPr>
        <w:t>5% HR</w:t>
      </w:r>
      <w:r w:rsidR="0036012E" w:rsidRPr="00193D5A">
        <w:rPr>
          <w:rFonts w:ascii="Arial" w:hAnsi="Arial" w:cs="Arial"/>
          <w:sz w:val="24"/>
          <w:szCs w:val="24"/>
        </w:rPr>
        <w:t xml:space="preserve">. </w:t>
      </w:r>
      <w:r w:rsidR="003506B9" w:rsidRPr="00193D5A">
        <w:rPr>
          <w:rFonts w:ascii="Arial" w:hAnsi="Arial" w:cs="Arial"/>
          <w:sz w:val="24"/>
          <w:szCs w:val="24"/>
        </w:rPr>
        <w:t>U</w:t>
      </w:r>
      <w:r w:rsidR="0036012E" w:rsidRPr="00193D5A">
        <w:rPr>
          <w:rFonts w:ascii="Arial" w:hAnsi="Arial" w:cs="Arial"/>
          <w:sz w:val="24"/>
          <w:szCs w:val="24"/>
        </w:rPr>
        <w:t xml:space="preserve">na pérdida de agua del 5 % de su valor inicial se considera un cambio significativo para un </w:t>
      </w:r>
      <w:r w:rsidR="003506B9" w:rsidRPr="00193D5A">
        <w:rPr>
          <w:rFonts w:ascii="Arial" w:hAnsi="Arial" w:cs="Arial"/>
          <w:sz w:val="24"/>
          <w:szCs w:val="24"/>
        </w:rPr>
        <w:t>PFT</w:t>
      </w:r>
      <w:r w:rsidR="0036012E" w:rsidRPr="00193D5A">
        <w:rPr>
          <w:rFonts w:ascii="Arial" w:hAnsi="Arial" w:cs="Arial"/>
          <w:sz w:val="24"/>
          <w:szCs w:val="24"/>
        </w:rPr>
        <w:t xml:space="preserve"> envasado en un recipiente semipermeable</w:t>
      </w:r>
      <w:r w:rsidR="00455A24" w:rsidRPr="00193D5A">
        <w:rPr>
          <w:rFonts w:ascii="Arial" w:hAnsi="Arial" w:cs="Arial"/>
          <w:sz w:val="24"/>
          <w:szCs w:val="24"/>
        </w:rPr>
        <w:t>. Esto</w:t>
      </w:r>
      <w:r w:rsidR="0036012E" w:rsidRPr="00193D5A">
        <w:rPr>
          <w:rFonts w:ascii="Arial" w:hAnsi="Arial" w:cs="Arial"/>
          <w:sz w:val="24"/>
          <w:szCs w:val="24"/>
        </w:rPr>
        <w:t xml:space="preserve"> después de un almacenamiento equivalente a 3 meses a 40 °C</w:t>
      </w:r>
      <w:r w:rsidR="00841B42" w:rsidRPr="00193D5A">
        <w:rPr>
          <w:rFonts w:ascii="Arial" w:hAnsi="Arial" w:cs="Arial"/>
          <w:sz w:val="24"/>
          <w:szCs w:val="24"/>
        </w:rPr>
        <w:t xml:space="preserve"> y </w:t>
      </w:r>
      <w:r w:rsidR="0036012E" w:rsidRPr="00193D5A">
        <w:rPr>
          <w:rFonts w:ascii="Arial" w:hAnsi="Arial" w:cs="Arial"/>
          <w:sz w:val="24"/>
          <w:szCs w:val="24"/>
        </w:rPr>
        <w:t>no más de 25 % de HR. Sin embargo, para envases pequeños (1 ml o menos) o productos de dosis unitaria, una pérdida de agua del 5 % o más después de un almacenamiento equivalente a 3 meses a 40 °C</w:t>
      </w:r>
      <w:r w:rsidR="00841B42" w:rsidRPr="00193D5A">
        <w:rPr>
          <w:rFonts w:ascii="Arial" w:hAnsi="Arial" w:cs="Arial"/>
          <w:sz w:val="24"/>
          <w:szCs w:val="24"/>
        </w:rPr>
        <w:t xml:space="preserve"> y</w:t>
      </w:r>
      <w:r w:rsidR="005513DB" w:rsidRPr="00193D5A">
        <w:rPr>
          <w:rFonts w:ascii="Arial" w:hAnsi="Arial" w:cs="Arial"/>
          <w:sz w:val="24"/>
          <w:szCs w:val="24"/>
        </w:rPr>
        <w:t xml:space="preserve"> no </w:t>
      </w:r>
      <w:r w:rsidR="00841B42" w:rsidRPr="00193D5A">
        <w:rPr>
          <w:rFonts w:ascii="Arial" w:hAnsi="Arial" w:cs="Arial"/>
          <w:sz w:val="24"/>
          <w:szCs w:val="24"/>
        </w:rPr>
        <w:t>más</w:t>
      </w:r>
      <w:r w:rsidR="005513DB" w:rsidRPr="00193D5A">
        <w:rPr>
          <w:rFonts w:ascii="Arial" w:hAnsi="Arial" w:cs="Arial"/>
          <w:sz w:val="24"/>
          <w:szCs w:val="24"/>
        </w:rPr>
        <w:t xml:space="preserve"> de</w:t>
      </w:r>
      <w:r w:rsidR="0036012E" w:rsidRPr="00193D5A">
        <w:rPr>
          <w:rFonts w:ascii="Arial" w:hAnsi="Arial" w:cs="Arial"/>
          <w:sz w:val="24"/>
          <w:szCs w:val="24"/>
        </w:rPr>
        <w:t xml:space="preserve"> 25 % HR puede ser adecuada, si se justifica.</w:t>
      </w:r>
    </w:p>
    <w:p w14:paraId="60DAAC3D" w14:textId="77777777" w:rsidR="00E649D1" w:rsidRPr="00193D5A" w:rsidRDefault="008E6FB7" w:rsidP="00DC5B23">
      <w:pPr>
        <w:jc w:val="both"/>
        <w:rPr>
          <w:rFonts w:ascii="Arial" w:hAnsi="Arial" w:cs="Arial"/>
          <w:b/>
          <w:sz w:val="24"/>
          <w:szCs w:val="24"/>
        </w:rPr>
      </w:pPr>
      <w:r w:rsidRPr="00722C35">
        <w:rPr>
          <w:rFonts w:ascii="Arial" w:hAnsi="Arial" w:cs="Arial"/>
          <w:b/>
          <w:sz w:val="24"/>
          <w:szCs w:val="24"/>
        </w:rPr>
        <w:t xml:space="preserve">3.4.3. </w:t>
      </w:r>
      <w:r w:rsidR="00E649D1" w:rsidRPr="00722C35">
        <w:rPr>
          <w:rFonts w:ascii="Arial" w:hAnsi="Arial" w:cs="Arial"/>
          <w:b/>
          <w:sz w:val="24"/>
          <w:szCs w:val="24"/>
        </w:rPr>
        <w:t>Medicamentos destinados a ser almacenados en un refrigerador</w:t>
      </w:r>
    </w:p>
    <w:p w14:paraId="400E80E5" w14:textId="77777777" w:rsidR="00001A3B" w:rsidRPr="00193D5A" w:rsidRDefault="00F43A00" w:rsidP="00DC5B23">
      <w:pPr>
        <w:jc w:val="both"/>
        <w:rPr>
          <w:rFonts w:ascii="Arial" w:hAnsi="Arial" w:cs="Arial"/>
          <w:sz w:val="24"/>
          <w:szCs w:val="24"/>
        </w:rPr>
      </w:pPr>
      <w:r w:rsidRPr="00193D5A">
        <w:rPr>
          <w:rFonts w:ascii="Arial" w:hAnsi="Arial" w:cs="Arial"/>
          <w:sz w:val="24"/>
          <w:szCs w:val="24"/>
        </w:rPr>
        <w:t>Si el medicamento está envasado en un recipiente semipermeable, se debe proporcionar la información adecuada para evaluar la magnitud de la pérdida de agua.</w:t>
      </w:r>
    </w:p>
    <w:p w14:paraId="077397C7" w14:textId="77777777" w:rsidR="00F43A00" w:rsidRPr="00193D5A" w:rsidRDefault="00F43A00" w:rsidP="00257596">
      <w:pPr>
        <w:spacing w:after="0"/>
        <w:jc w:val="both"/>
        <w:rPr>
          <w:rFonts w:ascii="Arial" w:hAnsi="Arial" w:cs="Arial"/>
          <w:sz w:val="24"/>
          <w:szCs w:val="24"/>
        </w:rPr>
      </w:pPr>
      <w:r w:rsidRPr="00193D5A">
        <w:rPr>
          <w:rFonts w:ascii="Arial" w:hAnsi="Arial" w:cs="Arial"/>
          <w:sz w:val="24"/>
          <w:szCs w:val="24"/>
        </w:rPr>
        <w:t>Tabla N° 5. Condiciones de estabilidad para medicamentos destinados a ser almacenados en refrigerador</w:t>
      </w:r>
    </w:p>
    <w:tbl>
      <w:tblPr>
        <w:tblStyle w:val="Tablaconcuadrcula"/>
        <w:tblW w:w="0" w:type="auto"/>
        <w:tblLook w:val="04A0" w:firstRow="1" w:lastRow="0" w:firstColumn="1" w:lastColumn="0" w:noHBand="0" w:noVBand="1"/>
      </w:tblPr>
      <w:tblGrid>
        <w:gridCol w:w="3131"/>
        <w:gridCol w:w="3132"/>
        <w:gridCol w:w="3132"/>
      </w:tblGrid>
      <w:tr w:rsidR="005074EA" w:rsidRPr="00193D5A" w14:paraId="3D1AF266" w14:textId="77777777" w:rsidTr="00407A36">
        <w:tc>
          <w:tcPr>
            <w:tcW w:w="3131" w:type="dxa"/>
            <w:vAlign w:val="center"/>
          </w:tcPr>
          <w:p w14:paraId="789264D0" w14:textId="77777777" w:rsidR="005074EA" w:rsidRPr="00193D5A" w:rsidRDefault="000067C3" w:rsidP="00407A36">
            <w:pPr>
              <w:spacing w:after="0" w:line="240" w:lineRule="auto"/>
              <w:jc w:val="center"/>
              <w:rPr>
                <w:rFonts w:ascii="Arial" w:hAnsi="Arial" w:cs="Arial"/>
                <w:sz w:val="24"/>
                <w:szCs w:val="24"/>
              </w:rPr>
            </w:pPr>
            <w:r w:rsidRPr="00193D5A">
              <w:rPr>
                <w:rFonts w:ascii="Arial" w:hAnsi="Arial" w:cs="Arial"/>
                <w:sz w:val="24"/>
                <w:szCs w:val="24"/>
              </w:rPr>
              <w:lastRenderedPageBreak/>
              <w:t>Estudios de estabilidad</w:t>
            </w:r>
          </w:p>
        </w:tc>
        <w:tc>
          <w:tcPr>
            <w:tcW w:w="3132" w:type="dxa"/>
            <w:vAlign w:val="center"/>
          </w:tcPr>
          <w:p w14:paraId="23327042" w14:textId="77777777" w:rsidR="005074EA" w:rsidRPr="00193D5A" w:rsidRDefault="005074EA" w:rsidP="00407A36">
            <w:pPr>
              <w:spacing w:after="0" w:line="240" w:lineRule="auto"/>
              <w:jc w:val="center"/>
              <w:rPr>
                <w:rFonts w:ascii="Arial" w:hAnsi="Arial" w:cs="Arial"/>
                <w:sz w:val="24"/>
                <w:szCs w:val="24"/>
              </w:rPr>
            </w:pPr>
            <w:r w:rsidRPr="00193D5A">
              <w:rPr>
                <w:rFonts w:ascii="Arial" w:hAnsi="Arial" w:cs="Arial"/>
                <w:sz w:val="24"/>
                <w:szCs w:val="24"/>
              </w:rPr>
              <w:t>Condición de almacenamiento</w:t>
            </w:r>
          </w:p>
        </w:tc>
        <w:tc>
          <w:tcPr>
            <w:tcW w:w="3132" w:type="dxa"/>
            <w:vAlign w:val="center"/>
          </w:tcPr>
          <w:p w14:paraId="61094EA5" w14:textId="77777777" w:rsidR="005074EA" w:rsidRPr="00193D5A" w:rsidRDefault="005074EA" w:rsidP="00407A36">
            <w:pPr>
              <w:spacing w:after="0" w:line="240" w:lineRule="auto"/>
              <w:jc w:val="center"/>
              <w:rPr>
                <w:rFonts w:ascii="Arial" w:hAnsi="Arial" w:cs="Arial"/>
                <w:sz w:val="24"/>
                <w:szCs w:val="24"/>
              </w:rPr>
            </w:pPr>
            <w:r w:rsidRPr="00193D5A">
              <w:rPr>
                <w:rFonts w:ascii="Arial" w:hAnsi="Arial" w:cs="Arial"/>
                <w:sz w:val="24"/>
                <w:szCs w:val="24"/>
              </w:rPr>
              <w:t>Período de tiempo mínimo cubierto por los datos en el momento de la presentación</w:t>
            </w:r>
          </w:p>
        </w:tc>
      </w:tr>
      <w:tr w:rsidR="005074EA" w:rsidRPr="00193D5A" w14:paraId="2E9D626A" w14:textId="77777777" w:rsidTr="00407A36">
        <w:tc>
          <w:tcPr>
            <w:tcW w:w="3131" w:type="dxa"/>
            <w:vAlign w:val="center"/>
          </w:tcPr>
          <w:p w14:paraId="4DD20075" w14:textId="77777777" w:rsidR="005074EA" w:rsidRPr="00193D5A" w:rsidRDefault="005074EA" w:rsidP="00407A36">
            <w:pPr>
              <w:spacing w:after="0" w:line="240" w:lineRule="auto"/>
              <w:jc w:val="center"/>
              <w:rPr>
                <w:rFonts w:ascii="Arial" w:hAnsi="Arial" w:cs="Arial"/>
                <w:sz w:val="24"/>
                <w:szCs w:val="24"/>
              </w:rPr>
            </w:pPr>
            <w:r w:rsidRPr="00193D5A">
              <w:rPr>
                <w:rFonts w:ascii="Arial" w:hAnsi="Arial" w:cs="Arial"/>
                <w:sz w:val="24"/>
                <w:szCs w:val="24"/>
              </w:rPr>
              <w:t>A largo plazo</w:t>
            </w:r>
          </w:p>
        </w:tc>
        <w:tc>
          <w:tcPr>
            <w:tcW w:w="3132" w:type="dxa"/>
            <w:vAlign w:val="center"/>
          </w:tcPr>
          <w:p w14:paraId="0C685456" w14:textId="77777777" w:rsidR="005074EA" w:rsidRPr="00193D5A" w:rsidRDefault="005074EA" w:rsidP="00407A36">
            <w:pPr>
              <w:spacing w:after="0" w:line="240" w:lineRule="auto"/>
              <w:jc w:val="center"/>
              <w:rPr>
                <w:rFonts w:ascii="Arial" w:hAnsi="Arial" w:cs="Arial"/>
                <w:sz w:val="24"/>
                <w:szCs w:val="24"/>
              </w:rPr>
            </w:pPr>
            <w:r w:rsidRPr="00193D5A">
              <w:rPr>
                <w:rFonts w:ascii="Arial" w:hAnsi="Arial" w:cs="Arial"/>
                <w:sz w:val="24"/>
                <w:szCs w:val="24"/>
              </w:rPr>
              <w:t>5 ± 3°C</w:t>
            </w:r>
          </w:p>
        </w:tc>
        <w:tc>
          <w:tcPr>
            <w:tcW w:w="3132" w:type="dxa"/>
            <w:vAlign w:val="center"/>
          </w:tcPr>
          <w:p w14:paraId="197813D4" w14:textId="77777777" w:rsidR="005074EA" w:rsidRPr="00193D5A" w:rsidRDefault="005074EA" w:rsidP="00407A36">
            <w:pPr>
              <w:spacing w:after="0" w:line="240" w:lineRule="auto"/>
              <w:jc w:val="center"/>
              <w:rPr>
                <w:rFonts w:ascii="Arial" w:hAnsi="Arial" w:cs="Arial"/>
                <w:sz w:val="24"/>
                <w:szCs w:val="24"/>
              </w:rPr>
            </w:pPr>
            <w:r w:rsidRPr="00193D5A">
              <w:rPr>
                <w:rFonts w:ascii="Arial" w:hAnsi="Arial" w:cs="Arial"/>
                <w:sz w:val="24"/>
                <w:szCs w:val="24"/>
              </w:rPr>
              <w:t>12 meses</w:t>
            </w:r>
          </w:p>
        </w:tc>
      </w:tr>
      <w:tr w:rsidR="005074EA" w:rsidRPr="00193D5A" w14:paraId="5B670193" w14:textId="77777777" w:rsidTr="00407A36">
        <w:tc>
          <w:tcPr>
            <w:tcW w:w="3131" w:type="dxa"/>
            <w:vAlign w:val="center"/>
          </w:tcPr>
          <w:p w14:paraId="66D55166" w14:textId="77777777" w:rsidR="005074EA" w:rsidRPr="00193D5A" w:rsidRDefault="005074EA" w:rsidP="00407A36">
            <w:pPr>
              <w:spacing w:after="0" w:line="240" w:lineRule="auto"/>
              <w:jc w:val="center"/>
              <w:rPr>
                <w:rFonts w:ascii="Arial" w:hAnsi="Arial" w:cs="Arial"/>
                <w:sz w:val="24"/>
                <w:szCs w:val="24"/>
              </w:rPr>
            </w:pPr>
            <w:r w:rsidRPr="00193D5A">
              <w:rPr>
                <w:rFonts w:ascii="Arial" w:hAnsi="Arial" w:cs="Arial"/>
                <w:sz w:val="24"/>
                <w:szCs w:val="24"/>
              </w:rPr>
              <w:t>Acelerado</w:t>
            </w:r>
            <w:r w:rsidR="00D30BD6" w:rsidRPr="00193D5A">
              <w:rPr>
                <w:rFonts w:ascii="Arial" w:hAnsi="Arial" w:cs="Arial"/>
                <w:sz w:val="24"/>
                <w:szCs w:val="24"/>
              </w:rPr>
              <w:t>*</w:t>
            </w:r>
          </w:p>
        </w:tc>
        <w:tc>
          <w:tcPr>
            <w:tcW w:w="3132" w:type="dxa"/>
            <w:vAlign w:val="center"/>
          </w:tcPr>
          <w:p w14:paraId="20A0AE8B" w14:textId="77777777" w:rsidR="00051077" w:rsidRPr="00193D5A" w:rsidRDefault="00051077" w:rsidP="00407A36">
            <w:pPr>
              <w:spacing w:after="0" w:line="240" w:lineRule="auto"/>
              <w:jc w:val="center"/>
              <w:rPr>
                <w:rFonts w:ascii="Arial" w:hAnsi="Arial" w:cs="Arial"/>
                <w:sz w:val="24"/>
                <w:szCs w:val="24"/>
              </w:rPr>
            </w:pPr>
            <w:r w:rsidRPr="00193D5A">
              <w:rPr>
                <w:rFonts w:ascii="Arial" w:hAnsi="Arial" w:cs="Arial"/>
                <w:sz w:val="24"/>
                <w:szCs w:val="24"/>
              </w:rPr>
              <w:t>25</w:t>
            </w:r>
            <w:r w:rsidR="003A4A3F" w:rsidRPr="00193D5A">
              <w:rPr>
                <w:rFonts w:ascii="Arial" w:hAnsi="Arial" w:cs="Arial"/>
                <w:sz w:val="24"/>
                <w:szCs w:val="24"/>
              </w:rPr>
              <w:t xml:space="preserve"> ± 2°C/65 ± 5% HR, o</w:t>
            </w:r>
          </w:p>
          <w:p w14:paraId="4F54C0F8" w14:textId="77777777" w:rsidR="00D344B1" w:rsidRPr="00193D5A" w:rsidRDefault="00225956" w:rsidP="00407A36">
            <w:pPr>
              <w:spacing w:after="0" w:line="240" w:lineRule="auto"/>
              <w:jc w:val="center"/>
              <w:rPr>
                <w:rFonts w:ascii="Arial" w:hAnsi="Arial" w:cs="Arial"/>
                <w:sz w:val="24"/>
                <w:szCs w:val="24"/>
              </w:rPr>
            </w:pPr>
            <w:r w:rsidRPr="00193D5A">
              <w:rPr>
                <w:rFonts w:ascii="Arial" w:hAnsi="Arial" w:cs="Arial"/>
                <w:sz w:val="24"/>
                <w:szCs w:val="24"/>
              </w:rPr>
              <w:t xml:space="preserve">30 ± 2°C/65 ± 5% HR, </w:t>
            </w:r>
            <w:r w:rsidR="00D344B1" w:rsidRPr="00193D5A">
              <w:rPr>
                <w:rFonts w:ascii="Arial" w:hAnsi="Arial" w:cs="Arial"/>
                <w:sz w:val="24"/>
                <w:szCs w:val="24"/>
              </w:rPr>
              <w:t>o</w:t>
            </w:r>
          </w:p>
          <w:p w14:paraId="017BC5F6" w14:textId="77777777" w:rsidR="005074EA" w:rsidRPr="00193D5A" w:rsidRDefault="00225956" w:rsidP="00407A36">
            <w:pPr>
              <w:spacing w:after="0" w:line="240" w:lineRule="auto"/>
              <w:jc w:val="center"/>
              <w:rPr>
                <w:rFonts w:ascii="Arial" w:hAnsi="Arial" w:cs="Arial"/>
                <w:sz w:val="24"/>
                <w:szCs w:val="24"/>
              </w:rPr>
            </w:pPr>
            <w:r w:rsidRPr="00193D5A">
              <w:rPr>
                <w:rFonts w:ascii="Arial" w:hAnsi="Arial" w:cs="Arial"/>
                <w:sz w:val="24"/>
                <w:szCs w:val="24"/>
              </w:rPr>
              <w:t>30 ± 2°C/75 ± 5% HR</w:t>
            </w:r>
          </w:p>
        </w:tc>
        <w:tc>
          <w:tcPr>
            <w:tcW w:w="3132" w:type="dxa"/>
            <w:vAlign w:val="center"/>
          </w:tcPr>
          <w:p w14:paraId="04661602" w14:textId="77777777" w:rsidR="005074EA" w:rsidRPr="00193D5A" w:rsidRDefault="005074EA" w:rsidP="00407A36">
            <w:pPr>
              <w:spacing w:after="0" w:line="240" w:lineRule="auto"/>
              <w:jc w:val="center"/>
              <w:rPr>
                <w:rFonts w:ascii="Arial" w:hAnsi="Arial" w:cs="Arial"/>
                <w:sz w:val="24"/>
                <w:szCs w:val="24"/>
              </w:rPr>
            </w:pPr>
            <w:r w:rsidRPr="00193D5A">
              <w:rPr>
                <w:rFonts w:ascii="Arial" w:hAnsi="Arial" w:cs="Arial"/>
                <w:sz w:val="24"/>
                <w:szCs w:val="24"/>
              </w:rPr>
              <w:t>6 meses</w:t>
            </w:r>
          </w:p>
        </w:tc>
      </w:tr>
    </w:tbl>
    <w:p w14:paraId="19B4483E" w14:textId="77777777" w:rsidR="00E649D1" w:rsidRPr="00193D5A" w:rsidRDefault="00D30BD6" w:rsidP="00DC5B23">
      <w:pPr>
        <w:jc w:val="both"/>
        <w:rPr>
          <w:rFonts w:ascii="Arial" w:hAnsi="Arial" w:cs="Arial"/>
          <w:sz w:val="24"/>
          <w:szCs w:val="24"/>
        </w:rPr>
      </w:pPr>
      <w:r w:rsidRPr="00193D5A">
        <w:rPr>
          <w:rFonts w:ascii="Arial" w:hAnsi="Arial" w:cs="Arial"/>
          <w:sz w:val="24"/>
          <w:szCs w:val="24"/>
        </w:rPr>
        <w:t>*Nota: La elección de la condición de almacenamiento para el estudio acelerado se debe realizar en base a un análisis de riesgo.</w:t>
      </w:r>
    </w:p>
    <w:p w14:paraId="344432F6" w14:textId="77777777" w:rsidR="00DA32FD" w:rsidRPr="00193D5A" w:rsidRDefault="00EA5F1D" w:rsidP="00DC5B23">
      <w:pPr>
        <w:jc w:val="both"/>
        <w:rPr>
          <w:rFonts w:ascii="Arial" w:hAnsi="Arial" w:cs="Arial"/>
          <w:sz w:val="24"/>
          <w:szCs w:val="24"/>
        </w:rPr>
      </w:pPr>
      <w:r w:rsidRPr="00193D5A">
        <w:rPr>
          <w:rFonts w:ascii="Arial" w:hAnsi="Arial" w:cs="Arial"/>
          <w:sz w:val="24"/>
          <w:szCs w:val="24"/>
        </w:rPr>
        <w:t>Los datos del almacenamiento refrigerado deben evaluarse de acuerdo con la sección de evaluación de esta guía</w:t>
      </w:r>
      <w:r w:rsidR="00316E0D" w:rsidRPr="00193D5A">
        <w:rPr>
          <w:rFonts w:ascii="Arial" w:hAnsi="Arial" w:cs="Arial"/>
          <w:sz w:val="24"/>
          <w:szCs w:val="24"/>
        </w:rPr>
        <w:t xml:space="preserve"> (apartado 3.6)</w:t>
      </w:r>
      <w:r w:rsidRPr="00193D5A">
        <w:rPr>
          <w:rFonts w:ascii="Arial" w:hAnsi="Arial" w:cs="Arial"/>
          <w:sz w:val="24"/>
          <w:szCs w:val="24"/>
        </w:rPr>
        <w:t>, excepto cuando se indique explícitamente a continuación</w:t>
      </w:r>
      <w:r w:rsidR="003441D2" w:rsidRPr="00193D5A">
        <w:rPr>
          <w:rFonts w:ascii="Arial" w:hAnsi="Arial" w:cs="Arial"/>
          <w:sz w:val="24"/>
          <w:szCs w:val="24"/>
        </w:rPr>
        <w:t>:</w:t>
      </w:r>
      <w:r w:rsidRPr="00193D5A">
        <w:rPr>
          <w:rFonts w:ascii="Arial" w:hAnsi="Arial" w:cs="Arial"/>
          <w:sz w:val="24"/>
          <w:szCs w:val="24"/>
        </w:rPr>
        <w:t xml:space="preserve"> </w:t>
      </w:r>
    </w:p>
    <w:p w14:paraId="3763E94D" w14:textId="77777777" w:rsidR="00582296" w:rsidRPr="00193D5A" w:rsidRDefault="00B8715C" w:rsidP="00DC5B23">
      <w:pPr>
        <w:jc w:val="both"/>
        <w:rPr>
          <w:rFonts w:ascii="Arial" w:hAnsi="Arial" w:cs="Arial"/>
          <w:sz w:val="24"/>
          <w:szCs w:val="24"/>
        </w:rPr>
      </w:pPr>
      <w:r w:rsidRPr="00193D5A">
        <w:rPr>
          <w:rFonts w:ascii="Arial" w:hAnsi="Arial" w:cs="Arial"/>
          <w:sz w:val="24"/>
          <w:szCs w:val="24"/>
        </w:rPr>
        <w:t>-</w:t>
      </w:r>
      <w:r w:rsidR="00EA5F1D" w:rsidRPr="00193D5A">
        <w:rPr>
          <w:rFonts w:ascii="Arial" w:hAnsi="Arial" w:cs="Arial"/>
          <w:sz w:val="24"/>
          <w:szCs w:val="24"/>
        </w:rPr>
        <w:t xml:space="preserve">Si ocurre un cambio significativo entre 3 y 6 meses de prueba en la condición de almacenamiento acelerado, </w:t>
      </w:r>
      <w:r w:rsidR="0088679E" w:rsidRPr="00193D5A">
        <w:rPr>
          <w:rFonts w:ascii="Arial" w:hAnsi="Arial" w:cs="Arial"/>
          <w:sz w:val="24"/>
          <w:szCs w:val="24"/>
        </w:rPr>
        <w:t>el periodo de validez</w:t>
      </w:r>
      <w:r w:rsidR="00EA5F1D" w:rsidRPr="00193D5A">
        <w:rPr>
          <w:rFonts w:ascii="Arial" w:hAnsi="Arial" w:cs="Arial"/>
          <w:sz w:val="24"/>
          <w:szCs w:val="24"/>
        </w:rPr>
        <w:t xml:space="preserve"> propuest</w:t>
      </w:r>
      <w:r w:rsidR="0088679E" w:rsidRPr="00193D5A">
        <w:rPr>
          <w:rFonts w:ascii="Arial" w:hAnsi="Arial" w:cs="Arial"/>
          <w:sz w:val="24"/>
          <w:szCs w:val="24"/>
        </w:rPr>
        <w:t>o</w:t>
      </w:r>
      <w:r w:rsidR="00EA5F1D" w:rsidRPr="00193D5A">
        <w:rPr>
          <w:rFonts w:ascii="Arial" w:hAnsi="Arial" w:cs="Arial"/>
          <w:sz w:val="24"/>
          <w:szCs w:val="24"/>
        </w:rPr>
        <w:t xml:space="preserve"> debe basarse en los datos disponibles </w:t>
      </w:r>
      <w:r w:rsidR="0088679E" w:rsidRPr="00193D5A">
        <w:rPr>
          <w:rFonts w:ascii="Arial" w:hAnsi="Arial" w:cs="Arial"/>
          <w:sz w:val="24"/>
          <w:szCs w:val="24"/>
        </w:rPr>
        <w:t>a</w:t>
      </w:r>
      <w:r w:rsidR="00EA5F1D" w:rsidRPr="00193D5A">
        <w:rPr>
          <w:rFonts w:ascii="Arial" w:hAnsi="Arial" w:cs="Arial"/>
          <w:sz w:val="24"/>
          <w:szCs w:val="24"/>
        </w:rPr>
        <w:t xml:space="preserve"> tiempo real </w:t>
      </w:r>
      <w:r w:rsidR="0088679E" w:rsidRPr="00193D5A">
        <w:rPr>
          <w:rFonts w:ascii="Arial" w:hAnsi="Arial" w:cs="Arial"/>
          <w:sz w:val="24"/>
          <w:szCs w:val="24"/>
        </w:rPr>
        <w:t>bajo</w:t>
      </w:r>
      <w:r w:rsidR="00EA5F1D" w:rsidRPr="00193D5A">
        <w:rPr>
          <w:rFonts w:ascii="Arial" w:hAnsi="Arial" w:cs="Arial"/>
          <w:sz w:val="24"/>
          <w:szCs w:val="24"/>
        </w:rPr>
        <w:t xml:space="preserve"> condición de almacenamiento a largo plazo</w:t>
      </w:r>
      <w:r w:rsidR="00F43A00" w:rsidRPr="00193D5A">
        <w:rPr>
          <w:rFonts w:ascii="Arial" w:hAnsi="Arial" w:cs="Arial"/>
          <w:sz w:val="24"/>
          <w:szCs w:val="24"/>
        </w:rPr>
        <w:t xml:space="preserve"> (Tabla N° 5)</w:t>
      </w:r>
      <w:r w:rsidR="00EA5F1D" w:rsidRPr="00193D5A">
        <w:rPr>
          <w:rFonts w:ascii="Arial" w:hAnsi="Arial" w:cs="Arial"/>
          <w:sz w:val="24"/>
          <w:szCs w:val="24"/>
        </w:rPr>
        <w:t xml:space="preserve">. </w:t>
      </w:r>
    </w:p>
    <w:p w14:paraId="0EF9F1F6" w14:textId="77777777" w:rsidR="00B8715C" w:rsidRPr="00193D5A" w:rsidRDefault="00B8715C" w:rsidP="00DC5B23">
      <w:pPr>
        <w:jc w:val="both"/>
        <w:rPr>
          <w:rFonts w:ascii="Arial" w:hAnsi="Arial" w:cs="Arial"/>
          <w:sz w:val="24"/>
          <w:szCs w:val="24"/>
        </w:rPr>
      </w:pPr>
      <w:r w:rsidRPr="00193D5A">
        <w:rPr>
          <w:rFonts w:ascii="Arial" w:hAnsi="Arial" w:cs="Arial"/>
          <w:sz w:val="24"/>
          <w:szCs w:val="24"/>
        </w:rPr>
        <w:t>-</w:t>
      </w:r>
      <w:r w:rsidR="0088679E" w:rsidRPr="00193D5A">
        <w:rPr>
          <w:rFonts w:ascii="Arial" w:hAnsi="Arial" w:cs="Arial"/>
          <w:sz w:val="24"/>
          <w:szCs w:val="24"/>
        </w:rPr>
        <w:t>En caso de que ocurra</w:t>
      </w:r>
      <w:r w:rsidR="00EA5F1D" w:rsidRPr="00193D5A">
        <w:rPr>
          <w:rFonts w:ascii="Arial" w:hAnsi="Arial" w:cs="Arial"/>
          <w:sz w:val="24"/>
          <w:szCs w:val="24"/>
        </w:rPr>
        <w:t xml:space="preserve"> un cambio significativo dentro de los primeros 3 meses de prueba en la condición de almacenamiento acelerado, se debe proporcionar una discusión para abordar el efecto de las excursiones a corto plazo fuera de la condición de almacenamiento de la etiqueta</w:t>
      </w:r>
      <w:r w:rsidR="003A4A3F" w:rsidRPr="00193D5A">
        <w:rPr>
          <w:rFonts w:ascii="Arial" w:hAnsi="Arial" w:cs="Arial"/>
          <w:sz w:val="24"/>
          <w:szCs w:val="24"/>
        </w:rPr>
        <w:t>;</w:t>
      </w:r>
      <w:r w:rsidR="00EA5F1D" w:rsidRPr="00193D5A">
        <w:rPr>
          <w:rFonts w:ascii="Arial" w:hAnsi="Arial" w:cs="Arial"/>
          <w:sz w:val="24"/>
          <w:szCs w:val="24"/>
        </w:rPr>
        <w:t xml:space="preserve"> </w:t>
      </w:r>
      <w:r w:rsidR="003A4A3F" w:rsidRPr="00193D5A">
        <w:rPr>
          <w:rFonts w:ascii="Arial" w:hAnsi="Arial" w:cs="Arial"/>
          <w:sz w:val="24"/>
          <w:szCs w:val="24"/>
        </w:rPr>
        <w:t>p</w:t>
      </w:r>
      <w:r w:rsidR="00EA5F1D" w:rsidRPr="00193D5A">
        <w:rPr>
          <w:rFonts w:ascii="Arial" w:hAnsi="Arial" w:cs="Arial"/>
          <w:sz w:val="24"/>
          <w:szCs w:val="24"/>
        </w:rPr>
        <w:t xml:space="preserve">or ejemplo, durante el envío y la manipulación. Esta discusión puede respaldarse, si corresponde, con pruebas adicionales en un solo lote del producto farmacéutico por un período inferior a 3 </w:t>
      </w:r>
      <w:r w:rsidR="00C477F9" w:rsidRPr="00193D5A">
        <w:rPr>
          <w:rFonts w:ascii="Arial" w:hAnsi="Arial" w:cs="Arial"/>
          <w:sz w:val="24"/>
          <w:szCs w:val="24"/>
        </w:rPr>
        <w:t>meses,</w:t>
      </w:r>
      <w:r w:rsidR="00EA5F1D" w:rsidRPr="00193D5A">
        <w:rPr>
          <w:rFonts w:ascii="Arial" w:hAnsi="Arial" w:cs="Arial"/>
          <w:sz w:val="24"/>
          <w:szCs w:val="24"/>
        </w:rPr>
        <w:t xml:space="preserve"> pero con pruebas más frecuentes de lo habitual. </w:t>
      </w:r>
    </w:p>
    <w:p w14:paraId="25C42CAE" w14:textId="77777777" w:rsidR="00312F13" w:rsidRPr="00193D5A" w:rsidRDefault="00EA5F1D" w:rsidP="00DC5B23">
      <w:pPr>
        <w:jc w:val="both"/>
        <w:rPr>
          <w:rFonts w:ascii="Arial" w:hAnsi="Arial" w:cs="Arial"/>
          <w:sz w:val="24"/>
          <w:szCs w:val="24"/>
        </w:rPr>
      </w:pPr>
      <w:r w:rsidRPr="00193D5A">
        <w:rPr>
          <w:rFonts w:ascii="Arial" w:hAnsi="Arial" w:cs="Arial"/>
          <w:sz w:val="24"/>
          <w:szCs w:val="24"/>
        </w:rPr>
        <w:t>Se considera innecesario continuar probando un producto durante 6 meses cuando ha ocurrido un cambio significativo dentro de los primeros 3 meses</w:t>
      </w:r>
      <w:r w:rsidR="003441D2" w:rsidRPr="00193D5A">
        <w:rPr>
          <w:rFonts w:ascii="Arial" w:hAnsi="Arial" w:cs="Arial"/>
          <w:sz w:val="24"/>
          <w:szCs w:val="24"/>
        </w:rPr>
        <w:t xml:space="preserve"> </w:t>
      </w:r>
      <w:r w:rsidR="00925C70" w:rsidRPr="00193D5A">
        <w:rPr>
          <w:rFonts w:ascii="Arial" w:hAnsi="Arial" w:cs="Arial"/>
          <w:sz w:val="24"/>
          <w:szCs w:val="24"/>
        </w:rPr>
        <w:t>de estudio acelerado en la condición específica elegida de acuerdo con el análisis de riesgo</w:t>
      </w:r>
      <w:r w:rsidR="00D30BD6" w:rsidRPr="00193D5A">
        <w:rPr>
          <w:rFonts w:ascii="Arial" w:hAnsi="Arial" w:cs="Arial"/>
          <w:sz w:val="24"/>
          <w:szCs w:val="24"/>
        </w:rPr>
        <w:t xml:space="preserve"> (Tabla N° 5)</w:t>
      </w:r>
      <w:r w:rsidR="00DA32FD" w:rsidRPr="00193D5A">
        <w:rPr>
          <w:rFonts w:ascii="Arial" w:hAnsi="Arial" w:cs="Arial"/>
          <w:sz w:val="24"/>
          <w:szCs w:val="24"/>
        </w:rPr>
        <w:t>.</w:t>
      </w:r>
    </w:p>
    <w:p w14:paraId="71F2DF88" w14:textId="77777777" w:rsidR="00DA32FD" w:rsidRPr="00193D5A" w:rsidRDefault="00F930B2" w:rsidP="00DC5B23">
      <w:pPr>
        <w:jc w:val="both"/>
        <w:rPr>
          <w:rFonts w:ascii="Arial" w:hAnsi="Arial" w:cs="Arial"/>
          <w:b/>
          <w:sz w:val="24"/>
          <w:szCs w:val="24"/>
        </w:rPr>
      </w:pPr>
      <w:r w:rsidRPr="00193D5A">
        <w:rPr>
          <w:rFonts w:ascii="Arial" w:hAnsi="Arial" w:cs="Arial"/>
          <w:b/>
          <w:sz w:val="24"/>
          <w:szCs w:val="24"/>
        </w:rPr>
        <w:t xml:space="preserve">3.5. </w:t>
      </w:r>
      <w:r w:rsidR="00DA32FD" w:rsidRPr="00193D5A">
        <w:rPr>
          <w:rFonts w:ascii="Arial" w:hAnsi="Arial" w:cs="Arial"/>
          <w:b/>
          <w:sz w:val="24"/>
          <w:szCs w:val="24"/>
        </w:rPr>
        <w:t>Compromiso de Estabilidad</w:t>
      </w:r>
    </w:p>
    <w:p w14:paraId="0D7659D3" w14:textId="77777777" w:rsidR="00044A94" w:rsidRPr="00193D5A" w:rsidRDefault="00044A94" w:rsidP="00DC5B23">
      <w:pPr>
        <w:jc w:val="both"/>
        <w:rPr>
          <w:rFonts w:ascii="Arial" w:hAnsi="Arial" w:cs="Arial"/>
          <w:sz w:val="24"/>
          <w:szCs w:val="24"/>
        </w:rPr>
      </w:pPr>
      <w:r w:rsidRPr="00193D5A">
        <w:rPr>
          <w:rFonts w:ascii="Arial" w:hAnsi="Arial" w:cs="Arial"/>
          <w:sz w:val="24"/>
          <w:szCs w:val="24"/>
        </w:rPr>
        <w:t xml:space="preserve">Cuando la presentación incluye datos de estabilidad a largo plazo de tres lotes de producción que cubren la vida útil propuesta, se considera innecesario un compromiso posterior a la aprobación. </w:t>
      </w:r>
    </w:p>
    <w:p w14:paraId="1060990B" w14:textId="77777777" w:rsidR="00DA32FD" w:rsidRPr="00193D5A" w:rsidRDefault="00DA32FD" w:rsidP="00DC5B23">
      <w:pPr>
        <w:jc w:val="both"/>
        <w:rPr>
          <w:rFonts w:ascii="Arial" w:hAnsi="Arial" w:cs="Arial"/>
          <w:sz w:val="24"/>
          <w:szCs w:val="24"/>
        </w:rPr>
      </w:pPr>
      <w:r w:rsidRPr="00193D5A">
        <w:rPr>
          <w:rFonts w:ascii="Arial" w:hAnsi="Arial" w:cs="Arial"/>
          <w:sz w:val="24"/>
          <w:szCs w:val="24"/>
        </w:rPr>
        <w:t xml:space="preserve">Cuando los datos de estabilidad a largo plazo disponibles en los lotes primarios no cubran </w:t>
      </w:r>
      <w:r w:rsidR="000333DD" w:rsidRPr="00193D5A">
        <w:rPr>
          <w:rFonts w:ascii="Arial" w:hAnsi="Arial" w:cs="Arial"/>
          <w:sz w:val="24"/>
          <w:szCs w:val="24"/>
        </w:rPr>
        <w:t>el plazo de validez</w:t>
      </w:r>
      <w:r w:rsidRPr="00193D5A">
        <w:rPr>
          <w:rFonts w:ascii="Arial" w:hAnsi="Arial" w:cs="Arial"/>
          <w:sz w:val="24"/>
          <w:szCs w:val="24"/>
        </w:rPr>
        <w:t xml:space="preserve"> propuest</w:t>
      </w:r>
      <w:r w:rsidR="000333DD" w:rsidRPr="00193D5A">
        <w:rPr>
          <w:rFonts w:ascii="Arial" w:hAnsi="Arial" w:cs="Arial"/>
          <w:sz w:val="24"/>
          <w:szCs w:val="24"/>
        </w:rPr>
        <w:t>o y</w:t>
      </w:r>
      <w:r w:rsidRPr="00193D5A">
        <w:rPr>
          <w:rFonts w:ascii="Arial" w:hAnsi="Arial" w:cs="Arial"/>
          <w:sz w:val="24"/>
          <w:szCs w:val="24"/>
        </w:rPr>
        <w:t xml:space="preserve"> </w:t>
      </w:r>
      <w:r w:rsidR="000333DD" w:rsidRPr="00193D5A">
        <w:rPr>
          <w:rFonts w:ascii="Arial" w:hAnsi="Arial" w:cs="Arial"/>
          <w:sz w:val="24"/>
          <w:szCs w:val="24"/>
        </w:rPr>
        <w:t>aceptado</w:t>
      </w:r>
      <w:r w:rsidRPr="00193D5A">
        <w:rPr>
          <w:rFonts w:ascii="Arial" w:hAnsi="Arial" w:cs="Arial"/>
          <w:sz w:val="24"/>
          <w:szCs w:val="24"/>
        </w:rPr>
        <w:t xml:space="preserve"> en el momento de la aprobación, se debe hacer un compromiso para continuar los estudios de estabilidad posteriores a la aprobación para establecer firmemente </w:t>
      </w:r>
      <w:r w:rsidR="000333DD" w:rsidRPr="00193D5A">
        <w:rPr>
          <w:rFonts w:ascii="Arial" w:hAnsi="Arial" w:cs="Arial"/>
          <w:sz w:val="24"/>
          <w:szCs w:val="24"/>
        </w:rPr>
        <w:t>el plazo de validez</w:t>
      </w:r>
      <w:r w:rsidRPr="00193D5A">
        <w:rPr>
          <w:rFonts w:ascii="Arial" w:hAnsi="Arial" w:cs="Arial"/>
          <w:sz w:val="24"/>
          <w:szCs w:val="24"/>
        </w:rPr>
        <w:t xml:space="preserve">. </w:t>
      </w:r>
    </w:p>
    <w:p w14:paraId="64DC06F9" w14:textId="77777777" w:rsidR="00DA32FD" w:rsidRPr="00193D5A" w:rsidRDefault="00DA424C" w:rsidP="00DC5B23">
      <w:pPr>
        <w:jc w:val="both"/>
        <w:rPr>
          <w:rFonts w:ascii="Arial" w:hAnsi="Arial" w:cs="Arial"/>
          <w:sz w:val="24"/>
          <w:szCs w:val="24"/>
        </w:rPr>
      </w:pPr>
      <w:r w:rsidRPr="00193D5A">
        <w:rPr>
          <w:rFonts w:ascii="Arial" w:hAnsi="Arial" w:cs="Arial"/>
          <w:sz w:val="24"/>
          <w:szCs w:val="24"/>
        </w:rPr>
        <w:t>Para cada producto, se requiere un programa de estabilidad continuo</w:t>
      </w:r>
      <w:r w:rsidR="00744B37" w:rsidRPr="00193D5A">
        <w:rPr>
          <w:rFonts w:ascii="Arial" w:hAnsi="Arial" w:cs="Arial"/>
          <w:sz w:val="24"/>
          <w:szCs w:val="24"/>
        </w:rPr>
        <w:t xml:space="preserve"> </w:t>
      </w:r>
      <w:r w:rsidRPr="00193D5A">
        <w:rPr>
          <w:rFonts w:ascii="Arial" w:hAnsi="Arial" w:cs="Arial"/>
          <w:sz w:val="24"/>
          <w:szCs w:val="24"/>
        </w:rPr>
        <w:t xml:space="preserve">para monitorear el producto durante </w:t>
      </w:r>
      <w:r w:rsidR="001926F1" w:rsidRPr="00193D5A">
        <w:rPr>
          <w:rFonts w:ascii="Arial" w:hAnsi="Arial" w:cs="Arial"/>
          <w:sz w:val="24"/>
          <w:szCs w:val="24"/>
        </w:rPr>
        <w:t>plazo de validez</w:t>
      </w:r>
      <w:r w:rsidRPr="00193D5A">
        <w:rPr>
          <w:rFonts w:ascii="Arial" w:hAnsi="Arial" w:cs="Arial"/>
          <w:sz w:val="24"/>
          <w:szCs w:val="24"/>
        </w:rPr>
        <w:t xml:space="preserve"> y para determinar que el producto permanece</w:t>
      </w:r>
      <w:r w:rsidR="001926F1" w:rsidRPr="00193D5A">
        <w:rPr>
          <w:rFonts w:ascii="Arial" w:hAnsi="Arial" w:cs="Arial"/>
          <w:sz w:val="24"/>
          <w:szCs w:val="24"/>
        </w:rPr>
        <w:t>,</w:t>
      </w:r>
      <w:r w:rsidRPr="00193D5A">
        <w:rPr>
          <w:rFonts w:ascii="Arial" w:hAnsi="Arial" w:cs="Arial"/>
          <w:sz w:val="24"/>
          <w:szCs w:val="24"/>
        </w:rPr>
        <w:t xml:space="preserve"> y se </w:t>
      </w:r>
      <w:r w:rsidRPr="00193D5A">
        <w:rPr>
          <w:rFonts w:ascii="Arial" w:hAnsi="Arial" w:cs="Arial"/>
          <w:sz w:val="24"/>
          <w:szCs w:val="24"/>
        </w:rPr>
        <w:lastRenderedPageBreak/>
        <w:t>puede esperar que permanezca</w:t>
      </w:r>
      <w:r w:rsidR="001926F1" w:rsidRPr="00193D5A">
        <w:rPr>
          <w:rFonts w:ascii="Arial" w:hAnsi="Arial" w:cs="Arial"/>
          <w:sz w:val="24"/>
          <w:szCs w:val="24"/>
        </w:rPr>
        <w:t>,</w:t>
      </w:r>
      <w:r w:rsidRPr="00193D5A">
        <w:rPr>
          <w:rFonts w:ascii="Arial" w:hAnsi="Arial" w:cs="Arial"/>
          <w:sz w:val="24"/>
          <w:szCs w:val="24"/>
        </w:rPr>
        <w:t xml:space="preserve"> dentro de las especificaciones </w:t>
      </w:r>
      <w:r w:rsidR="00744B37" w:rsidRPr="00193D5A">
        <w:rPr>
          <w:rFonts w:ascii="Arial" w:hAnsi="Arial" w:cs="Arial"/>
          <w:sz w:val="24"/>
          <w:szCs w:val="24"/>
        </w:rPr>
        <w:t>bajo las condiciones de almacenamiento</w:t>
      </w:r>
      <w:r w:rsidR="001926F1" w:rsidRPr="00193D5A">
        <w:rPr>
          <w:rFonts w:ascii="Arial" w:hAnsi="Arial" w:cs="Arial"/>
          <w:sz w:val="24"/>
          <w:szCs w:val="24"/>
        </w:rPr>
        <w:t xml:space="preserve"> especificadas</w:t>
      </w:r>
      <w:r w:rsidR="00744B37" w:rsidRPr="00193D5A">
        <w:rPr>
          <w:rFonts w:ascii="Arial" w:hAnsi="Arial" w:cs="Arial"/>
          <w:sz w:val="24"/>
          <w:szCs w:val="24"/>
        </w:rPr>
        <w:t xml:space="preserve"> en la etiqueta (compromiso de estabilidad permanente)</w:t>
      </w:r>
      <w:r w:rsidR="00060181" w:rsidRPr="00193D5A">
        <w:rPr>
          <w:rFonts w:ascii="Arial" w:hAnsi="Arial" w:cs="Arial"/>
          <w:sz w:val="24"/>
          <w:szCs w:val="24"/>
        </w:rPr>
        <w:t>.</w:t>
      </w:r>
      <w:r w:rsidR="002E72A6" w:rsidRPr="00193D5A">
        <w:rPr>
          <w:rFonts w:ascii="Arial" w:hAnsi="Arial" w:cs="Arial"/>
          <w:sz w:val="24"/>
          <w:szCs w:val="24"/>
        </w:rPr>
        <w:t xml:space="preserve"> </w:t>
      </w:r>
      <w:r w:rsidR="00DA32FD" w:rsidRPr="00193D5A">
        <w:rPr>
          <w:rFonts w:ascii="Arial" w:hAnsi="Arial" w:cs="Arial"/>
          <w:sz w:val="24"/>
          <w:szCs w:val="24"/>
        </w:rPr>
        <w:t xml:space="preserve">De lo contrario, se debe hacer uno de los siguientes compromisos: </w:t>
      </w:r>
    </w:p>
    <w:p w14:paraId="68045F56" w14:textId="77777777" w:rsidR="00DA32FD" w:rsidRPr="00193D5A" w:rsidRDefault="002E72A6" w:rsidP="00DC5B23">
      <w:pPr>
        <w:jc w:val="both"/>
        <w:rPr>
          <w:rFonts w:ascii="Arial" w:hAnsi="Arial" w:cs="Arial"/>
          <w:sz w:val="24"/>
          <w:szCs w:val="24"/>
        </w:rPr>
      </w:pPr>
      <w:r w:rsidRPr="00193D5A">
        <w:rPr>
          <w:rFonts w:ascii="Arial" w:hAnsi="Arial" w:cs="Arial"/>
          <w:sz w:val="24"/>
          <w:szCs w:val="24"/>
        </w:rPr>
        <w:t>-</w:t>
      </w:r>
      <w:r w:rsidR="00DA32FD" w:rsidRPr="00193D5A">
        <w:rPr>
          <w:rFonts w:ascii="Arial" w:hAnsi="Arial" w:cs="Arial"/>
          <w:sz w:val="24"/>
          <w:szCs w:val="24"/>
        </w:rPr>
        <w:t xml:space="preserve">Si la presentación incluye datos de estudios de estabilidad en al menos tres lotes de producción, se debe comprometer a continuar los estudios a largo plazo durante </w:t>
      </w:r>
      <w:r w:rsidR="00917F6D" w:rsidRPr="00193D5A">
        <w:rPr>
          <w:rFonts w:ascii="Arial" w:hAnsi="Arial" w:cs="Arial"/>
          <w:sz w:val="24"/>
          <w:szCs w:val="24"/>
        </w:rPr>
        <w:t>plazo de validez</w:t>
      </w:r>
      <w:r w:rsidR="00DA32FD" w:rsidRPr="00193D5A">
        <w:rPr>
          <w:rFonts w:ascii="Arial" w:hAnsi="Arial" w:cs="Arial"/>
          <w:sz w:val="24"/>
          <w:szCs w:val="24"/>
        </w:rPr>
        <w:t xml:space="preserve"> propuest</w:t>
      </w:r>
      <w:r w:rsidR="00917F6D" w:rsidRPr="00193D5A">
        <w:rPr>
          <w:rFonts w:ascii="Arial" w:hAnsi="Arial" w:cs="Arial"/>
          <w:sz w:val="24"/>
          <w:szCs w:val="24"/>
        </w:rPr>
        <w:t>o</w:t>
      </w:r>
      <w:r w:rsidR="00DA32FD" w:rsidRPr="00193D5A">
        <w:rPr>
          <w:rFonts w:ascii="Arial" w:hAnsi="Arial" w:cs="Arial"/>
          <w:sz w:val="24"/>
          <w:szCs w:val="24"/>
        </w:rPr>
        <w:t xml:space="preserve"> y los estudios acelerados durante 6 meses. </w:t>
      </w:r>
    </w:p>
    <w:p w14:paraId="0ACA6121" w14:textId="77777777" w:rsidR="00B2173D" w:rsidRPr="00193D5A" w:rsidRDefault="002E72A6" w:rsidP="00DC5B23">
      <w:pPr>
        <w:jc w:val="both"/>
        <w:rPr>
          <w:rFonts w:ascii="Arial" w:hAnsi="Arial" w:cs="Arial"/>
          <w:strike/>
          <w:sz w:val="24"/>
          <w:szCs w:val="24"/>
        </w:rPr>
      </w:pPr>
      <w:r w:rsidRPr="00193D5A">
        <w:rPr>
          <w:rFonts w:ascii="Arial" w:hAnsi="Arial" w:cs="Arial"/>
          <w:sz w:val="24"/>
          <w:szCs w:val="24"/>
        </w:rPr>
        <w:t>-</w:t>
      </w:r>
      <w:r w:rsidR="00DA32FD" w:rsidRPr="00193D5A">
        <w:rPr>
          <w:rFonts w:ascii="Arial" w:hAnsi="Arial" w:cs="Arial"/>
          <w:sz w:val="24"/>
          <w:szCs w:val="24"/>
        </w:rPr>
        <w:t>Si la presentación incluye datos de estudios de estabilidad en menos de tres lotes de producción,</w:t>
      </w:r>
      <w:r w:rsidR="001E0C81" w:rsidRPr="00193D5A">
        <w:rPr>
          <w:rFonts w:ascii="Arial" w:hAnsi="Arial" w:cs="Arial"/>
          <w:sz w:val="24"/>
          <w:szCs w:val="24"/>
        </w:rPr>
        <w:t xml:space="preserve"> se debe </w:t>
      </w:r>
      <w:r w:rsidR="00917F6D" w:rsidRPr="00193D5A">
        <w:rPr>
          <w:rFonts w:ascii="Arial" w:hAnsi="Arial" w:cs="Arial"/>
          <w:sz w:val="24"/>
          <w:szCs w:val="24"/>
        </w:rPr>
        <w:t>establecer</w:t>
      </w:r>
      <w:r w:rsidR="001E0C81" w:rsidRPr="00193D5A">
        <w:rPr>
          <w:rFonts w:ascii="Arial" w:hAnsi="Arial" w:cs="Arial"/>
          <w:sz w:val="24"/>
          <w:szCs w:val="24"/>
        </w:rPr>
        <w:t xml:space="preserve"> un compromiso para </w:t>
      </w:r>
      <w:r w:rsidR="00B173CB" w:rsidRPr="00193D5A">
        <w:rPr>
          <w:rFonts w:ascii="Arial" w:hAnsi="Arial" w:cs="Arial"/>
          <w:sz w:val="24"/>
          <w:szCs w:val="24"/>
        </w:rPr>
        <w:t>evaluar la estabilidad en</w:t>
      </w:r>
      <w:r w:rsidR="001E0C81" w:rsidRPr="00193D5A">
        <w:rPr>
          <w:rFonts w:ascii="Arial" w:hAnsi="Arial" w:cs="Arial"/>
          <w:sz w:val="24"/>
          <w:szCs w:val="24"/>
        </w:rPr>
        <w:t xml:space="preserve"> </w:t>
      </w:r>
      <w:r w:rsidR="00AE2EE7" w:rsidRPr="00193D5A">
        <w:rPr>
          <w:rFonts w:ascii="Arial" w:hAnsi="Arial" w:cs="Arial"/>
          <w:sz w:val="24"/>
          <w:szCs w:val="24"/>
        </w:rPr>
        <w:t>los siguientes lotes de producción, hasta un total de al menos tres</w:t>
      </w:r>
      <w:r w:rsidR="00DA32FD" w:rsidRPr="00193D5A">
        <w:rPr>
          <w:rFonts w:ascii="Arial" w:hAnsi="Arial" w:cs="Arial"/>
          <w:sz w:val="24"/>
          <w:szCs w:val="24"/>
        </w:rPr>
        <w:t xml:space="preserve"> </w:t>
      </w:r>
      <w:r w:rsidR="00230EB6" w:rsidRPr="00193D5A">
        <w:rPr>
          <w:rFonts w:ascii="Arial" w:hAnsi="Arial" w:cs="Arial"/>
          <w:sz w:val="24"/>
          <w:szCs w:val="24"/>
        </w:rPr>
        <w:t xml:space="preserve">en estudios </w:t>
      </w:r>
      <w:r w:rsidR="00DA32FD" w:rsidRPr="00193D5A">
        <w:rPr>
          <w:rFonts w:ascii="Arial" w:hAnsi="Arial" w:cs="Arial"/>
          <w:sz w:val="24"/>
          <w:szCs w:val="24"/>
        </w:rPr>
        <w:t xml:space="preserve">a largo plazo </w:t>
      </w:r>
      <w:r w:rsidR="00B173CB" w:rsidRPr="00193D5A">
        <w:rPr>
          <w:rFonts w:ascii="Arial" w:hAnsi="Arial" w:cs="Arial"/>
          <w:sz w:val="24"/>
          <w:szCs w:val="24"/>
        </w:rPr>
        <w:t>por el plazo de validez propuesto</w:t>
      </w:r>
      <w:r w:rsidR="00DA32FD" w:rsidRPr="00193D5A">
        <w:rPr>
          <w:rFonts w:ascii="Arial" w:hAnsi="Arial" w:cs="Arial"/>
          <w:sz w:val="24"/>
          <w:szCs w:val="24"/>
        </w:rPr>
        <w:t xml:space="preserve"> y los estudios acelerados durante 6 meses</w:t>
      </w:r>
      <w:r w:rsidR="00B173CB" w:rsidRPr="00193D5A">
        <w:rPr>
          <w:rFonts w:ascii="Arial" w:hAnsi="Arial" w:cs="Arial"/>
          <w:sz w:val="24"/>
          <w:szCs w:val="24"/>
        </w:rPr>
        <w:t>.</w:t>
      </w:r>
    </w:p>
    <w:p w14:paraId="10FCDE45" w14:textId="77777777" w:rsidR="00DA32FD" w:rsidRPr="00193D5A" w:rsidRDefault="002E72A6" w:rsidP="00DC5B23">
      <w:pPr>
        <w:jc w:val="both"/>
        <w:rPr>
          <w:rFonts w:ascii="Arial" w:hAnsi="Arial" w:cs="Arial"/>
          <w:sz w:val="24"/>
          <w:szCs w:val="24"/>
        </w:rPr>
      </w:pPr>
      <w:r w:rsidRPr="00193D5A">
        <w:rPr>
          <w:rFonts w:ascii="Arial" w:hAnsi="Arial" w:cs="Arial"/>
          <w:sz w:val="24"/>
          <w:szCs w:val="24"/>
        </w:rPr>
        <w:t>-</w:t>
      </w:r>
      <w:r w:rsidR="00DA32FD" w:rsidRPr="00193D5A">
        <w:rPr>
          <w:rFonts w:ascii="Arial" w:hAnsi="Arial" w:cs="Arial"/>
          <w:sz w:val="24"/>
          <w:szCs w:val="24"/>
        </w:rPr>
        <w:t xml:space="preserve">Si la presentación no incluye datos de estabilidad </w:t>
      </w:r>
      <w:r w:rsidR="009C7E20" w:rsidRPr="00193D5A">
        <w:rPr>
          <w:rFonts w:ascii="Arial" w:hAnsi="Arial" w:cs="Arial"/>
          <w:sz w:val="24"/>
          <w:szCs w:val="24"/>
        </w:rPr>
        <w:t>de</w:t>
      </w:r>
      <w:r w:rsidR="00DA32FD" w:rsidRPr="00193D5A">
        <w:rPr>
          <w:rFonts w:ascii="Arial" w:hAnsi="Arial" w:cs="Arial"/>
          <w:sz w:val="24"/>
          <w:szCs w:val="24"/>
        </w:rPr>
        <w:t xml:space="preserve"> los lotes de producción, se debe comprometer a colocar los primeros tres lotes de producción en estudios de estabilidad a largo plazo durante </w:t>
      </w:r>
      <w:r w:rsidR="009C7E20" w:rsidRPr="00193D5A">
        <w:rPr>
          <w:rFonts w:ascii="Arial" w:hAnsi="Arial" w:cs="Arial"/>
          <w:sz w:val="24"/>
          <w:szCs w:val="24"/>
        </w:rPr>
        <w:t>el plazo de validez</w:t>
      </w:r>
      <w:r w:rsidR="00DA32FD" w:rsidRPr="00193D5A">
        <w:rPr>
          <w:rFonts w:ascii="Arial" w:hAnsi="Arial" w:cs="Arial"/>
          <w:sz w:val="24"/>
          <w:szCs w:val="24"/>
        </w:rPr>
        <w:t xml:space="preserve"> propuest</w:t>
      </w:r>
      <w:r w:rsidR="009C7E20" w:rsidRPr="00193D5A">
        <w:rPr>
          <w:rFonts w:ascii="Arial" w:hAnsi="Arial" w:cs="Arial"/>
          <w:sz w:val="24"/>
          <w:szCs w:val="24"/>
        </w:rPr>
        <w:t>o</w:t>
      </w:r>
      <w:r w:rsidR="00DA32FD" w:rsidRPr="00193D5A">
        <w:rPr>
          <w:rFonts w:ascii="Arial" w:hAnsi="Arial" w:cs="Arial"/>
          <w:sz w:val="24"/>
          <w:szCs w:val="24"/>
        </w:rPr>
        <w:t xml:space="preserve"> y en estudios acelerados durante 6 meses.</w:t>
      </w:r>
    </w:p>
    <w:p w14:paraId="4FE7C825" w14:textId="77777777" w:rsidR="00452826" w:rsidRPr="00193D5A" w:rsidRDefault="00452826" w:rsidP="00DC5B23">
      <w:pPr>
        <w:jc w:val="both"/>
        <w:rPr>
          <w:rFonts w:ascii="Arial" w:hAnsi="Arial" w:cs="Arial"/>
          <w:sz w:val="24"/>
          <w:szCs w:val="24"/>
        </w:rPr>
      </w:pPr>
      <w:r w:rsidRPr="00193D5A">
        <w:rPr>
          <w:rFonts w:ascii="Arial" w:hAnsi="Arial" w:cs="Arial"/>
          <w:sz w:val="24"/>
          <w:szCs w:val="24"/>
        </w:rPr>
        <w:t xml:space="preserve">El protocolo de estabilidad utilizado para los estudios de los lotes de compromiso debe ser el mismo que </w:t>
      </w:r>
      <w:r w:rsidR="00CF4523" w:rsidRPr="00193D5A">
        <w:rPr>
          <w:rFonts w:ascii="Arial" w:hAnsi="Arial" w:cs="Arial"/>
          <w:sz w:val="24"/>
          <w:szCs w:val="24"/>
        </w:rPr>
        <w:t>el empleado para</w:t>
      </w:r>
      <w:r w:rsidRPr="00193D5A">
        <w:rPr>
          <w:rFonts w:ascii="Arial" w:hAnsi="Arial" w:cs="Arial"/>
          <w:sz w:val="24"/>
          <w:szCs w:val="24"/>
        </w:rPr>
        <w:t xml:space="preserve"> lotes primarios, a menos que se justifique científicamente lo contrario. </w:t>
      </w:r>
    </w:p>
    <w:p w14:paraId="09F60D6F" w14:textId="77777777" w:rsidR="00452826" w:rsidRPr="00193D5A" w:rsidRDefault="00F930B2" w:rsidP="00DC5B23">
      <w:pPr>
        <w:jc w:val="both"/>
        <w:rPr>
          <w:rFonts w:ascii="Arial" w:hAnsi="Arial" w:cs="Arial"/>
          <w:b/>
          <w:sz w:val="24"/>
          <w:szCs w:val="24"/>
        </w:rPr>
      </w:pPr>
      <w:r w:rsidRPr="00193D5A">
        <w:rPr>
          <w:rFonts w:ascii="Arial" w:hAnsi="Arial" w:cs="Arial"/>
          <w:b/>
          <w:sz w:val="24"/>
          <w:szCs w:val="24"/>
        </w:rPr>
        <w:t xml:space="preserve">3.6. </w:t>
      </w:r>
      <w:r w:rsidR="00D41E2B" w:rsidRPr="00193D5A">
        <w:rPr>
          <w:rFonts w:ascii="Arial" w:hAnsi="Arial" w:cs="Arial"/>
          <w:b/>
          <w:sz w:val="24"/>
          <w:szCs w:val="24"/>
        </w:rPr>
        <w:t>Evaluación</w:t>
      </w:r>
    </w:p>
    <w:p w14:paraId="3F6E1492" w14:textId="77777777" w:rsidR="00825DF0" w:rsidRPr="00193D5A" w:rsidRDefault="00D41E2B" w:rsidP="00DC5B23">
      <w:pPr>
        <w:jc w:val="both"/>
        <w:rPr>
          <w:rFonts w:ascii="Arial" w:hAnsi="Arial" w:cs="Arial"/>
          <w:sz w:val="24"/>
          <w:szCs w:val="24"/>
        </w:rPr>
      </w:pPr>
      <w:r w:rsidRPr="00193D5A">
        <w:rPr>
          <w:rFonts w:ascii="Arial" w:hAnsi="Arial" w:cs="Arial"/>
          <w:sz w:val="24"/>
          <w:szCs w:val="24"/>
        </w:rPr>
        <w:t xml:space="preserve">Debe adoptarse un enfoque sistemático en la presentación y evaluación de la información sobre la estabilidad, que debe incluir, según corresponda, los resultados de las pruebas físicas, químicas, biológicas y microbiológicas, incluidos los atributos particulares de la forma de dosificación (por ejemplo, velocidad de disolución para formas sólidas de dosificación oral). </w:t>
      </w:r>
    </w:p>
    <w:p w14:paraId="7D17F62F" w14:textId="77777777" w:rsidR="00EF5B5D" w:rsidRPr="00193D5A" w:rsidRDefault="00D41E2B" w:rsidP="00DC5B23">
      <w:pPr>
        <w:jc w:val="both"/>
        <w:rPr>
          <w:rFonts w:ascii="Arial" w:hAnsi="Arial" w:cs="Arial"/>
          <w:sz w:val="24"/>
          <w:szCs w:val="24"/>
        </w:rPr>
      </w:pPr>
      <w:r w:rsidRPr="00193D5A">
        <w:rPr>
          <w:rFonts w:ascii="Arial" w:hAnsi="Arial" w:cs="Arial"/>
          <w:sz w:val="24"/>
          <w:szCs w:val="24"/>
        </w:rPr>
        <w:t xml:space="preserve">El propósito del estudio de estabilidad es establecer, con base en la prueba de un mínimo de tres lotes del producto farmacéutico, </w:t>
      </w:r>
      <w:r w:rsidR="000602AA" w:rsidRPr="00193D5A">
        <w:rPr>
          <w:rFonts w:ascii="Arial" w:hAnsi="Arial" w:cs="Arial"/>
          <w:sz w:val="24"/>
          <w:szCs w:val="24"/>
        </w:rPr>
        <w:t>un plazo de validez</w:t>
      </w:r>
      <w:r w:rsidRPr="00193D5A">
        <w:rPr>
          <w:rFonts w:ascii="Arial" w:hAnsi="Arial" w:cs="Arial"/>
          <w:sz w:val="24"/>
          <w:szCs w:val="24"/>
        </w:rPr>
        <w:t xml:space="preserve"> y las instrucciones de almacenamiento de la etiqueta aplicables a todos los lotes futuros del producto farmacéutico fabricado y envasado en circunstancias similares. </w:t>
      </w:r>
    </w:p>
    <w:p w14:paraId="1B4C5E6A" w14:textId="77777777" w:rsidR="00D41E2B" w:rsidRPr="00193D5A" w:rsidRDefault="00D41E2B" w:rsidP="00DC5B23">
      <w:pPr>
        <w:jc w:val="both"/>
        <w:rPr>
          <w:rFonts w:ascii="Arial" w:hAnsi="Arial" w:cs="Arial"/>
          <w:sz w:val="24"/>
          <w:szCs w:val="24"/>
        </w:rPr>
      </w:pPr>
      <w:r w:rsidRPr="00193D5A">
        <w:rPr>
          <w:rFonts w:ascii="Arial" w:hAnsi="Arial" w:cs="Arial"/>
          <w:sz w:val="24"/>
          <w:szCs w:val="24"/>
        </w:rPr>
        <w:t xml:space="preserve">El grado de variabilidad </w:t>
      </w:r>
      <w:r w:rsidR="000B440A" w:rsidRPr="00193D5A">
        <w:rPr>
          <w:rFonts w:ascii="Arial" w:hAnsi="Arial" w:cs="Arial"/>
          <w:sz w:val="24"/>
          <w:szCs w:val="24"/>
        </w:rPr>
        <w:t>entre</w:t>
      </w:r>
      <w:r w:rsidRPr="00193D5A">
        <w:rPr>
          <w:rFonts w:ascii="Arial" w:hAnsi="Arial" w:cs="Arial"/>
          <w:sz w:val="24"/>
          <w:szCs w:val="24"/>
        </w:rPr>
        <w:t xml:space="preserve"> lotes individuales afecta la confianza de que un lote de producción futura se mantendrá dentro de las especificaciones a lo largo de su vida útil.</w:t>
      </w:r>
    </w:p>
    <w:p w14:paraId="5BCECD5E" w14:textId="77777777" w:rsidR="00497735" w:rsidRPr="00193D5A" w:rsidRDefault="00497735" w:rsidP="00DC5B23">
      <w:pPr>
        <w:jc w:val="both"/>
        <w:rPr>
          <w:rFonts w:ascii="Arial" w:hAnsi="Arial" w:cs="Arial"/>
          <w:sz w:val="24"/>
          <w:szCs w:val="24"/>
        </w:rPr>
      </w:pPr>
      <w:r w:rsidRPr="00193D5A">
        <w:rPr>
          <w:rFonts w:ascii="Arial" w:hAnsi="Arial" w:cs="Arial"/>
          <w:sz w:val="24"/>
          <w:szCs w:val="24"/>
        </w:rPr>
        <w:t xml:space="preserve">Los datos pueden mostrar </w:t>
      </w:r>
      <w:r w:rsidR="00837BD5" w:rsidRPr="00193D5A">
        <w:rPr>
          <w:rFonts w:ascii="Arial" w:hAnsi="Arial" w:cs="Arial"/>
          <w:sz w:val="24"/>
          <w:szCs w:val="24"/>
        </w:rPr>
        <w:t>baja</w:t>
      </w:r>
      <w:r w:rsidRPr="00193D5A">
        <w:rPr>
          <w:rFonts w:ascii="Arial" w:hAnsi="Arial" w:cs="Arial"/>
          <w:sz w:val="24"/>
          <w:szCs w:val="24"/>
        </w:rPr>
        <w:t xml:space="preserve"> degradación y </w:t>
      </w:r>
      <w:r w:rsidR="00837BD5" w:rsidRPr="00193D5A">
        <w:rPr>
          <w:rFonts w:ascii="Arial" w:hAnsi="Arial" w:cs="Arial"/>
          <w:sz w:val="24"/>
          <w:szCs w:val="24"/>
        </w:rPr>
        <w:t>baja</w:t>
      </w:r>
      <w:r w:rsidRPr="00193D5A">
        <w:rPr>
          <w:rFonts w:ascii="Arial" w:hAnsi="Arial" w:cs="Arial"/>
          <w:sz w:val="24"/>
          <w:szCs w:val="24"/>
        </w:rPr>
        <w:t xml:space="preserve"> variabilidad que al observarlos resulta evidente que se </w:t>
      </w:r>
      <w:r w:rsidR="00837BD5" w:rsidRPr="00193D5A">
        <w:rPr>
          <w:rFonts w:ascii="Arial" w:hAnsi="Arial" w:cs="Arial"/>
          <w:sz w:val="24"/>
          <w:szCs w:val="24"/>
        </w:rPr>
        <w:t>cumplirá con el plazo de validez</w:t>
      </w:r>
      <w:r w:rsidRPr="00193D5A">
        <w:rPr>
          <w:rFonts w:ascii="Arial" w:hAnsi="Arial" w:cs="Arial"/>
          <w:sz w:val="24"/>
          <w:szCs w:val="24"/>
        </w:rPr>
        <w:t xml:space="preserve"> </w:t>
      </w:r>
      <w:r w:rsidR="00837BD5" w:rsidRPr="00193D5A">
        <w:rPr>
          <w:rFonts w:ascii="Arial" w:hAnsi="Arial" w:cs="Arial"/>
          <w:sz w:val="24"/>
          <w:szCs w:val="24"/>
        </w:rPr>
        <w:t>solicitado</w:t>
      </w:r>
      <w:r w:rsidRPr="00193D5A">
        <w:rPr>
          <w:rFonts w:ascii="Arial" w:hAnsi="Arial" w:cs="Arial"/>
          <w:sz w:val="24"/>
          <w:szCs w:val="24"/>
        </w:rPr>
        <w:t>. En estas circunstancias, normalmente no es necesario realizar un análisis estadístico.</w:t>
      </w:r>
    </w:p>
    <w:p w14:paraId="27A96638" w14:textId="77777777" w:rsidR="00175725" w:rsidRPr="00193D5A" w:rsidRDefault="00175725" w:rsidP="00DC5B23">
      <w:pPr>
        <w:jc w:val="both"/>
        <w:rPr>
          <w:rFonts w:ascii="Arial" w:hAnsi="Arial" w:cs="Arial"/>
          <w:sz w:val="24"/>
          <w:szCs w:val="24"/>
        </w:rPr>
      </w:pPr>
      <w:r w:rsidRPr="00193D5A">
        <w:rPr>
          <w:rFonts w:ascii="Arial" w:hAnsi="Arial" w:cs="Arial"/>
          <w:sz w:val="24"/>
          <w:szCs w:val="24"/>
        </w:rPr>
        <w:t xml:space="preserve">Un enfoque para analizar los datos sobre un atributo cuantitativo, que se espera que cambie con el tiempo, es determinar el momento en el que el límite de confianza unilateral </w:t>
      </w:r>
      <w:r w:rsidRPr="00193D5A">
        <w:rPr>
          <w:rFonts w:ascii="Arial" w:hAnsi="Arial" w:cs="Arial"/>
          <w:sz w:val="24"/>
          <w:szCs w:val="24"/>
        </w:rPr>
        <w:lastRenderedPageBreak/>
        <w:t>del 95% para la curva media cruza el criterio de aceptación. Si el análisis muestra que la variabilidad entre lotes es pequeña, resulta ventajoso combinar los datos en una estimación general. Esto se puede hacer aplicando primero pruebas estadísticas apropiadas a las pendientes de las líneas de regresión y a las intersecciones de tiempo cero para los lotes individuales. Si no es apropiado combinar datos de varios lotes, el período general de repetición de pruebas o la vida útil debe basarse en el tiempo mínimo que se puede esperar que un lote permanezca dentro de los criterios de aceptación.</w:t>
      </w:r>
    </w:p>
    <w:p w14:paraId="28C3285E" w14:textId="77777777" w:rsidR="007C71B6" w:rsidRPr="00193D5A" w:rsidRDefault="007C71B6" w:rsidP="00DC5B23">
      <w:pPr>
        <w:jc w:val="both"/>
        <w:rPr>
          <w:rFonts w:ascii="Arial" w:hAnsi="Arial" w:cs="Arial"/>
          <w:sz w:val="24"/>
          <w:szCs w:val="24"/>
        </w:rPr>
      </w:pPr>
      <w:r w:rsidRPr="00193D5A">
        <w:rPr>
          <w:rFonts w:ascii="Arial" w:hAnsi="Arial" w:cs="Arial"/>
          <w:sz w:val="24"/>
          <w:szCs w:val="24"/>
        </w:rPr>
        <w:t>La naturaleza de cualquier relación de degradación determinará si los datos deberían transformarse para el análisis de regresión lineal. Por lo general, la relación puede representarse mediante una función lineal, cuadrática o cúbica en una escala aritmética o logarítmica. En la medida de lo posible, la elección del modelo debe justificarse mediante una lógica física y/o química y también debe tener en cuenta la cantidad de datos disponibles (principio de parsimonia para garantizar una predicción robusta). Se deben emplear métodos estadísticos para probar la bondad de ajuste de los datos en todos los lotes y lotes combinados (cuando corresponda) a la línea o curva de degradación asumida.</w:t>
      </w:r>
    </w:p>
    <w:p w14:paraId="61F07690" w14:textId="77777777" w:rsidR="003E4268" w:rsidRPr="00193D5A" w:rsidRDefault="003E4268" w:rsidP="00DC5B23">
      <w:pPr>
        <w:jc w:val="both"/>
        <w:rPr>
          <w:rFonts w:ascii="Arial" w:hAnsi="Arial" w:cs="Arial"/>
          <w:sz w:val="24"/>
          <w:szCs w:val="24"/>
        </w:rPr>
      </w:pPr>
      <w:r w:rsidRPr="00193D5A">
        <w:rPr>
          <w:rFonts w:ascii="Arial" w:hAnsi="Arial" w:cs="Arial"/>
          <w:sz w:val="24"/>
          <w:szCs w:val="24"/>
        </w:rPr>
        <w:t>Cualquier evaluación debe cubrir no sólo los ensayos sino también los niveles de productos de degradación y otros atributos indicadores de estabilidad.</w:t>
      </w:r>
    </w:p>
    <w:p w14:paraId="6101590A" w14:textId="77777777" w:rsidR="00F6639F" w:rsidRPr="00193D5A" w:rsidRDefault="00543130" w:rsidP="00DC5B23">
      <w:pPr>
        <w:jc w:val="both"/>
        <w:rPr>
          <w:rFonts w:ascii="Arial" w:hAnsi="Arial" w:cs="Arial"/>
          <w:b/>
          <w:sz w:val="24"/>
          <w:szCs w:val="24"/>
        </w:rPr>
      </w:pPr>
      <w:r w:rsidRPr="00193D5A">
        <w:rPr>
          <w:rFonts w:ascii="Arial" w:hAnsi="Arial" w:cs="Arial"/>
          <w:b/>
          <w:sz w:val="24"/>
          <w:szCs w:val="24"/>
        </w:rPr>
        <w:t xml:space="preserve">3.7. </w:t>
      </w:r>
      <w:r w:rsidR="00F6639F" w:rsidRPr="00193D5A">
        <w:rPr>
          <w:rFonts w:ascii="Arial" w:hAnsi="Arial" w:cs="Arial"/>
          <w:b/>
          <w:sz w:val="24"/>
          <w:szCs w:val="24"/>
        </w:rPr>
        <w:t>Etiquetado</w:t>
      </w:r>
    </w:p>
    <w:p w14:paraId="0BC1AF99" w14:textId="77777777" w:rsidR="00F6639F" w:rsidRPr="00193D5A" w:rsidRDefault="00F6639F" w:rsidP="00DC5B23">
      <w:pPr>
        <w:jc w:val="both"/>
        <w:rPr>
          <w:rFonts w:ascii="Arial" w:hAnsi="Arial" w:cs="Arial"/>
          <w:sz w:val="24"/>
          <w:szCs w:val="24"/>
        </w:rPr>
      </w:pPr>
      <w:r w:rsidRPr="00193D5A">
        <w:rPr>
          <w:rFonts w:ascii="Arial" w:hAnsi="Arial" w:cs="Arial"/>
          <w:sz w:val="24"/>
          <w:szCs w:val="24"/>
        </w:rPr>
        <w:t xml:space="preserve">Cuando corresponda, se deben proporcionar instrucciones específicas, en particular para los productos farmacéuticos que no pueden tolerar la congelación. Deben evitarse términos como </w:t>
      </w:r>
      <w:r w:rsidR="0006701F" w:rsidRPr="00193D5A">
        <w:rPr>
          <w:rFonts w:ascii="Arial" w:hAnsi="Arial" w:cs="Arial"/>
          <w:sz w:val="24"/>
          <w:szCs w:val="24"/>
        </w:rPr>
        <w:t xml:space="preserve">“Condiciones Ambientales” o </w:t>
      </w:r>
      <w:r w:rsidRPr="00193D5A">
        <w:rPr>
          <w:rFonts w:ascii="Arial" w:hAnsi="Arial" w:cs="Arial"/>
          <w:sz w:val="24"/>
          <w:szCs w:val="24"/>
        </w:rPr>
        <w:t>"temperatura ambiente"</w:t>
      </w:r>
      <w:r w:rsidR="00B9559E" w:rsidRPr="00193D5A">
        <w:rPr>
          <w:rFonts w:ascii="Arial" w:hAnsi="Arial" w:cs="Arial"/>
          <w:sz w:val="24"/>
          <w:szCs w:val="24"/>
        </w:rPr>
        <w:t>.</w:t>
      </w:r>
    </w:p>
    <w:p w14:paraId="207A47B1" w14:textId="77777777" w:rsidR="00F6639F" w:rsidRPr="00193D5A" w:rsidRDefault="00F6639F" w:rsidP="00DC5B23">
      <w:pPr>
        <w:jc w:val="both"/>
        <w:rPr>
          <w:rFonts w:ascii="Arial" w:hAnsi="Arial" w:cs="Arial"/>
          <w:sz w:val="24"/>
          <w:szCs w:val="24"/>
        </w:rPr>
      </w:pPr>
      <w:r w:rsidRPr="00193D5A">
        <w:rPr>
          <w:rFonts w:ascii="Arial" w:hAnsi="Arial" w:cs="Arial"/>
          <w:sz w:val="24"/>
          <w:szCs w:val="24"/>
        </w:rPr>
        <w:t>Debe haber un vínculo directo entre la declaración de almacenamiento de la etiqueta y la estabilidad demostrada del medicamento.</w:t>
      </w:r>
      <w:r w:rsidR="00FC3B70" w:rsidRPr="00193D5A">
        <w:t xml:space="preserve"> </w:t>
      </w:r>
      <w:r w:rsidR="00FC3B70" w:rsidRPr="00193D5A">
        <w:rPr>
          <w:rFonts w:ascii="Arial" w:hAnsi="Arial" w:cs="Arial"/>
          <w:sz w:val="24"/>
          <w:szCs w:val="24"/>
        </w:rPr>
        <w:t>Las declaraciones de</w:t>
      </w:r>
      <w:r w:rsidR="002E1AFD" w:rsidRPr="00193D5A">
        <w:rPr>
          <w:rFonts w:ascii="Arial" w:hAnsi="Arial" w:cs="Arial"/>
          <w:sz w:val="24"/>
          <w:szCs w:val="24"/>
        </w:rPr>
        <w:t>l</w:t>
      </w:r>
      <w:r w:rsidR="00FC3B70" w:rsidRPr="00193D5A">
        <w:rPr>
          <w:rFonts w:ascii="Arial" w:hAnsi="Arial" w:cs="Arial"/>
          <w:sz w:val="24"/>
          <w:szCs w:val="24"/>
        </w:rPr>
        <w:t xml:space="preserve"> etiquetado recomendadas para su uso, si están respaldadas por los estudios de estabilidad, se </w:t>
      </w:r>
      <w:r w:rsidR="002E1AFD" w:rsidRPr="00193D5A">
        <w:rPr>
          <w:rFonts w:ascii="Arial" w:hAnsi="Arial" w:cs="Arial"/>
          <w:sz w:val="24"/>
          <w:szCs w:val="24"/>
        </w:rPr>
        <w:t>muestran</w:t>
      </w:r>
      <w:r w:rsidR="00883259" w:rsidRPr="00193D5A">
        <w:rPr>
          <w:rFonts w:ascii="Arial" w:hAnsi="Arial" w:cs="Arial"/>
          <w:sz w:val="24"/>
          <w:szCs w:val="24"/>
        </w:rPr>
        <w:t xml:space="preserve"> en la tabla N° 6</w:t>
      </w:r>
      <w:r w:rsidR="00FC3B70" w:rsidRPr="00193D5A">
        <w:rPr>
          <w:rFonts w:ascii="Arial" w:hAnsi="Arial" w:cs="Arial"/>
          <w:sz w:val="24"/>
          <w:szCs w:val="24"/>
        </w:rPr>
        <w:t xml:space="preserve">. </w:t>
      </w:r>
    </w:p>
    <w:p w14:paraId="0E1D133E" w14:textId="580C493B" w:rsidR="00695A20" w:rsidRPr="00193D5A" w:rsidRDefault="00695A20" w:rsidP="00257596">
      <w:pPr>
        <w:spacing w:after="0"/>
        <w:jc w:val="both"/>
        <w:rPr>
          <w:rFonts w:ascii="Arial" w:hAnsi="Arial" w:cs="Arial"/>
          <w:sz w:val="24"/>
          <w:szCs w:val="24"/>
        </w:rPr>
      </w:pPr>
      <w:r w:rsidRPr="00193D5A">
        <w:rPr>
          <w:rFonts w:ascii="Arial" w:hAnsi="Arial" w:cs="Arial"/>
          <w:sz w:val="24"/>
          <w:szCs w:val="24"/>
        </w:rPr>
        <w:t>Tabla N° 6. Etiquetado recomendado para PFT con base en los estudios de estabilidad presentados</w:t>
      </w:r>
      <w:r w:rsidR="0024387B">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4697"/>
        <w:gridCol w:w="4698"/>
      </w:tblGrid>
      <w:tr w:rsidR="00193D5A" w:rsidRPr="00193D5A" w14:paraId="090742A0" w14:textId="77777777" w:rsidTr="00C87C20">
        <w:tc>
          <w:tcPr>
            <w:tcW w:w="4697" w:type="dxa"/>
            <w:vAlign w:val="center"/>
          </w:tcPr>
          <w:p w14:paraId="0C77DF02" w14:textId="77777777" w:rsidR="00695A20" w:rsidRPr="00193D5A" w:rsidRDefault="00280EA3" w:rsidP="00C87C20">
            <w:pPr>
              <w:spacing w:after="0" w:line="240" w:lineRule="auto"/>
              <w:jc w:val="center"/>
              <w:rPr>
                <w:rFonts w:ascii="Arial" w:hAnsi="Arial" w:cs="Arial"/>
                <w:sz w:val="24"/>
                <w:szCs w:val="24"/>
              </w:rPr>
            </w:pPr>
            <w:r w:rsidRPr="00193D5A">
              <w:rPr>
                <w:rFonts w:ascii="Arial" w:hAnsi="Arial" w:cs="Arial"/>
                <w:sz w:val="24"/>
                <w:szCs w:val="24"/>
              </w:rPr>
              <w:t>Condiciones bajo las cuales se demostró la estabilidad del PFT</w:t>
            </w:r>
          </w:p>
        </w:tc>
        <w:tc>
          <w:tcPr>
            <w:tcW w:w="4698" w:type="dxa"/>
            <w:vAlign w:val="center"/>
          </w:tcPr>
          <w:p w14:paraId="6DB30D04" w14:textId="77777777" w:rsidR="00695A20" w:rsidRPr="00193D5A" w:rsidRDefault="00280EA3" w:rsidP="00C87C20">
            <w:pPr>
              <w:spacing w:after="0" w:line="240" w:lineRule="auto"/>
              <w:jc w:val="center"/>
              <w:rPr>
                <w:rFonts w:ascii="Arial" w:hAnsi="Arial" w:cs="Arial"/>
                <w:sz w:val="24"/>
                <w:szCs w:val="24"/>
              </w:rPr>
            </w:pPr>
            <w:r w:rsidRPr="00193D5A">
              <w:rPr>
                <w:rFonts w:ascii="Arial" w:hAnsi="Arial" w:cs="Arial"/>
                <w:sz w:val="24"/>
                <w:szCs w:val="24"/>
              </w:rPr>
              <w:t>Etiquetado</w:t>
            </w:r>
          </w:p>
        </w:tc>
      </w:tr>
      <w:tr w:rsidR="004F6B5F" w:rsidRPr="004F6B5F" w14:paraId="68D87761" w14:textId="77777777" w:rsidTr="00C87C20">
        <w:tc>
          <w:tcPr>
            <w:tcW w:w="4697" w:type="dxa"/>
            <w:vAlign w:val="center"/>
          </w:tcPr>
          <w:p w14:paraId="7693A473" w14:textId="77777777" w:rsidR="00695A20" w:rsidRPr="004F6B5F" w:rsidRDefault="00280EA3" w:rsidP="00C87C20">
            <w:pPr>
              <w:spacing w:after="0" w:line="240" w:lineRule="auto"/>
              <w:jc w:val="center"/>
              <w:rPr>
                <w:rFonts w:ascii="Arial" w:hAnsi="Arial" w:cs="Arial"/>
                <w:sz w:val="24"/>
                <w:szCs w:val="24"/>
              </w:rPr>
            </w:pPr>
            <w:r w:rsidRPr="004F6B5F">
              <w:rPr>
                <w:rFonts w:ascii="Arial" w:hAnsi="Arial" w:cs="Arial"/>
                <w:sz w:val="24"/>
                <w:szCs w:val="24"/>
              </w:rPr>
              <w:t>30 °C/65% RH (largo plazo) 40 °C/75% HR (acelerado)</w:t>
            </w:r>
          </w:p>
        </w:tc>
        <w:tc>
          <w:tcPr>
            <w:tcW w:w="4698" w:type="dxa"/>
            <w:vAlign w:val="center"/>
          </w:tcPr>
          <w:p w14:paraId="1918D60D" w14:textId="06DE7443" w:rsidR="00695A20" w:rsidRPr="004F6B5F" w:rsidRDefault="00280EA3" w:rsidP="00C87C20">
            <w:pPr>
              <w:spacing w:after="0" w:line="240" w:lineRule="auto"/>
              <w:jc w:val="center"/>
              <w:rPr>
                <w:rFonts w:ascii="Arial" w:hAnsi="Arial" w:cs="Arial"/>
                <w:sz w:val="24"/>
                <w:szCs w:val="24"/>
              </w:rPr>
            </w:pPr>
            <w:r w:rsidRPr="004F6B5F">
              <w:rPr>
                <w:rFonts w:ascii="Arial" w:hAnsi="Arial" w:cs="Arial"/>
                <w:sz w:val="24"/>
                <w:szCs w:val="24"/>
              </w:rPr>
              <w:t>Mantener</w:t>
            </w:r>
            <w:r w:rsidR="00B74148" w:rsidRPr="004F6B5F">
              <w:rPr>
                <w:rFonts w:ascii="Arial" w:hAnsi="Arial" w:cs="Arial"/>
                <w:sz w:val="24"/>
                <w:szCs w:val="24"/>
              </w:rPr>
              <w:t>/Conservar/Almacenar</w:t>
            </w:r>
            <w:r w:rsidRPr="004F6B5F">
              <w:rPr>
                <w:rFonts w:ascii="Arial" w:hAnsi="Arial" w:cs="Arial"/>
                <w:sz w:val="24"/>
                <w:szCs w:val="24"/>
              </w:rPr>
              <w:t xml:space="preserve"> a temperatura inferior a 30 °C</w:t>
            </w:r>
          </w:p>
        </w:tc>
      </w:tr>
      <w:tr w:rsidR="004F6B5F" w:rsidRPr="004F6B5F" w14:paraId="37083C81" w14:textId="77777777" w:rsidTr="00C87C20">
        <w:tc>
          <w:tcPr>
            <w:tcW w:w="4697" w:type="dxa"/>
            <w:vAlign w:val="center"/>
          </w:tcPr>
          <w:p w14:paraId="5368A917" w14:textId="77777777" w:rsidR="00695A20" w:rsidRPr="004F6B5F" w:rsidRDefault="00280EA3" w:rsidP="00C87C20">
            <w:pPr>
              <w:spacing w:after="0" w:line="240" w:lineRule="auto"/>
              <w:jc w:val="center"/>
              <w:rPr>
                <w:rFonts w:ascii="Arial" w:hAnsi="Arial" w:cs="Arial"/>
                <w:sz w:val="24"/>
                <w:szCs w:val="24"/>
              </w:rPr>
            </w:pPr>
            <w:r w:rsidRPr="004F6B5F">
              <w:rPr>
                <w:rFonts w:ascii="Arial" w:hAnsi="Arial" w:cs="Arial"/>
                <w:sz w:val="24"/>
                <w:szCs w:val="24"/>
              </w:rPr>
              <w:t>30 °C/75% RH (largo plazo) 40 °C/75% HR (acelerado)</w:t>
            </w:r>
          </w:p>
        </w:tc>
        <w:tc>
          <w:tcPr>
            <w:tcW w:w="4698" w:type="dxa"/>
            <w:vAlign w:val="center"/>
          </w:tcPr>
          <w:p w14:paraId="712BC3ED" w14:textId="3DBCE9CE" w:rsidR="00695A20" w:rsidRPr="004F6B5F" w:rsidRDefault="00B74148" w:rsidP="00C87C20">
            <w:pPr>
              <w:spacing w:after="0" w:line="240" w:lineRule="auto"/>
              <w:jc w:val="center"/>
              <w:rPr>
                <w:rFonts w:ascii="Arial" w:hAnsi="Arial" w:cs="Arial"/>
                <w:sz w:val="24"/>
                <w:szCs w:val="24"/>
              </w:rPr>
            </w:pPr>
            <w:r w:rsidRPr="004F6B5F">
              <w:rPr>
                <w:rFonts w:ascii="Arial" w:hAnsi="Arial" w:cs="Arial"/>
                <w:sz w:val="24"/>
                <w:szCs w:val="24"/>
              </w:rPr>
              <w:t xml:space="preserve">Mantener/Conservar/Almacenar </w:t>
            </w:r>
            <w:r w:rsidR="00280EA3" w:rsidRPr="004F6B5F">
              <w:rPr>
                <w:rFonts w:ascii="Arial" w:hAnsi="Arial" w:cs="Arial"/>
                <w:sz w:val="24"/>
                <w:szCs w:val="24"/>
              </w:rPr>
              <w:t>a temperatura inferior a 30 °C</w:t>
            </w:r>
          </w:p>
        </w:tc>
      </w:tr>
      <w:tr w:rsidR="004F6B5F" w:rsidRPr="004F6B5F" w14:paraId="10367505" w14:textId="77777777" w:rsidTr="00C87C20">
        <w:tc>
          <w:tcPr>
            <w:tcW w:w="4697" w:type="dxa"/>
            <w:vAlign w:val="center"/>
          </w:tcPr>
          <w:p w14:paraId="06275C8F" w14:textId="5A423A32" w:rsidR="00B74148" w:rsidRPr="004F6B5F" w:rsidRDefault="00B74148" w:rsidP="00C87C20">
            <w:pPr>
              <w:spacing w:after="0" w:line="240" w:lineRule="auto"/>
              <w:jc w:val="center"/>
              <w:rPr>
                <w:rFonts w:ascii="Arial" w:hAnsi="Arial" w:cs="Arial"/>
                <w:sz w:val="24"/>
                <w:szCs w:val="24"/>
              </w:rPr>
            </w:pPr>
            <w:r w:rsidRPr="004F6B5F">
              <w:rPr>
                <w:rFonts w:ascii="Arial" w:hAnsi="Arial" w:cs="Arial"/>
                <w:sz w:val="24"/>
                <w:szCs w:val="24"/>
              </w:rPr>
              <w:t>25 °C/65% RH (largo plazo) 40 °C/75% HR (acelerado)</w:t>
            </w:r>
          </w:p>
        </w:tc>
        <w:tc>
          <w:tcPr>
            <w:tcW w:w="4698" w:type="dxa"/>
            <w:vAlign w:val="center"/>
          </w:tcPr>
          <w:p w14:paraId="2F1693F2" w14:textId="5BE4BD26" w:rsidR="00B74148" w:rsidRPr="004F6B5F" w:rsidRDefault="00B74148" w:rsidP="00C87C20">
            <w:pPr>
              <w:spacing w:after="0" w:line="240" w:lineRule="auto"/>
              <w:jc w:val="center"/>
              <w:rPr>
                <w:rFonts w:ascii="Arial" w:hAnsi="Arial" w:cs="Arial"/>
                <w:sz w:val="24"/>
                <w:szCs w:val="24"/>
              </w:rPr>
            </w:pPr>
            <w:r w:rsidRPr="004F6B5F">
              <w:rPr>
                <w:rFonts w:ascii="Arial" w:hAnsi="Arial" w:cs="Arial"/>
                <w:sz w:val="24"/>
                <w:szCs w:val="24"/>
              </w:rPr>
              <w:t>Mantener/Conservar/Almacenar a temperatura inferior a 25 °C</w:t>
            </w:r>
          </w:p>
        </w:tc>
      </w:tr>
      <w:tr w:rsidR="004F6B5F" w:rsidRPr="004F6B5F" w14:paraId="019D68C5" w14:textId="77777777" w:rsidTr="00C87C20">
        <w:tc>
          <w:tcPr>
            <w:tcW w:w="4697" w:type="dxa"/>
            <w:vAlign w:val="center"/>
          </w:tcPr>
          <w:p w14:paraId="5205FFCC" w14:textId="77777777" w:rsidR="00280EA3" w:rsidRPr="004F6B5F" w:rsidRDefault="00280EA3" w:rsidP="00C87C20">
            <w:pPr>
              <w:spacing w:after="0" w:line="240" w:lineRule="auto"/>
              <w:jc w:val="center"/>
              <w:rPr>
                <w:rFonts w:ascii="Arial" w:hAnsi="Arial" w:cs="Arial"/>
                <w:sz w:val="24"/>
                <w:szCs w:val="24"/>
              </w:rPr>
            </w:pPr>
            <w:r w:rsidRPr="004F6B5F">
              <w:rPr>
                <w:rFonts w:ascii="Arial" w:hAnsi="Arial" w:cs="Arial"/>
                <w:sz w:val="24"/>
                <w:szCs w:val="24"/>
              </w:rPr>
              <w:lastRenderedPageBreak/>
              <w:t>5 ± 3 °C</w:t>
            </w:r>
          </w:p>
        </w:tc>
        <w:tc>
          <w:tcPr>
            <w:tcW w:w="4698" w:type="dxa"/>
            <w:vAlign w:val="center"/>
          </w:tcPr>
          <w:p w14:paraId="4B331445" w14:textId="3C384F7B" w:rsidR="00280EA3" w:rsidRPr="004F6B5F" w:rsidRDefault="00B74148" w:rsidP="00C87C20">
            <w:pPr>
              <w:spacing w:after="0" w:line="240" w:lineRule="auto"/>
              <w:jc w:val="center"/>
              <w:rPr>
                <w:rFonts w:ascii="Arial" w:hAnsi="Arial" w:cs="Arial"/>
                <w:sz w:val="24"/>
                <w:szCs w:val="24"/>
              </w:rPr>
            </w:pPr>
            <w:r w:rsidRPr="004F6B5F">
              <w:rPr>
                <w:rFonts w:ascii="Arial" w:hAnsi="Arial" w:cs="Arial"/>
                <w:sz w:val="24"/>
                <w:szCs w:val="24"/>
              </w:rPr>
              <w:t>Mantener/Conservar/Almacenar</w:t>
            </w:r>
            <w:r w:rsidR="00D11D9D" w:rsidRPr="004F6B5F">
              <w:rPr>
                <w:rFonts w:ascii="Arial" w:hAnsi="Arial" w:cs="Arial"/>
                <w:sz w:val="24"/>
                <w:szCs w:val="24"/>
              </w:rPr>
              <w:t xml:space="preserve"> bajo refrigeración, </w:t>
            </w:r>
            <w:r w:rsidR="00596C91" w:rsidRPr="004F6B5F">
              <w:rPr>
                <w:rFonts w:ascii="Arial" w:hAnsi="Arial" w:cs="Arial"/>
                <w:sz w:val="24"/>
                <w:szCs w:val="24"/>
              </w:rPr>
              <w:t xml:space="preserve">debajo de </w:t>
            </w:r>
            <w:r w:rsidR="00D11D9D" w:rsidRPr="004F6B5F">
              <w:rPr>
                <w:rFonts w:ascii="Arial" w:hAnsi="Arial" w:cs="Arial"/>
                <w:sz w:val="24"/>
                <w:szCs w:val="24"/>
              </w:rPr>
              <w:t>8 °C</w:t>
            </w:r>
          </w:p>
        </w:tc>
      </w:tr>
    </w:tbl>
    <w:p w14:paraId="0EC90EE8" w14:textId="7BEE0AD9" w:rsidR="00695A20" w:rsidRPr="00722C35" w:rsidRDefault="00695A20" w:rsidP="00DC5B23">
      <w:pPr>
        <w:jc w:val="both"/>
        <w:rPr>
          <w:rFonts w:ascii="Arial" w:hAnsi="Arial" w:cs="Arial"/>
          <w:color w:val="00B050"/>
          <w:sz w:val="24"/>
          <w:szCs w:val="24"/>
        </w:rPr>
      </w:pPr>
    </w:p>
    <w:p w14:paraId="524D9CBE" w14:textId="77777777" w:rsidR="00F6639F" w:rsidRPr="00193D5A" w:rsidRDefault="00F6639F" w:rsidP="00DC5B23">
      <w:pPr>
        <w:jc w:val="both"/>
        <w:rPr>
          <w:rFonts w:ascii="Arial" w:hAnsi="Arial" w:cs="Arial"/>
          <w:sz w:val="24"/>
          <w:szCs w:val="24"/>
        </w:rPr>
      </w:pPr>
      <w:r w:rsidRPr="00193D5A">
        <w:rPr>
          <w:rFonts w:ascii="Arial" w:hAnsi="Arial" w:cs="Arial"/>
          <w:sz w:val="24"/>
          <w:szCs w:val="24"/>
        </w:rPr>
        <w:t>Se debe mostrar una fecha de caducidad en la etiqueta del envase</w:t>
      </w:r>
      <w:r w:rsidR="009E4C1E" w:rsidRPr="00193D5A">
        <w:rPr>
          <w:rFonts w:ascii="Arial" w:hAnsi="Arial" w:cs="Arial"/>
          <w:sz w:val="24"/>
          <w:szCs w:val="24"/>
        </w:rPr>
        <w:t>.</w:t>
      </w:r>
    </w:p>
    <w:p w14:paraId="06830ECA" w14:textId="77777777" w:rsidR="00D0596E" w:rsidRDefault="007D07D9" w:rsidP="00DC5B23">
      <w:pPr>
        <w:jc w:val="both"/>
        <w:rPr>
          <w:rFonts w:ascii="Arial" w:hAnsi="Arial" w:cs="Arial"/>
          <w:sz w:val="24"/>
          <w:szCs w:val="24"/>
        </w:rPr>
      </w:pPr>
      <w:r w:rsidRPr="00193D5A">
        <w:rPr>
          <w:rFonts w:ascii="Arial" w:hAnsi="Arial" w:cs="Arial"/>
          <w:sz w:val="24"/>
          <w:szCs w:val="24"/>
        </w:rPr>
        <w:t>No se debe utilizar una declaración de almacenamiento para compensar un embalaje inadecuado o inferior</w:t>
      </w:r>
      <w:r w:rsidR="00411082" w:rsidRPr="00193D5A">
        <w:rPr>
          <w:rFonts w:ascii="Arial" w:hAnsi="Arial" w:cs="Arial"/>
          <w:sz w:val="24"/>
          <w:szCs w:val="24"/>
        </w:rPr>
        <w:t xml:space="preserve">. Se podrían </w:t>
      </w:r>
      <w:r w:rsidR="0072208D" w:rsidRPr="00193D5A">
        <w:rPr>
          <w:rFonts w:ascii="Arial" w:hAnsi="Arial" w:cs="Arial"/>
          <w:sz w:val="24"/>
          <w:szCs w:val="24"/>
        </w:rPr>
        <w:t>agregar</w:t>
      </w:r>
      <w:r w:rsidR="00411082" w:rsidRPr="00193D5A">
        <w:rPr>
          <w:rFonts w:ascii="Arial" w:hAnsi="Arial" w:cs="Arial"/>
          <w:sz w:val="24"/>
          <w:szCs w:val="24"/>
        </w:rPr>
        <w:t xml:space="preserve"> declaraciones de etiquetado adicionales en los casos en que los resultados de las pruebas de estabilidad demuestren factores limitantes</w:t>
      </w:r>
      <w:r w:rsidR="004B33FD" w:rsidRPr="00193D5A">
        <w:rPr>
          <w:rFonts w:ascii="Arial" w:hAnsi="Arial" w:cs="Arial"/>
          <w:sz w:val="24"/>
          <w:szCs w:val="24"/>
        </w:rPr>
        <w:t xml:space="preserve"> (Tabla N° 7)</w:t>
      </w:r>
      <w:r w:rsidR="00411082" w:rsidRPr="00193D5A">
        <w:rPr>
          <w:rFonts w:ascii="Arial" w:hAnsi="Arial" w:cs="Arial"/>
          <w:sz w:val="24"/>
          <w:szCs w:val="24"/>
        </w:rPr>
        <w:t>.</w:t>
      </w:r>
    </w:p>
    <w:p w14:paraId="6CDB0A6F" w14:textId="77777777" w:rsidR="001E2F0C" w:rsidRPr="00193D5A" w:rsidRDefault="001E2F0C" w:rsidP="00DC5B23">
      <w:pPr>
        <w:jc w:val="both"/>
        <w:rPr>
          <w:rFonts w:ascii="Arial" w:hAnsi="Arial" w:cs="Arial"/>
          <w:sz w:val="24"/>
          <w:szCs w:val="24"/>
        </w:rPr>
      </w:pPr>
    </w:p>
    <w:p w14:paraId="2A2C473A" w14:textId="77777777" w:rsidR="004B33FD" w:rsidRPr="00193D5A" w:rsidRDefault="004B33FD" w:rsidP="00257596">
      <w:pPr>
        <w:spacing w:after="0"/>
        <w:jc w:val="both"/>
        <w:rPr>
          <w:rFonts w:ascii="Arial" w:hAnsi="Arial" w:cs="Arial"/>
          <w:sz w:val="24"/>
          <w:szCs w:val="24"/>
        </w:rPr>
      </w:pPr>
      <w:r w:rsidRPr="00193D5A">
        <w:rPr>
          <w:rFonts w:ascii="Arial" w:hAnsi="Arial" w:cs="Arial"/>
          <w:sz w:val="24"/>
          <w:szCs w:val="24"/>
        </w:rPr>
        <w:t>Tabla N° 7. Etiquetado adicional en caso de demostración de factores limitantes</w:t>
      </w:r>
    </w:p>
    <w:tbl>
      <w:tblPr>
        <w:tblStyle w:val="Tablaconcuadrcula"/>
        <w:tblW w:w="0" w:type="auto"/>
        <w:tblLook w:val="04A0" w:firstRow="1" w:lastRow="0" w:firstColumn="1" w:lastColumn="0" w:noHBand="0" w:noVBand="1"/>
      </w:tblPr>
      <w:tblGrid>
        <w:gridCol w:w="4697"/>
        <w:gridCol w:w="4698"/>
      </w:tblGrid>
      <w:tr w:rsidR="00193D5A" w:rsidRPr="00193D5A" w14:paraId="72DABB93" w14:textId="77777777" w:rsidTr="00257596">
        <w:tc>
          <w:tcPr>
            <w:tcW w:w="4697" w:type="dxa"/>
            <w:vAlign w:val="center"/>
          </w:tcPr>
          <w:p w14:paraId="7FB53C21" w14:textId="77777777" w:rsidR="0047368D" w:rsidRPr="00193D5A" w:rsidRDefault="0047368D" w:rsidP="00257596">
            <w:pPr>
              <w:spacing w:after="0" w:line="240" w:lineRule="auto"/>
              <w:jc w:val="center"/>
              <w:rPr>
                <w:rFonts w:ascii="Arial" w:hAnsi="Arial" w:cs="Arial"/>
                <w:sz w:val="24"/>
                <w:szCs w:val="24"/>
              </w:rPr>
            </w:pPr>
            <w:r w:rsidRPr="00193D5A">
              <w:rPr>
                <w:rFonts w:ascii="Arial" w:hAnsi="Arial" w:cs="Arial"/>
                <w:sz w:val="24"/>
                <w:szCs w:val="24"/>
              </w:rPr>
              <w:t>Factores limitantes</w:t>
            </w:r>
          </w:p>
        </w:tc>
        <w:tc>
          <w:tcPr>
            <w:tcW w:w="4698" w:type="dxa"/>
            <w:vAlign w:val="center"/>
          </w:tcPr>
          <w:p w14:paraId="66D0C9CD" w14:textId="77777777" w:rsidR="0047368D" w:rsidRPr="00193D5A" w:rsidRDefault="0047368D" w:rsidP="00257596">
            <w:pPr>
              <w:spacing w:after="0" w:line="240" w:lineRule="auto"/>
              <w:jc w:val="center"/>
              <w:rPr>
                <w:rFonts w:ascii="Arial" w:hAnsi="Arial" w:cs="Arial"/>
                <w:sz w:val="24"/>
                <w:szCs w:val="24"/>
              </w:rPr>
            </w:pPr>
            <w:r w:rsidRPr="00193D5A">
              <w:rPr>
                <w:rFonts w:ascii="Arial" w:hAnsi="Arial" w:cs="Arial"/>
                <w:sz w:val="24"/>
                <w:szCs w:val="24"/>
              </w:rPr>
              <w:t>Etiquetado adicional</w:t>
            </w:r>
          </w:p>
        </w:tc>
      </w:tr>
      <w:tr w:rsidR="00193D5A" w:rsidRPr="00193D5A" w14:paraId="0DE6120C" w14:textId="77777777" w:rsidTr="00257596">
        <w:tc>
          <w:tcPr>
            <w:tcW w:w="4697" w:type="dxa"/>
            <w:vAlign w:val="center"/>
          </w:tcPr>
          <w:p w14:paraId="4C5AEB24" w14:textId="77777777" w:rsidR="0047368D" w:rsidRPr="00193D5A" w:rsidRDefault="005979BC" w:rsidP="00257596">
            <w:pPr>
              <w:spacing w:after="0" w:line="240" w:lineRule="auto"/>
              <w:jc w:val="center"/>
              <w:rPr>
                <w:rFonts w:ascii="Arial" w:hAnsi="Arial" w:cs="Arial"/>
                <w:sz w:val="24"/>
                <w:szCs w:val="24"/>
              </w:rPr>
            </w:pPr>
            <w:r w:rsidRPr="00193D5A">
              <w:rPr>
                <w:rFonts w:ascii="Arial" w:hAnsi="Arial" w:cs="Arial"/>
                <w:sz w:val="24"/>
                <w:szCs w:val="24"/>
              </w:rPr>
              <w:t>PFT que no tolera refrigeración o congelamiento</w:t>
            </w:r>
          </w:p>
        </w:tc>
        <w:tc>
          <w:tcPr>
            <w:tcW w:w="4698" w:type="dxa"/>
            <w:vAlign w:val="center"/>
          </w:tcPr>
          <w:p w14:paraId="56FB9DEB" w14:textId="77777777" w:rsidR="0047368D" w:rsidRPr="00193D5A" w:rsidRDefault="005979BC" w:rsidP="00257596">
            <w:pPr>
              <w:spacing w:after="0" w:line="240" w:lineRule="auto"/>
              <w:jc w:val="center"/>
              <w:rPr>
                <w:rFonts w:ascii="Arial" w:hAnsi="Arial" w:cs="Arial"/>
                <w:sz w:val="24"/>
                <w:szCs w:val="24"/>
              </w:rPr>
            </w:pPr>
            <w:r w:rsidRPr="00193D5A">
              <w:rPr>
                <w:rFonts w:ascii="Arial" w:hAnsi="Arial" w:cs="Arial"/>
                <w:sz w:val="24"/>
                <w:szCs w:val="24"/>
              </w:rPr>
              <w:t>No refrigerar o congelar</w:t>
            </w:r>
          </w:p>
        </w:tc>
      </w:tr>
      <w:tr w:rsidR="00193D5A" w:rsidRPr="00193D5A" w14:paraId="1B29C88E" w14:textId="77777777" w:rsidTr="00257596">
        <w:tc>
          <w:tcPr>
            <w:tcW w:w="4697" w:type="dxa"/>
            <w:vAlign w:val="center"/>
          </w:tcPr>
          <w:p w14:paraId="4E4F0963" w14:textId="77777777" w:rsidR="0047368D" w:rsidRPr="00193D5A" w:rsidRDefault="005979BC" w:rsidP="00257596">
            <w:pPr>
              <w:spacing w:after="0" w:line="240" w:lineRule="auto"/>
              <w:jc w:val="center"/>
              <w:rPr>
                <w:rFonts w:ascii="Arial" w:hAnsi="Arial" w:cs="Arial"/>
                <w:sz w:val="24"/>
                <w:szCs w:val="24"/>
              </w:rPr>
            </w:pPr>
            <w:r w:rsidRPr="00193D5A">
              <w:rPr>
                <w:rFonts w:ascii="Arial" w:hAnsi="Arial" w:cs="Arial"/>
                <w:sz w:val="24"/>
                <w:szCs w:val="24"/>
              </w:rPr>
              <w:t>PFT que no toleran congelamiento</w:t>
            </w:r>
          </w:p>
        </w:tc>
        <w:tc>
          <w:tcPr>
            <w:tcW w:w="4698" w:type="dxa"/>
            <w:vAlign w:val="center"/>
          </w:tcPr>
          <w:p w14:paraId="4927E931" w14:textId="77777777" w:rsidR="0047368D" w:rsidRPr="00193D5A" w:rsidRDefault="005979BC" w:rsidP="00257596">
            <w:pPr>
              <w:spacing w:after="0" w:line="240" w:lineRule="auto"/>
              <w:jc w:val="center"/>
              <w:rPr>
                <w:rFonts w:ascii="Arial" w:hAnsi="Arial" w:cs="Arial"/>
                <w:sz w:val="24"/>
                <w:szCs w:val="24"/>
              </w:rPr>
            </w:pPr>
            <w:r w:rsidRPr="00193D5A">
              <w:rPr>
                <w:rFonts w:ascii="Arial" w:hAnsi="Arial" w:cs="Arial"/>
                <w:sz w:val="24"/>
                <w:szCs w:val="24"/>
              </w:rPr>
              <w:t>No congelar</w:t>
            </w:r>
          </w:p>
        </w:tc>
      </w:tr>
      <w:tr w:rsidR="00193D5A" w:rsidRPr="00193D5A" w14:paraId="3ACFA6AF" w14:textId="77777777" w:rsidTr="00257596">
        <w:tc>
          <w:tcPr>
            <w:tcW w:w="4697" w:type="dxa"/>
            <w:vAlign w:val="center"/>
          </w:tcPr>
          <w:p w14:paraId="2CFFBB91" w14:textId="77777777" w:rsidR="005979BC" w:rsidRPr="00193D5A" w:rsidRDefault="005979BC" w:rsidP="00257596">
            <w:pPr>
              <w:spacing w:after="0" w:line="240" w:lineRule="auto"/>
              <w:jc w:val="center"/>
              <w:rPr>
                <w:rFonts w:ascii="Arial" w:hAnsi="Arial" w:cs="Arial"/>
                <w:sz w:val="24"/>
                <w:szCs w:val="24"/>
              </w:rPr>
            </w:pPr>
            <w:r w:rsidRPr="00193D5A">
              <w:rPr>
                <w:rFonts w:ascii="Arial" w:hAnsi="Arial" w:cs="Arial"/>
                <w:sz w:val="24"/>
                <w:szCs w:val="24"/>
              </w:rPr>
              <w:t>PFT sensibles a la luz</w:t>
            </w:r>
          </w:p>
        </w:tc>
        <w:tc>
          <w:tcPr>
            <w:tcW w:w="4698" w:type="dxa"/>
            <w:vAlign w:val="center"/>
          </w:tcPr>
          <w:p w14:paraId="69CB6431" w14:textId="77777777" w:rsidR="005979BC" w:rsidRPr="00193D5A" w:rsidRDefault="005979BC" w:rsidP="00257596">
            <w:pPr>
              <w:spacing w:after="0" w:line="240" w:lineRule="auto"/>
              <w:jc w:val="center"/>
              <w:rPr>
                <w:rFonts w:ascii="Arial" w:hAnsi="Arial" w:cs="Arial"/>
                <w:sz w:val="24"/>
                <w:szCs w:val="24"/>
              </w:rPr>
            </w:pPr>
            <w:r w:rsidRPr="00193D5A">
              <w:rPr>
                <w:rFonts w:ascii="Arial" w:hAnsi="Arial" w:cs="Arial"/>
                <w:sz w:val="24"/>
                <w:szCs w:val="24"/>
              </w:rPr>
              <w:t>Almacenar al abrigo de la luz</w:t>
            </w:r>
          </w:p>
        </w:tc>
      </w:tr>
    </w:tbl>
    <w:p w14:paraId="4B3A5D38" w14:textId="77777777" w:rsidR="004B33FD" w:rsidRPr="00193D5A" w:rsidRDefault="004B33FD" w:rsidP="00DC5B23">
      <w:pPr>
        <w:jc w:val="both"/>
        <w:rPr>
          <w:rFonts w:ascii="Arial" w:hAnsi="Arial" w:cs="Arial"/>
          <w:sz w:val="24"/>
          <w:szCs w:val="24"/>
        </w:rPr>
      </w:pPr>
    </w:p>
    <w:p w14:paraId="1916F86D" w14:textId="77777777" w:rsidR="00090174" w:rsidRPr="00193D5A" w:rsidRDefault="00543130" w:rsidP="00090174">
      <w:pPr>
        <w:jc w:val="both"/>
        <w:rPr>
          <w:rFonts w:ascii="Arial" w:hAnsi="Arial" w:cs="Arial"/>
          <w:b/>
          <w:sz w:val="24"/>
          <w:szCs w:val="24"/>
        </w:rPr>
      </w:pPr>
      <w:r w:rsidRPr="00193D5A">
        <w:rPr>
          <w:rFonts w:ascii="Arial" w:hAnsi="Arial" w:cs="Arial"/>
          <w:b/>
          <w:sz w:val="24"/>
          <w:szCs w:val="24"/>
        </w:rPr>
        <w:t xml:space="preserve">3.8. </w:t>
      </w:r>
      <w:r w:rsidR="00090174" w:rsidRPr="00193D5A">
        <w:rPr>
          <w:rFonts w:ascii="Arial" w:hAnsi="Arial" w:cs="Arial"/>
          <w:b/>
          <w:sz w:val="24"/>
          <w:szCs w:val="24"/>
        </w:rPr>
        <w:t xml:space="preserve">Variaciones </w:t>
      </w:r>
    </w:p>
    <w:p w14:paraId="2145213A" w14:textId="77777777" w:rsidR="00090174" w:rsidRPr="00193D5A" w:rsidRDefault="00090174" w:rsidP="00090174">
      <w:pPr>
        <w:jc w:val="both"/>
        <w:rPr>
          <w:rFonts w:ascii="Arial" w:hAnsi="Arial" w:cs="Arial"/>
          <w:sz w:val="24"/>
          <w:szCs w:val="24"/>
        </w:rPr>
      </w:pPr>
      <w:r w:rsidRPr="00193D5A">
        <w:rPr>
          <w:rFonts w:ascii="Arial" w:hAnsi="Arial" w:cs="Arial"/>
          <w:sz w:val="24"/>
          <w:szCs w:val="24"/>
        </w:rPr>
        <w:t xml:space="preserve">Una vez registrado el PFT, </w:t>
      </w:r>
      <w:r w:rsidR="0040507D" w:rsidRPr="00193D5A">
        <w:rPr>
          <w:rFonts w:ascii="Arial" w:hAnsi="Arial" w:cs="Arial"/>
          <w:sz w:val="24"/>
          <w:szCs w:val="24"/>
        </w:rPr>
        <w:t>serán requeridos</w:t>
      </w:r>
      <w:r w:rsidRPr="00193D5A">
        <w:rPr>
          <w:rFonts w:ascii="Arial" w:hAnsi="Arial" w:cs="Arial"/>
          <w:sz w:val="24"/>
          <w:szCs w:val="24"/>
        </w:rPr>
        <w:t xml:space="preserve"> estudios de estabilidad adicionales </w:t>
      </w:r>
      <w:r w:rsidR="0040507D" w:rsidRPr="00193D5A">
        <w:rPr>
          <w:rFonts w:ascii="Arial" w:hAnsi="Arial" w:cs="Arial"/>
          <w:sz w:val="24"/>
          <w:szCs w:val="24"/>
        </w:rPr>
        <w:t>cuando</w:t>
      </w:r>
      <w:r w:rsidRPr="00193D5A">
        <w:rPr>
          <w:rFonts w:ascii="Arial" w:hAnsi="Arial" w:cs="Arial"/>
          <w:sz w:val="24"/>
          <w:szCs w:val="24"/>
        </w:rPr>
        <w:t xml:space="preserve"> se realicen variaciones que puedan afectar la estabilidad del PFT. El solicitante debe investigar si el cambio previsto tendrá o no un impacto en las características de calidad de</w:t>
      </w:r>
      <w:r w:rsidR="0090673A" w:rsidRPr="00193D5A">
        <w:rPr>
          <w:rFonts w:ascii="Arial" w:hAnsi="Arial" w:cs="Arial"/>
          <w:sz w:val="24"/>
          <w:szCs w:val="24"/>
        </w:rPr>
        <w:t xml:space="preserve">l </w:t>
      </w:r>
      <w:r w:rsidRPr="00193D5A">
        <w:rPr>
          <w:rFonts w:ascii="Arial" w:hAnsi="Arial" w:cs="Arial"/>
          <w:sz w:val="24"/>
          <w:szCs w:val="24"/>
        </w:rPr>
        <w:t xml:space="preserve">PFT y, en consecuencia, en su estabilidad. </w:t>
      </w:r>
    </w:p>
    <w:p w14:paraId="74186750" w14:textId="77777777" w:rsidR="00090174" w:rsidRPr="00193D5A" w:rsidRDefault="00090174" w:rsidP="00090174">
      <w:pPr>
        <w:jc w:val="both"/>
        <w:rPr>
          <w:rFonts w:ascii="Arial" w:hAnsi="Arial" w:cs="Arial"/>
          <w:sz w:val="24"/>
          <w:szCs w:val="24"/>
        </w:rPr>
      </w:pPr>
      <w:r w:rsidRPr="00193D5A">
        <w:rPr>
          <w:rFonts w:ascii="Arial" w:hAnsi="Arial" w:cs="Arial"/>
          <w:sz w:val="24"/>
          <w:szCs w:val="24"/>
        </w:rPr>
        <w:t xml:space="preserve">El alcance y diseño de los estudios de estabilidad para variaciones se basan en el conocimiento y la experiencia adquirida sobre IFA y PFT. </w:t>
      </w:r>
    </w:p>
    <w:p w14:paraId="67405F92" w14:textId="77777777" w:rsidR="00D21A14" w:rsidRPr="00193D5A" w:rsidRDefault="00090174" w:rsidP="00090174">
      <w:pPr>
        <w:jc w:val="both"/>
        <w:rPr>
          <w:rFonts w:ascii="Arial" w:hAnsi="Arial" w:cs="Arial"/>
          <w:sz w:val="24"/>
          <w:szCs w:val="24"/>
        </w:rPr>
      </w:pPr>
      <w:r w:rsidRPr="00193D5A">
        <w:rPr>
          <w:rFonts w:ascii="Arial" w:hAnsi="Arial" w:cs="Arial"/>
          <w:sz w:val="24"/>
          <w:szCs w:val="24"/>
        </w:rPr>
        <w:t xml:space="preserve">Se deben consultar las pautas de variación disponibles para obtener orientación sobre las expectativas con respecto a los requisitos de estabilidad para respaldar los cambios en IFA y PFT. Dependiendo de la variación, se requieren los resultados de un estudio de estabilidad o un compromiso para realizar dicho estudio. </w:t>
      </w:r>
    </w:p>
    <w:p w14:paraId="2B9F5974" w14:textId="77777777" w:rsidR="00090174" w:rsidRPr="00193D5A" w:rsidRDefault="00D21A14" w:rsidP="00090174">
      <w:pPr>
        <w:jc w:val="both"/>
        <w:rPr>
          <w:rFonts w:ascii="Arial" w:hAnsi="Arial" w:cs="Arial"/>
          <w:sz w:val="24"/>
          <w:szCs w:val="24"/>
        </w:rPr>
      </w:pPr>
      <w:r w:rsidRPr="00193D5A">
        <w:rPr>
          <w:rFonts w:ascii="Arial" w:hAnsi="Arial" w:cs="Arial"/>
          <w:sz w:val="24"/>
          <w:szCs w:val="24"/>
        </w:rPr>
        <w:t>Por lo general</w:t>
      </w:r>
      <w:r w:rsidR="00090174" w:rsidRPr="00193D5A">
        <w:rPr>
          <w:rFonts w:ascii="Arial" w:hAnsi="Arial" w:cs="Arial"/>
          <w:sz w:val="24"/>
          <w:szCs w:val="24"/>
        </w:rPr>
        <w:t>, los cambios que requieren datos de respaldo incluyen</w:t>
      </w:r>
      <w:r w:rsidRPr="00193D5A">
        <w:rPr>
          <w:rFonts w:ascii="Arial" w:hAnsi="Arial" w:cs="Arial"/>
          <w:sz w:val="24"/>
          <w:szCs w:val="24"/>
        </w:rPr>
        <w:t>:</w:t>
      </w:r>
      <w:r w:rsidR="00090174" w:rsidRPr="00193D5A">
        <w:rPr>
          <w:rFonts w:ascii="Arial" w:hAnsi="Arial" w:cs="Arial"/>
          <w:sz w:val="24"/>
          <w:szCs w:val="24"/>
        </w:rPr>
        <w:t xml:space="preserve"> las condiciones de almacenamiento, la formulación PFT, el proceso de fabricación, el sistema de cierre del contenedor, </w:t>
      </w:r>
      <w:r w:rsidRPr="00193D5A">
        <w:rPr>
          <w:rFonts w:ascii="Arial" w:hAnsi="Arial" w:cs="Arial"/>
          <w:sz w:val="24"/>
          <w:szCs w:val="24"/>
        </w:rPr>
        <w:t>el plazo de validez</w:t>
      </w:r>
      <w:r w:rsidR="00090174" w:rsidRPr="00193D5A">
        <w:rPr>
          <w:rFonts w:ascii="Arial" w:hAnsi="Arial" w:cs="Arial"/>
          <w:sz w:val="24"/>
          <w:szCs w:val="24"/>
        </w:rPr>
        <w:t xml:space="preserve"> y las condiciones de almacenamiento. Otros cambios, como ciert</w:t>
      </w:r>
      <w:r w:rsidRPr="00193D5A">
        <w:rPr>
          <w:rFonts w:ascii="Arial" w:hAnsi="Arial" w:cs="Arial"/>
          <w:sz w:val="24"/>
          <w:szCs w:val="24"/>
        </w:rPr>
        <w:t>a</w:t>
      </w:r>
      <w:r w:rsidR="00090174" w:rsidRPr="00193D5A">
        <w:rPr>
          <w:rFonts w:ascii="Arial" w:hAnsi="Arial" w:cs="Arial"/>
          <w:sz w:val="24"/>
          <w:szCs w:val="24"/>
        </w:rPr>
        <w:t xml:space="preserve">s </w:t>
      </w:r>
      <w:r w:rsidRPr="00193D5A">
        <w:rPr>
          <w:rFonts w:ascii="Arial" w:hAnsi="Arial" w:cs="Arial"/>
          <w:sz w:val="24"/>
          <w:szCs w:val="24"/>
        </w:rPr>
        <w:t>variaciones</w:t>
      </w:r>
      <w:r w:rsidR="00090174" w:rsidRPr="00193D5A">
        <w:rPr>
          <w:rFonts w:ascii="Arial" w:hAnsi="Arial" w:cs="Arial"/>
          <w:sz w:val="24"/>
          <w:szCs w:val="24"/>
        </w:rPr>
        <w:t xml:space="preserve"> en el certificado de idoneidad IFA, certificado de precalificación, fabricación sitio o proceso de fabricación, o ciertos cambios en el sitio de fabricación de PFT, el tamaño del lote o el sistema de cierre del contenedor, requieren un compromiso de estudios de estabilidad para respaldar las variaciones. </w:t>
      </w:r>
    </w:p>
    <w:p w14:paraId="1B3782D2" w14:textId="77777777" w:rsidR="00090174" w:rsidRPr="00193D5A" w:rsidRDefault="00090174" w:rsidP="00090174">
      <w:pPr>
        <w:jc w:val="both"/>
        <w:rPr>
          <w:rFonts w:ascii="Arial" w:hAnsi="Arial" w:cs="Arial"/>
          <w:sz w:val="24"/>
          <w:szCs w:val="24"/>
        </w:rPr>
      </w:pPr>
      <w:r w:rsidRPr="00193D5A">
        <w:rPr>
          <w:rFonts w:ascii="Arial" w:hAnsi="Arial" w:cs="Arial"/>
          <w:sz w:val="24"/>
          <w:szCs w:val="24"/>
        </w:rPr>
        <w:lastRenderedPageBreak/>
        <w:t xml:space="preserve">Los resultados de estos estudios de estabilidad deben comunicarse a </w:t>
      </w:r>
      <w:r w:rsidR="00A13B55" w:rsidRPr="00193D5A">
        <w:rPr>
          <w:rFonts w:ascii="Arial" w:hAnsi="Arial" w:cs="Arial"/>
          <w:sz w:val="24"/>
          <w:szCs w:val="24"/>
        </w:rPr>
        <w:t>la DINAVISA</w:t>
      </w:r>
      <w:r w:rsidRPr="00193D5A">
        <w:rPr>
          <w:rFonts w:ascii="Arial" w:hAnsi="Arial" w:cs="Arial"/>
          <w:sz w:val="24"/>
          <w:szCs w:val="24"/>
        </w:rPr>
        <w:t>, siguiendo los requisitos aplicables estipulados en las pautas de variación para la región.</w:t>
      </w:r>
    </w:p>
    <w:p w14:paraId="3BA2774C" w14:textId="77777777" w:rsidR="00090174" w:rsidRPr="00193D5A" w:rsidRDefault="00543130" w:rsidP="00090174">
      <w:pPr>
        <w:jc w:val="both"/>
        <w:rPr>
          <w:rFonts w:ascii="Arial" w:hAnsi="Arial" w:cs="Arial"/>
          <w:b/>
          <w:sz w:val="24"/>
          <w:szCs w:val="24"/>
        </w:rPr>
      </w:pPr>
      <w:r w:rsidRPr="00193D5A">
        <w:rPr>
          <w:rFonts w:ascii="Arial" w:hAnsi="Arial" w:cs="Arial"/>
          <w:b/>
          <w:sz w:val="24"/>
          <w:szCs w:val="24"/>
        </w:rPr>
        <w:t xml:space="preserve">3.9. </w:t>
      </w:r>
      <w:r w:rsidR="00090174" w:rsidRPr="00193D5A">
        <w:rPr>
          <w:rFonts w:ascii="Arial" w:hAnsi="Arial" w:cs="Arial"/>
          <w:b/>
          <w:sz w:val="24"/>
          <w:szCs w:val="24"/>
        </w:rPr>
        <w:t xml:space="preserve">Estudios de estabilidad en curso </w:t>
      </w:r>
    </w:p>
    <w:p w14:paraId="62C7839C" w14:textId="77777777" w:rsidR="00470949" w:rsidRPr="00193D5A" w:rsidRDefault="00090174" w:rsidP="00090174">
      <w:pPr>
        <w:jc w:val="both"/>
        <w:rPr>
          <w:rFonts w:ascii="Arial" w:hAnsi="Arial" w:cs="Arial"/>
          <w:sz w:val="24"/>
          <w:szCs w:val="24"/>
        </w:rPr>
      </w:pPr>
      <w:r w:rsidRPr="00193D5A">
        <w:rPr>
          <w:rFonts w:ascii="Arial" w:hAnsi="Arial" w:cs="Arial"/>
          <w:sz w:val="24"/>
          <w:szCs w:val="24"/>
        </w:rPr>
        <w:t>Después de que se haya otorgado una autorización de comercialización, la estabilidad del PFT debe monitorearse adecuadamente de acuerdo con un programa continuo que permita la detección de cualquier problema de estabilidad (por ejemplo, cambios en los niveles de productos de degradación o perfil de disolución) asociado con la formulación en el cierre del contenedor</w:t>
      </w:r>
      <w:r w:rsidR="003A38B2" w:rsidRPr="00193D5A">
        <w:rPr>
          <w:rFonts w:ascii="Arial" w:hAnsi="Arial" w:cs="Arial"/>
          <w:sz w:val="24"/>
          <w:szCs w:val="24"/>
        </w:rPr>
        <w:t>/</w:t>
      </w:r>
      <w:r w:rsidRPr="00193D5A">
        <w:rPr>
          <w:rFonts w:ascii="Arial" w:hAnsi="Arial" w:cs="Arial"/>
          <w:sz w:val="24"/>
          <w:szCs w:val="24"/>
        </w:rPr>
        <w:t xml:space="preserve">sistema en el que se comercializa. </w:t>
      </w:r>
    </w:p>
    <w:p w14:paraId="1B10F22F" w14:textId="77777777" w:rsidR="00090174" w:rsidRPr="00193D5A" w:rsidRDefault="00090174" w:rsidP="00090174">
      <w:pPr>
        <w:jc w:val="both"/>
        <w:rPr>
          <w:rFonts w:ascii="Arial" w:hAnsi="Arial" w:cs="Arial"/>
          <w:sz w:val="24"/>
          <w:szCs w:val="24"/>
        </w:rPr>
      </w:pPr>
      <w:r w:rsidRPr="00193D5A">
        <w:rPr>
          <w:rFonts w:ascii="Arial" w:hAnsi="Arial" w:cs="Arial"/>
          <w:sz w:val="24"/>
          <w:szCs w:val="24"/>
        </w:rPr>
        <w:t xml:space="preserve">El propósito del programa de estabilidad en curso es monitorear el producto durante su </w:t>
      </w:r>
      <w:r w:rsidR="00416B76" w:rsidRPr="00193D5A">
        <w:rPr>
          <w:rFonts w:ascii="Arial" w:hAnsi="Arial" w:cs="Arial"/>
          <w:sz w:val="24"/>
          <w:szCs w:val="24"/>
        </w:rPr>
        <w:t>plazo de validez</w:t>
      </w:r>
      <w:r w:rsidRPr="00193D5A">
        <w:rPr>
          <w:rFonts w:ascii="Arial" w:hAnsi="Arial" w:cs="Arial"/>
          <w:sz w:val="24"/>
          <w:szCs w:val="24"/>
        </w:rPr>
        <w:t xml:space="preserve"> y determinar que el producto permanece, y se puede esperar que permanezca, dentro de las especificaciones bajo las condiciones de almacenamiento en la etiqueta. El programa de estabilidad en curso debe describirse en un protocolo escrito y los resultados deben formalizarse como un informe. </w:t>
      </w:r>
    </w:p>
    <w:p w14:paraId="7427A7DF" w14:textId="77777777" w:rsidR="00090174" w:rsidRPr="00193D5A" w:rsidRDefault="00090174" w:rsidP="00090174">
      <w:pPr>
        <w:jc w:val="both"/>
        <w:rPr>
          <w:rFonts w:ascii="Arial" w:hAnsi="Arial" w:cs="Arial"/>
          <w:sz w:val="24"/>
          <w:szCs w:val="24"/>
        </w:rPr>
      </w:pPr>
      <w:r w:rsidRPr="00193D5A">
        <w:rPr>
          <w:rFonts w:ascii="Arial" w:hAnsi="Arial" w:cs="Arial"/>
          <w:sz w:val="24"/>
          <w:szCs w:val="24"/>
        </w:rPr>
        <w:t>El protocolo para un programa de estabilidad continuo debe extenderse hasta el final del p</w:t>
      </w:r>
      <w:r w:rsidR="001E76C1" w:rsidRPr="00193D5A">
        <w:rPr>
          <w:rFonts w:ascii="Arial" w:hAnsi="Arial" w:cs="Arial"/>
          <w:sz w:val="24"/>
          <w:szCs w:val="24"/>
        </w:rPr>
        <w:t xml:space="preserve">lazo de validez </w:t>
      </w:r>
      <w:r w:rsidRPr="00193D5A">
        <w:rPr>
          <w:rFonts w:ascii="Arial" w:hAnsi="Arial" w:cs="Arial"/>
          <w:sz w:val="24"/>
          <w:szCs w:val="24"/>
        </w:rPr>
        <w:t>y debe incluir, entre otros, los siguientes parámetros:</w:t>
      </w:r>
    </w:p>
    <w:p w14:paraId="30601C0F" w14:textId="77777777" w:rsidR="00090174" w:rsidRPr="00193D5A" w:rsidRDefault="00090174" w:rsidP="00153719">
      <w:pPr>
        <w:pStyle w:val="Prrafodelista"/>
        <w:numPr>
          <w:ilvl w:val="0"/>
          <w:numId w:val="25"/>
        </w:numPr>
        <w:jc w:val="both"/>
        <w:rPr>
          <w:rFonts w:ascii="Arial" w:hAnsi="Arial" w:cs="Arial"/>
          <w:sz w:val="24"/>
          <w:szCs w:val="24"/>
        </w:rPr>
      </w:pPr>
      <w:r w:rsidRPr="00193D5A">
        <w:rPr>
          <w:rFonts w:ascii="Arial" w:hAnsi="Arial" w:cs="Arial"/>
          <w:sz w:val="24"/>
          <w:szCs w:val="24"/>
        </w:rPr>
        <w:t>número de lote(s) por concentración y diferentes tamaños de lote, si corresponde. El tamaño del lote debe registrarse, si los tamaños de los lotes difieren;</w:t>
      </w:r>
    </w:p>
    <w:p w14:paraId="722143A3" w14:textId="77777777" w:rsidR="00090174" w:rsidRPr="00193D5A" w:rsidRDefault="00090174" w:rsidP="00153719">
      <w:pPr>
        <w:pStyle w:val="Prrafodelista"/>
        <w:numPr>
          <w:ilvl w:val="0"/>
          <w:numId w:val="25"/>
        </w:numPr>
        <w:jc w:val="both"/>
        <w:rPr>
          <w:rFonts w:ascii="Arial" w:hAnsi="Arial" w:cs="Arial"/>
          <w:sz w:val="24"/>
          <w:szCs w:val="24"/>
        </w:rPr>
      </w:pPr>
      <w:r w:rsidRPr="00193D5A">
        <w:rPr>
          <w:rFonts w:ascii="Arial" w:hAnsi="Arial" w:cs="Arial"/>
          <w:sz w:val="24"/>
          <w:szCs w:val="24"/>
        </w:rPr>
        <w:t>parámetros de prueba físicos, químicos, microbiológicos y biológicos relevantes con criterios de aceptación o referencia a las especificaciones adjuntas;</w:t>
      </w:r>
    </w:p>
    <w:p w14:paraId="012CBC67" w14:textId="77777777" w:rsidR="00090174" w:rsidRPr="00193D5A" w:rsidRDefault="00090174" w:rsidP="00153719">
      <w:pPr>
        <w:pStyle w:val="Prrafodelista"/>
        <w:numPr>
          <w:ilvl w:val="0"/>
          <w:numId w:val="25"/>
        </w:numPr>
        <w:jc w:val="both"/>
        <w:rPr>
          <w:rFonts w:ascii="Arial" w:hAnsi="Arial" w:cs="Arial"/>
          <w:sz w:val="24"/>
          <w:szCs w:val="24"/>
        </w:rPr>
      </w:pPr>
      <w:r w:rsidRPr="00193D5A">
        <w:rPr>
          <w:rFonts w:ascii="Arial" w:hAnsi="Arial" w:cs="Arial"/>
          <w:sz w:val="24"/>
          <w:szCs w:val="24"/>
        </w:rPr>
        <w:t xml:space="preserve"> referencia a los métodos de prueba;</w:t>
      </w:r>
    </w:p>
    <w:p w14:paraId="2C447C62" w14:textId="77777777" w:rsidR="00090174" w:rsidRPr="00193D5A" w:rsidRDefault="00090174" w:rsidP="00153719">
      <w:pPr>
        <w:pStyle w:val="Prrafodelista"/>
        <w:numPr>
          <w:ilvl w:val="0"/>
          <w:numId w:val="25"/>
        </w:numPr>
        <w:jc w:val="both"/>
        <w:rPr>
          <w:rFonts w:ascii="Arial" w:hAnsi="Arial" w:cs="Arial"/>
          <w:sz w:val="24"/>
          <w:szCs w:val="24"/>
        </w:rPr>
      </w:pPr>
      <w:r w:rsidRPr="00193D5A">
        <w:rPr>
          <w:rFonts w:ascii="Arial" w:hAnsi="Arial" w:cs="Arial"/>
          <w:sz w:val="24"/>
          <w:szCs w:val="24"/>
        </w:rPr>
        <w:t>descripción del sistema o sistemas de cierre del contenedor;</w:t>
      </w:r>
    </w:p>
    <w:p w14:paraId="5A648196" w14:textId="77777777" w:rsidR="00090174" w:rsidRPr="00193D5A" w:rsidRDefault="00090174" w:rsidP="00153719">
      <w:pPr>
        <w:pStyle w:val="Prrafodelista"/>
        <w:numPr>
          <w:ilvl w:val="0"/>
          <w:numId w:val="25"/>
        </w:numPr>
        <w:jc w:val="both"/>
        <w:rPr>
          <w:rFonts w:ascii="Arial" w:hAnsi="Arial" w:cs="Arial"/>
          <w:sz w:val="24"/>
          <w:szCs w:val="24"/>
        </w:rPr>
      </w:pPr>
      <w:r w:rsidRPr="00193D5A">
        <w:rPr>
          <w:rFonts w:ascii="Arial" w:hAnsi="Arial" w:cs="Arial"/>
          <w:sz w:val="24"/>
          <w:szCs w:val="24"/>
        </w:rPr>
        <w:t xml:space="preserve"> frecuencia de las pruebas (generalmente a los 6 meses y puntos de tiempo anuales es suficiente para los estudios en curso);</w:t>
      </w:r>
    </w:p>
    <w:p w14:paraId="5CCC2F7E" w14:textId="77777777" w:rsidR="00090174" w:rsidRPr="00193D5A" w:rsidRDefault="00090174" w:rsidP="00153719">
      <w:pPr>
        <w:pStyle w:val="Prrafodelista"/>
        <w:numPr>
          <w:ilvl w:val="0"/>
          <w:numId w:val="25"/>
        </w:numPr>
        <w:jc w:val="both"/>
        <w:rPr>
          <w:rFonts w:ascii="Arial" w:hAnsi="Arial" w:cs="Arial"/>
          <w:sz w:val="24"/>
          <w:szCs w:val="24"/>
        </w:rPr>
      </w:pPr>
      <w:r w:rsidRPr="00193D5A">
        <w:rPr>
          <w:rFonts w:ascii="Arial" w:hAnsi="Arial" w:cs="Arial"/>
          <w:sz w:val="24"/>
          <w:szCs w:val="24"/>
        </w:rPr>
        <w:t>descripción de las condiciones de almacenamiento (se deben usar condiciones estandarizadas para pruebas a largo plazo como se describe en estas pautas, y consistentes con el etiquetado del producto); y</w:t>
      </w:r>
    </w:p>
    <w:p w14:paraId="2046EEC2" w14:textId="77777777" w:rsidR="00090174" w:rsidRPr="00193D5A" w:rsidRDefault="00090174" w:rsidP="00153719">
      <w:pPr>
        <w:pStyle w:val="Prrafodelista"/>
        <w:numPr>
          <w:ilvl w:val="0"/>
          <w:numId w:val="25"/>
        </w:numPr>
        <w:jc w:val="both"/>
        <w:rPr>
          <w:rFonts w:ascii="Arial" w:hAnsi="Arial" w:cs="Arial"/>
          <w:sz w:val="24"/>
          <w:szCs w:val="24"/>
        </w:rPr>
      </w:pPr>
      <w:r w:rsidRPr="00193D5A">
        <w:rPr>
          <w:rFonts w:ascii="Arial" w:hAnsi="Arial" w:cs="Arial"/>
          <w:sz w:val="24"/>
          <w:szCs w:val="24"/>
        </w:rPr>
        <w:t>otros parámetros aplicables específicos del PFT.</w:t>
      </w:r>
    </w:p>
    <w:p w14:paraId="5C42573A" w14:textId="77777777" w:rsidR="00090174" w:rsidRPr="00193D5A" w:rsidRDefault="00090174" w:rsidP="00090174">
      <w:pPr>
        <w:jc w:val="both"/>
        <w:rPr>
          <w:rFonts w:ascii="Arial" w:hAnsi="Arial" w:cs="Arial"/>
          <w:sz w:val="24"/>
          <w:szCs w:val="24"/>
        </w:rPr>
      </w:pPr>
      <w:r w:rsidRPr="00193D5A">
        <w:rPr>
          <w:rFonts w:ascii="Arial" w:hAnsi="Arial" w:cs="Arial"/>
          <w:sz w:val="24"/>
          <w:szCs w:val="24"/>
        </w:rPr>
        <w:t xml:space="preserve">El protocolo para </w:t>
      </w:r>
      <w:r w:rsidR="00C96BF1" w:rsidRPr="00193D5A">
        <w:rPr>
          <w:rFonts w:ascii="Arial" w:hAnsi="Arial" w:cs="Arial"/>
          <w:sz w:val="24"/>
          <w:szCs w:val="24"/>
        </w:rPr>
        <w:t>estudios</w:t>
      </w:r>
      <w:r w:rsidRPr="00193D5A">
        <w:rPr>
          <w:rFonts w:ascii="Arial" w:hAnsi="Arial" w:cs="Arial"/>
          <w:sz w:val="24"/>
          <w:szCs w:val="24"/>
        </w:rPr>
        <w:t xml:space="preserve"> en curso puede ser diferente del estudio inicial de estabilidad a largo plazo</w:t>
      </w:r>
      <w:r w:rsidR="00C96BF1" w:rsidRPr="00193D5A">
        <w:rPr>
          <w:rFonts w:ascii="Arial" w:hAnsi="Arial" w:cs="Arial"/>
          <w:sz w:val="24"/>
          <w:szCs w:val="24"/>
        </w:rPr>
        <w:t>,</w:t>
      </w:r>
      <w:r w:rsidRPr="00193D5A">
        <w:rPr>
          <w:rFonts w:ascii="Arial" w:hAnsi="Arial" w:cs="Arial"/>
          <w:sz w:val="24"/>
          <w:szCs w:val="24"/>
        </w:rPr>
        <w:t xml:space="preserve"> presentado en el expediente de autorización de comercialización, siempre que esté justificado y documentado en el protocolo (por ejemplo, la frecuencia de las pruebas, o cuando se actualice para cumplir con las recomendaciones revisadas).</w:t>
      </w:r>
    </w:p>
    <w:p w14:paraId="7819223C" w14:textId="77777777" w:rsidR="00090174" w:rsidRPr="00193D5A" w:rsidRDefault="00090174" w:rsidP="00090174">
      <w:pPr>
        <w:jc w:val="both"/>
        <w:rPr>
          <w:rFonts w:ascii="Arial" w:hAnsi="Arial" w:cs="Arial"/>
          <w:sz w:val="24"/>
          <w:szCs w:val="24"/>
        </w:rPr>
      </w:pPr>
      <w:r w:rsidRPr="00193D5A">
        <w:rPr>
          <w:rFonts w:ascii="Arial" w:hAnsi="Arial" w:cs="Arial"/>
          <w:sz w:val="24"/>
          <w:szCs w:val="24"/>
        </w:rPr>
        <w:t xml:space="preserve">El número de lotes y la frecuencia de las pruebas deben proporcionar datos suficientes para permitir el análisis de tendencias. A menos que se justifique lo contrario, debe incluirse en el programa de estabilidad al menos un lote por año del producto fabricado en cada concentración y cada tipo de empaque primario, si corresponde (a menos que no se produzca ninguno durante ese año). El principio de los diseños de </w:t>
      </w:r>
      <w:r w:rsidR="00822349" w:rsidRPr="00193D5A">
        <w:rPr>
          <w:rFonts w:ascii="Arial" w:hAnsi="Arial" w:cs="Arial"/>
          <w:sz w:val="24"/>
          <w:szCs w:val="24"/>
        </w:rPr>
        <w:t xml:space="preserve">los extremos </w:t>
      </w:r>
      <w:r w:rsidRPr="00193D5A">
        <w:rPr>
          <w:rFonts w:ascii="Arial" w:hAnsi="Arial" w:cs="Arial"/>
          <w:sz w:val="24"/>
          <w:szCs w:val="24"/>
        </w:rPr>
        <w:t xml:space="preserve">y </w:t>
      </w:r>
      <w:r w:rsidRPr="00193D5A">
        <w:rPr>
          <w:rFonts w:ascii="Arial" w:hAnsi="Arial" w:cs="Arial"/>
          <w:sz w:val="24"/>
          <w:szCs w:val="24"/>
        </w:rPr>
        <w:lastRenderedPageBreak/>
        <w:t xml:space="preserve">matriz puede aplicarse si está científicamente justificado en el protocolo (consulte ICH Q1D). </w:t>
      </w:r>
    </w:p>
    <w:p w14:paraId="774353A6" w14:textId="77777777" w:rsidR="00090174" w:rsidRPr="00193D5A" w:rsidRDefault="00090174" w:rsidP="00090174">
      <w:pPr>
        <w:jc w:val="both"/>
        <w:rPr>
          <w:rFonts w:ascii="Arial" w:hAnsi="Arial" w:cs="Arial"/>
          <w:sz w:val="24"/>
          <w:szCs w:val="24"/>
        </w:rPr>
      </w:pPr>
      <w:r w:rsidRPr="00193D5A">
        <w:rPr>
          <w:rFonts w:ascii="Arial" w:hAnsi="Arial" w:cs="Arial"/>
          <w:sz w:val="24"/>
          <w:szCs w:val="24"/>
        </w:rPr>
        <w:t xml:space="preserve">En determinadas situaciones, deben incluirse lotes adicionales en el programa de estabilidad en curso. Por ejemplo, se debe realizar un estudio de estabilidad en curso después de cualquier cambio significativo o desviación significativa en el proceso o en el sistema de cierre del contenedor. Cualquier operación de reelaboración, reprocesamiento o recuperación también debe considerarse para su inclusión. Consulte la sección </w:t>
      </w:r>
      <w:r w:rsidR="00EC4DA2" w:rsidRPr="00193D5A">
        <w:rPr>
          <w:rFonts w:ascii="Arial" w:hAnsi="Arial" w:cs="Arial"/>
          <w:sz w:val="24"/>
          <w:szCs w:val="24"/>
        </w:rPr>
        <w:t>de variaciones</w:t>
      </w:r>
      <w:r w:rsidR="00E27951" w:rsidRPr="00193D5A">
        <w:rPr>
          <w:rFonts w:ascii="Arial" w:hAnsi="Arial" w:cs="Arial"/>
          <w:sz w:val="24"/>
          <w:szCs w:val="24"/>
        </w:rPr>
        <w:t xml:space="preserve"> (apartado 3.8)</w:t>
      </w:r>
      <w:r w:rsidRPr="00193D5A">
        <w:rPr>
          <w:rFonts w:ascii="Arial" w:hAnsi="Arial" w:cs="Arial"/>
          <w:sz w:val="24"/>
          <w:szCs w:val="24"/>
        </w:rPr>
        <w:t xml:space="preserve"> para obtener más detalles. </w:t>
      </w:r>
    </w:p>
    <w:p w14:paraId="693CE4D9" w14:textId="77777777" w:rsidR="004F6B5F" w:rsidRDefault="004F6B5F" w:rsidP="00090174">
      <w:pPr>
        <w:jc w:val="both"/>
        <w:rPr>
          <w:rFonts w:ascii="Arial" w:hAnsi="Arial" w:cs="Arial"/>
          <w:sz w:val="24"/>
          <w:szCs w:val="24"/>
        </w:rPr>
      </w:pPr>
    </w:p>
    <w:p w14:paraId="2957F36F" w14:textId="77777777" w:rsidR="004F6B5F" w:rsidRDefault="004F6B5F" w:rsidP="00090174">
      <w:pPr>
        <w:jc w:val="both"/>
        <w:rPr>
          <w:rFonts w:ascii="Arial" w:hAnsi="Arial" w:cs="Arial"/>
          <w:sz w:val="24"/>
          <w:szCs w:val="24"/>
        </w:rPr>
      </w:pPr>
    </w:p>
    <w:p w14:paraId="6CED113F" w14:textId="5BA92C36" w:rsidR="00090174" w:rsidRPr="004F6B5F" w:rsidRDefault="00090174" w:rsidP="00090174">
      <w:pPr>
        <w:jc w:val="both"/>
        <w:rPr>
          <w:rFonts w:ascii="Arial" w:hAnsi="Arial" w:cs="Arial"/>
          <w:sz w:val="24"/>
          <w:szCs w:val="24"/>
        </w:rPr>
      </w:pPr>
      <w:r w:rsidRPr="00193D5A">
        <w:rPr>
          <w:rFonts w:ascii="Arial" w:hAnsi="Arial" w:cs="Arial"/>
          <w:sz w:val="24"/>
          <w:szCs w:val="24"/>
        </w:rPr>
        <w:t xml:space="preserve">Se deben investigar los resultados </w:t>
      </w:r>
      <w:r w:rsidR="00F5520F" w:rsidRPr="00193D5A">
        <w:rPr>
          <w:rFonts w:ascii="Arial" w:hAnsi="Arial" w:cs="Arial"/>
          <w:sz w:val="24"/>
          <w:szCs w:val="24"/>
        </w:rPr>
        <w:t>fuera de especificaciones</w:t>
      </w:r>
      <w:r w:rsidRPr="00193D5A">
        <w:rPr>
          <w:rFonts w:ascii="Arial" w:hAnsi="Arial" w:cs="Arial"/>
          <w:sz w:val="24"/>
          <w:szCs w:val="24"/>
        </w:rPr>
        <w:t xml:space="preserve"> </w:t>
      </w:r>
      <w:r w:rsidR="00F5520F" w:rsidRPr="00193D5A">
        <w:rPr>
          <w:rFonts w:ascii="Arial" w:hAnsi="Arial" w:cs="Arial"/>
          <w:sz w:val="24"/>
          <w:szCs w:val="24"/>
        </w:rPr>
        <w:t>(</w:t>
      </w:r>
      <w:proofErr w:type="spellStart"/>
      <w:r w:rsidR="00F5520F" w:rsidRPr="00193D5A">
        <w:rPr>
          <w:rFonts w:ascii="Arial" w:hAnsi="Arial" w:cs="Arial"/>
          <w:sz w:val="24"/>
          <w:szCs w:val="24"/>
        </w:rPr>
        <w:t>out</w:t>
      </w:r>
      <w:proofErr w:type="spellEnd"/>
      <w:r w:rsidR="00F5520F" w:rsidRPr="00193D5A">
        <w:rPr>
          <w:rFonts w:ascii="Arial" w:hAnsi="Arial" w:cs="Arial"/>
          <w:sz w:val="24"/>
          <w:szCs w:val="24"/>
        </w:rPr>
        <w:t xml:space="preserve"> </w:t>
      </w:r>
      <w:proofErr w:type="spellStart"/>
      <w:r w:rsidR="00F5520F" w:rsidRPr="00193D5A">
        <w:rPr>
          <w:rFonts w:ascii="Arial" w:hAnsi="Arial" w:cs="Arial"/>
          <w:sz w:val="24"/>
          <w:szCs w:val="24"/>
        </w:rPr>
        <w:t>of</w:t>
      </w:r>
      <w:proofErr w:type="spellEnd"/>
      <w:r w:rsidR="00F5520F" w:rsidRPr="00193D5A">
        <w:rPr>
          <w:rFonts w:ascii="Arial" w:hAnsi="Arial" w:cs="Arial"/>
          <w:sz w:val="24"/>
          <w:szCs w:val="24"/>
        </w:rPr>
        <w:t xml:space="preserve"> </w:t>
      </w:r>
      <w:proofErr w:type="spellStart"/>
      <w:r w:rsidR="00F5520F" w:rsidRPr="00193D5A">
        <w:rPr>
          <w:rFonts w:ascii="Arial" w:hAnsi="Arial" w:cs="Arial"/>
          <w:sz w:val="24"/>
          <w:szCs w:val="24"/>
        </w:rPr>
        <w:t>specification</w:t>
      </w:r>
      <w:proofErr w:type="spellEnd"/>
      <w:r w:rsidR="00F5520F" w:rsidRPr="00193D5A">
        <w:rPr>
          <w:rFonts w:ascii="Arial" w:hAnsi="Arial" w:cs="Arial"/>
          <w:sz w:val="24"/>
          <w:szCs w:val="24"/>
        </w:rPr>
        <w:t xml:space="preserve">, </w:t>
      </w:r>
      <w:r w:rsidRPr="00193D5A">
        <w:rPr>
          <w:rFonts w:ascii="Arial" w:hAnsi="Arial" w:cs="Arial"/>
          <w:sz w:val="24"/>
          <w:szCs w:val="24"/>
        </w:rPr>
        <w:t>OOS</w:t>
      </w:r>
      <w:r w:rsidR="00F5520F" w:rsidRPr="00193D5A">
        <w:rPr>
          <w:rFonts w:ascii="Arial" w:hAnsi="Arial" w:cs="Arial"/>
          <w:sz w:val="24"/>
          <w:szCs w:val="24"/>
        </w:rPr>
        <w:t>)</w:t>
      </w:r>
      <w:r w:rsidRPr="00193D5A">
        <w:rPr>
          <w:rFonts w:ascii="Arial" w:hAnsi="Arial" w:cs="Arial"/>
          <w:sz w:val="24"/>
          <w:szCs w:val="24"/>
        </w:rPr>
        <w:t xml:space="preserve"> o las tendencias atípicas </w:t>
      </w:r>
      <w:r w:rsidRPr="004F6B5F">
        <w:rPr>
          <w:rFonts w:ascii="Arial" w:hAnsi="Arial" w:cs="Arial"/>
          <w:sz w:val="24"/>
          <w:szCs w:val="24"/>
        </w:rPr>
        <w:t xml:space="preserve">significativas. Cualquier cambio significativo confirmado debe informarse de inmediato a </w:t>
      </w:r>
      <w:r w:rsidR="00EC4DA2" w:rsidRPr="004F6B5F">
        <w:rPr>
          <w:rFonts w:ascii="Arial" w:hAnsi="Arial" w:cs="Arial"/>
          <w:sz w:val="24"/>
          <w:szCs w:val="24"/>
        </w:rPr>
        <w:t>la</w:t>
      </w:r>
      <w:r w:rsidR="004F6B5F" w:rsidRPr="004F6B5F">
        <w:rPr>
          <w:rFonts w:ascii="Arial" w:hAnsi="Arial" w:cs="Arial"/>
          <w:sz w:val="24"/>
          <w:szCs w:val="24"/>
        </w:rPr>
        <w:t xml:space="preserve"> Dirección General de Control de Calidad de</w:t>
      </w:r>
      <w:r w:rsidR="00EC4DA2" w:rsidRPr="004F6B5F">
        <w:rPr>
          <w:rFonts w:ascii="Arial" w:hAnsi="Arial" w:cs="Arial"/>
          <w:sz w:val="24"/>
          <w:szCs w:val="24"/>
        </w:rPr>
        <w:t xml:space="preserve"> DINAVISA</w:t>
      </w:r>
      <w:r w:rsidRPr="004F6B5F">
        <w:rPr>
          <w:rFonts w:ascii="Arial" w:hAnsi="Arial" w:cs="Arial"/>
          <w:sz w:val="24"/>
          <w:szCs w:val="24"/>
        </w:rPr>
        <w:t xml:space="preserve">. El posible impacto </w:t>
      </w:r>
      <w:r w:rsidR="00C61276" w:rsidRPr="004F6B5F">
        <w:rPr>
          <w:rFonts w:ascii="Arial" w:hAnsi="Arial" w:cs="Arial"/>
          <w:sz w:val="24"/>
          <w:szCs w:val="24"/>
        </w:rPr>
        <w:t>sobre</w:t>
      </w:r>
      <w:r w:rsidRPr="004F6B5F">
        <w:rPr>
          <w:rFonts w:ascii="Arial" w:hAnsi="Arial" w:cs="Arial"/>
          <w:sz w:val="24"/>
          <w:szCs w:val="24"/>
        </w:rPr>
        <w:t xml:space="preserve"> los lotes en el mercado debe considerarse en consulta con </w:t>
      </w:r>
      <w:r w:rsidR="00EC4DA2" w:rsidRPr="004F6B5F">
        <w:rPr>
          <w:rFonts w:ascii="Arial" w:hAnsi="Arial" w:cs="Arial"/>
          <w:sz w:val="24"/>
          <w:szCs w:val="24"/>
        </w:rPr>
        <w:t>la DINAVISA</w:t>
      </w:r>
      <w:r w:rsidRPr="004F6B5F">
        <w:rPr>
          <w:rFonts w:ascii="Arial" w:hAnsi="Arial" w:cs="Arial"/>
          <w:sz w:val="24"/>
          <w:szCs w:val="24"/>
        </w:rPr>
        <w:t xml:space="preserve">. </w:t>
      </w:r>
    </w:p>
    <w:p w14:paraId="5DBB8729" w14:textId="77777777" w:rsidR="00090174" w:rsidRPr="00193D5A" w:rsidRDefault="00090174" w:rsidP="00090174">
      <w:pPr>
        <w:jc w:val="both"/>
        <w:rPr>
          <w:rFonts w:ascii="Arial" w:hAnsi="Arial" w:cs="Arial"/>
          <w:sz w:val="24"/>
          <w:szCs w:val="24"/>
        </w:rPr>
      </w:pPr>
      <w:r w:rsidRPr="00193D5A">
        <w:rPr>
          <w:rFonts w:ascii="Arial" w:hAnsi="Arial" w:cs="Arial"/>
          <w:sz w:val="24"/>
          <w:szCs w:val="24"/>
        </w:rPr>
        <w:t>Se debe escribir y mantener un resumen de todos los datos generados, incluidas las conclusiones provisionales sobre el programa. Este resumen debe ser objeto de revisión periódica.</w:t>
      </w:r>
    </w:p>
    <w:p w14:paraId="7E3D11AC" w14:textId="40A252DF" w:rsidR="00FD52C9" w:rsidRPr="009E59CC" w:rsidRDefault="008C22C9" w:rsidP="00490C01">
      <w:pPr>
        <w:jc w:val="both"/>
        <w:rPr>
          <w:rFonts w:ascii="Arial" w:hAnsi="Arial" w:cs="Arial"/>
          <w:sz w:val="24"/>
          <w:szCs w:val="24"/>
        </w:rPr>
      </w:pPr>
      <w:r w:rsidRPr="00193D5A">
        <w:rPr>
          <w:rFonts w:ascii="Arial" w:hAnsi="Arial" w:cs="Arial"/>
          <w:b/>
          <w:sz w:val="24"/>
          <w:szCs w:val="24"/>
        </w:rPr>
        <w:t xml:space="preserve">3.10. </w:t>
      </w:r>
      <w:r w:rsidR="00F40DAC" w:rsidRPr="00193D5A">
        <w:rPr>
          <w:rFonts w:ascii="Arial" w:hAnsi="Arial" w:cs="Arial"/>
          <w:b/>
          <w:sz w:val="24"/>
          <w:szCs w:val="24"/>
        </w:rPr>
        <w:t>E</w:t>
      </w:r>
      <w:r w:rsidR="00B8781A" w:rsidRPr="00193D5A">
        <w:rPr>
          <w:rFonts w:ascii="Arial" w:hAnsi="Arial" w:cs="Arial"/>
          <w:b/>
          <w:sz w:val="24"/>
          <w:szCs w:val="24"/>
        </w:rPr>
        <w:t xml:space="preserve">nsayos </w:t>
      </w:r>
      <w:r w:rsidR="00F40DAC" w:rsidRPr="00193D5A">
        <w:rPr>
          <w:rFonts w:ascii="Arial" w:hAnsi="Arial" w:cs="Arial"/>
          <w:b/>
          <w:sz w:val="24"/>
          <w:szCs w:val="24"/>
        </w:rPr>
        <w:t>mínimos a ser re</w:t>
      </w:r>
      <w:r w:rsidR="004F6B5F">
        <w:rPr>
          <w:rFonts w:ascii="Arial" w:hAnsi="Arial" w:cs="Arial"/>
          <w:b/>
          <w:sz w:val="24"/>
          <w:szCs w:val="24"/>
        </w:rPr>
        <w:t xml:space="preserve">alizados por forma farmacéutica: </w:t>
      </w:r>
      <w:r w:rsidR="00F40DAC" w:rsidRPr="00193D5A">
        <w:rPr>
          <w:rFonts w:ascii="Arial" w:hAnsi="Arial" w:cs="Arial"/>
          <w:sz w:val="24"/>
          <w:szCs w:val="24"/>
        </w:rPr>
        <w:t>deben de estar alineados a la</w:t>
      </w:r>
      <w:r w:rsidR="004F6B5F">
        <w:rPr>
          <w:rFonts w:ascii="Arial" w:hAnsi="Arial" w:cs="Arial"/>
          <w:sz w:val="24"/>
          <w:szCs w:val="24"/>
        </w:rPr>
        <w:t>s</w:t>
      </w:r>
      <w:r w:rsidR="00F40DAC" w:rsidRPr="00193D5A">
        <w:rPr>
          <w:rFonts w:ascii="Arial" w:hAnsi="Arial" w:cs="Arial"/>
          <w:sz w:val="24"/>
          <w:szCs w:val="24"/>
        </w:rPr>
        <w:t xml:space="preserve"> monografía</w:t>
      </w:r>
      <w:r w:rsidR="004F6B5F">
        <w:rPr>
          <w:rFonts w:ascii="Arial" w:hAnsi="Arial" w:cs="Arial"/>
          <w:sz w:val="24"/>
          <w:szCs w:val="24"/>
        </w:rPr>
        <w:t>s</w:t>
      </w:r>
      <w:r w:rsidR="00F40DAC" w:rsidRPr="00193D5A">
        <w:rPr>
          <w:rFonts w:ascii="Arial" w:hAnsi="Arial" w:cs="Arial"/>
          <w:sz w:val="24"/>
          <w:szCs w:val="24"/>
        </w:rPr>
        <w:t xml:space="preserve"> </w:t>
      </w:r>
      <w:r w:rsidR="004F6B5F">
        <w:rPr>
          <w:rFonts w:ascii="Arial" w:hAnsi="Arial" w:cs="Arial"/>
          <w:sz w:val="24"/>
          <w:szCs w:val="24"/>
        </w:rPr>
        <w:t>establecidas en farmacopeas internacionalmente reconocidas:</w:t>
      </w:r>
      <w:r w:rsidR="005C05D9" w:rsidRPr="00193D5A">
        <w:rPr>
          <w:rFonts w:ascii="Arial" w:hAnsi="Arial" w:cs="Arial"/>
          <w:sz w:val="24"/>
          <w:szCs w:val="24"/>
        </w:rPr>
        <w:t xml:space="preserve"> USP, </w:t>
      </w:r>
      <w:r w:rsidR="00D0063D" w:rsidRPr="00193D5A">
        <w:rPr>
          <w:rFonts w:ascii="Arial" w:hAnsi="Arial" w:cs="Arial"/>
          <w:sz w:val="24"/>
          <w:szCs w:val="24"/>
        </w:rPr>
        <w:t>británica</w:t>
      </w:r>
      <w:r w:rsidR="005C05D9" w:rsidRPr="00193D5A">
        <w:rPr>
          <w:rFonts w:ascii="Arial" w:hAnsi="Arial" w:cs="Arial"/>
          <w:sz w:val="24"/>
          <w:szCs w:val="24"/>
        </w:rPr>
        <w:t>,</w:t>
      </w:r>
      <w:r w:rsidR="004F6B5F">
        <w:rPr>
          <w:rFonts w:ascii="Arial" w:hAnsi="Arial" w:cs="Arial"/>
          <w:sz w:val="24"/>
          <w:szCs w:val="24"/>
        </w:rPr>
        <w:t xml:space="preserve"> japonesa, internacional,</w:t>
      </w:r>
      <w:r w:rsidR="005C05D9" w:rsidRPr="00193D5A">
        <w:rPr>
          <w:rFonts w:ascii="Arial" w:hAnsi="Arial" w:cs="Arial"/>
          <w:sz w:val="24"/>
          <w:szCs w:val="24"/>
        </w:rPr>
        <w:t xml:space="preserve"> </w:t>
      </w:r>
      <w:r w:rsidR="00D0063D" w:rsidRPr="00193D5A">
        <w:rPr>
          <w:rFonts w:ascii="Arial" w:hAnsi="Arial" w:cs="Arial"/>
          <w:sz w:val="24"/>
          <w:szCs w:val="24"/>
        </w:rPr>
        <w:t>española</w:t>
      </w:r>
      <w:r w:rsidR="005C05D9" w:rsidRPr="00193D5A">
        <w:rPr>
          <w:rFonts w:ascii="Arial" w:hAnsi="Arial" w:cs="Arial"/>
          <w:sz w:val="24"/>
          <w:szCs w:val="24"/>
        </w:rPr>
        <w:t xml:space="preserve">, </w:t>
      </w:r>
      <w:r w:rsidR="00D0063D" w:rsidRPr="00193D5A">
        <w:rPr>
          <w:rFonts w:ascii="Arial" w:hAnsi="Arial" w:cs="Arial"/>
          <w:sz w:val="24"/>
          <w:szCs w:val="24"/>
        </w:rPr>
        <w:t>europea</w:t>
      </w:r>
      <w:r w:rsidR="005C05D9" w:rsidRPr="00193D5A">
        <w:rPr>
          <w:rFonts w:ascii="Arial" w:hAnsi="Arial" w:cs="Arial"/>
          <w:sz w:val="24"/>
          <w:szCs w:val="24"/>
        </w:rPr>
        <w:t xml:space="preserve">, </w:t>
      </w:r>
      <w:r w:rsidR="00D0063D" w:rsidRPr="00193D5A">
        <w:rPr>
          <w:rFonts w:ascii="Arial" w:hAnsi="Arial" w:cs="Arial"/>
          <w:sz w:val="24"/>
          <w:szCs w:val="24"/>
        </w:rPr>
        <w:t>brasileña</w:t>
      </w:r>
      <w:r w:rsidR="005C05D9" w:rsidRPr="00193D5A">
        <w:rPr>
          <w:rFonts w:ascii="Arial" w:hAnsi="Arial" w:cs="Arial"/>
          <w:sz w:val="24"/>
          <w:szCs w:val="24"/>
        </w:rPr>
        <w:t xml:space="preserve">, </w:t>
      </w:r>
      <w:r w:rsidR="00D0063D">
        <w:rPr>
          <w:rFonts w:ascii="Arial" w:hAnsi="Arial" w:cs="Arial"/>
          <w:sz w:val="24"/>
          <w:szCs w:val="24"/>
        </w:rPr>
        <w:t>a</w:t>
      </w:r>
      <w:r w:rsidR="005C05D9" w:rsidRPr="00193D5A">
        <w:rPr>
          <w:rFonts w:ascii="Arial" w:hAnsi="Arial" w:cs="Arial"/>
          <w:sz w:val="24"/>
          <w:szCs w:val="24"/>
        </w:rPr>
        <w:t>rgentina</w:t>
      </w:r>
      <w:r w:rsidR="00F40DAC" w:rsidRPr="00193D5A">
        <w:rPr>
          <w:rFonts w:ascii="Arial" w:hAnsi="Arial" w:cs="Arial"/>
          <w:sz w:val="24"/>
          <w:szCs w:val="24"/>
        </w:rPr>
        <w:t>.</w:t>
      </w:r>
      <w:r w:rsidR="00C6652D" w:rsidRPr="009E59CC">
        <w:rPr>
          <w:rFonts w:ascii="Arial" w:hAnsi="Arial" w:cs="Arial"/>
          <w:sz w:val="24"/>
          <w:szCs w:val="24"/>
        </w:rPr>
        <w:t xml:space="preserve"> </w:t>
      </w:r>
    </w:p>
    <w:p w14:paraId="07DBF544" w14:textId="78E641D9" w:rsidR="003517B5" w:rsidRPr="00193D5A" w:rsidRDefault="00FD52C9" w:rsidP="00490C01">
      <w:pPr>
        <w:jc w:val="both"/>
        <w:rPr>
          <w:rFonts w:ascii="Arial" w:hAnsi="Arial" w:cs="Arial"/>
          <w:sz w:val="24"/>
          <w:szCs w:val="24"/>
        </w:rPr>
      </w:pPr>
      <w:r w:rsidRPr="00193D5A">
        <w:rPr>
          <w:rFonts w:ascii="Arial" w:hAnsi="Arial" w:cs="Arial"/>
          <w:sz w:val="24"/>
          <w:szCs w:val="24"/>
        </w:rPr>
        <w:t>La metodología analítica debe ser específica e indicadora de la estabilidad</w:t>
      </w:r>
      <w:r w:rsidR="009B0948" w:rsidRPr="00193D5A">
        <w:rPr>
          <w:rFonts w:ascii="Arial" w:hAnsi="Arial" w:cs="Arial"/>
          <w:sz w:val="24"/>
          <w:szCs w:val="24"/>
        </w:rPr>
        <w:t xml:space="preserve"> (identificación y cuantificación de activos</w:t>
      </w:r>
      <w:r w:rsidR="00A9488E">
        <w:rPr>
          <w:rFonts w:ascii="Arial" w:hAnsi="Arial" w:cs="Arial"/>
          <w:sz w:val="24"/>
          <w:szCs w:val="24"/>
        </w:rPr>
        <w:t xml:space="preserve"> para todas las formas farmacéuticas</w:t>
      </w:r>
      <w:r w:rsidR="009B0948" w:rsidRPr="00193D5A">
        <w:rPr>
          <w:rFonts w:ascii="Arial" w:hAnsi="Arial" w:cs="Arial"/>
          <w:sz w:val="24"/>
          <w:szCs w:val="24"/>
        </w:rPr>
        <w:t>)</w:t>
      </w:r>
      <w:r w:rsidRPr="00193D5A">
        <w:rPr>
          <w:rFonts w:ascii="Arial" w:hAnsi="Arial" w:cs="Arial"/>
          <w:sz w:val="24"/>
          <w:szCs w:val="24"/>
        </w:rPr>
        <w:t xml:space="preserve"> y debe estar validada o verificada (en caso de ser </w:t>
      </w:r>
      <w:proofErr w:type="spellStart"/>
      <w:r w:rsidRPr="00193D5A">
        <w:rPr>
          <w:rFonts w:ascii="Arial" w:hAnsi="Arial" w:cs="Arial"/>
          <w:sz w:val="24"/>
          <w:szCs w:val="24"/>
        </w:rPr>
        <w:t>farmacopeica</w:t>
      </w:r>
      <w:proofErr w:type="spellEnd"/>
      <w:r w:rsidRPr="00193D5A">
        <w:rPr>
          <w:rFonts w:ascii="Arial" w:hAnsi="Arial" w:cs="Arial"/>
          <w:sz w:val="24"/>
          <w:szCs w:val="24"/>
        </w:rPr>
        <w:t>) por el fabricante del PFT o por el laboratorio que realiza el estudio de estabilidad. Se debe establecer con claridad cada uno de los parámetros evaluados, por ejemplo, especificidad, selectividad, precisión y exactitud del método.</w:t>
      </w:r>
    </w:p>
    <w:p w14:paraId="1C5CD5E5" w14:textId="77777777" w:rsidR="009849A4" w:rsidRPr="00193D5A" w:rsidRDefault="008C22C9" w:rsidP="00DC5B23">
      <w:pPr>
        <w:jc w:val="both"/>
        <w:rPr>
          <w:rFonts w:ascii="Arial" w:hAnsi="Arial" w:cs="Arial"/>
          <w:sz w:val="24"/>
          <w:szCs w:val="24"/>
        </w:rPr>
      </w:pPr>
      <w:r w:rsidRPr="00193D5A">
        <w:rPr>
          <w:rFonts w:ascii="Arial" w:hAnsi="Arial" w:cs="Arial"/>
          <w:b/>
          <w:sz w:val="24"/>
          <w:szCs w:val="24"/>
        </w:rPr>
        <w:t xml:space="preserve">3.10.1. </w:t>
      </w:r>
      <w:r w:rsidR="009849A4" w:rsidRPr="00193D5A">
        <w:rPr>
          <w:rFonts w:ascii="Arial" w:hAnsi="Arial" w:cs="Arial"/>
          <w:b/>
          <w:sz w:val="24"/>
          <w:szCs w:val="24"/>
        </w:rPr>
        <w:t>Tabletas o comprimidos:</w:t>
      </w:r>
      <w:r w:rsidR="009849A4" w:rsidRPr="00193D5A">
        <w:rPr>
          <w:rFonts w:ascii="Arial" w:hAnsi="Arial" w:cs="Arial"/>
          <w:sz w:val="24"/>
          <w:szCs w:val="24"/>
        </w:rPr>
        <w:t xml:space="preserve"> </w:t>
      </w:r>
    </w:p>
    <w:p w14:paraId="308681C4" w14:textId="2D2D25CD" w:rsidR="00D85B09" w:rsidRPr="004A4458" w:rsidRDefault="0091446B" w:rsidP="00DC5B23">
      <w:pPr>
        <w:jc w:val="both"/>
        <w:rPr>
          <w:rFonts w:ascii="Arial" w:hAnsi="Arial" w:cs="Arial"/>
          <w:color w:val="0070C0"/>
          <w:sz w:val="24"/>
          <w:szCs w:val="24"/>
        </w:rPr>
      </w:pPr>
      <w:r>
        <w:rPr>
          <w:rFonts w:ascii="Arial" w:hAnsi="Arial" w:cs="Arial"/>
          <w:sz w:val="24"/>
          <w:szCs w:val="24"/>
        </w:rPr>
        <w:t>D</w:t>
      </w:r>
      <w:r w:rsidR="009849A4" w:rsidRPr="005D79BE">
        <w:rPr>
          <w:rFonts w:ascii="Arial" w:hAnsi="Arial" w:cs="Arial"/>
          <w:sz w:val="24"/>
          <w:szCs w:val="24"/>
        </w:rPr>
        <w:t>isolución, desintegración, contenido de agua</w:t>
      </w:r>
      <w:r w:rsidR="005D79BE" w:rsidRPr="005D79BE">
        <w:rPr>
          <w:rFonts w:ascii="Arial" w:hAnsi="Arial" w:cs="Arial"/>
          <w:sz w:val="24"/>
          <w:szCs w:val="24"/>
        </w:rPr>
        <w:t>,</w:t>
      </w:r>
      <w:r w:rsidR="009849A4" w:rsidRPr="005D79BE">
        <w:rPr>
          <w:rFonts w:ascii="Arial" w:hAnsi="Arial" w:cs="Arial"/>
          <w:sz w:val="24"/>
          <w:szCs w:val="24"/>
        </w:rPr>
        <w:t xml:space="preserve"> dureza/friabilidad</w:t>
      </w:r>
      <w:r w:rsidR="005D79BE" w:rsidRPr="005D79BE">
        <w:rPr>
          <w:rFonts w:ascii="Arial" w:hAnsi="Arial" w:cs="Arial"/>
          <w:sz w:val="24"/>
          <w:szCs w:val="24"/>
        </w:rPr>
        <w:t xml:space="preserve"> y control higiénico</w:t>
      </w:r>
      <w:r w:rsidR="009849A4" w:rsidRPr="005D79BE">
        <w:rPr>
          <w:rFonts w:ascii="Arial" w:hAnsi="Arial" w:cs="Arial"/>
          <w:sz w:val="24"/>
          <w:szCs w:val="24"/>
        </w:rPr>
        <w:t>.</w:t>
      </w:r>
      <w:r w:rsidR="009849A4" w:rsidRPr="00193D5A">
        <w:rPr>
          <w:rFonts w:ascii="Arial" w:hAnsi="Arial" w:cs="Arial"/>
          <w:sz w:val="24"/>
          <w:szCs w:val="24"/>
        </w:rPr>
        <w:t xml:space="preserve"> Los comprimidos dispersables también deben someterse a pruebas de desintegración (con un límite de no más de 3 minutos) y finura de dispersión.</w:t>
      </w:r>
      <w:r w:rsidR="004A4458" w:rsidRPr="004A4458">
        <w:rPr>
          <w:rFonts w:ascii="Arial" w:hAnsi="Arial" w:cs="Arial"/>
          <w:color w:val="FF0000"/>
          <w:sz w:val="24"/>
          <w:szCs w:val="24"/>
        </w:rPr>
        <w:t xml:space="preserve"> </w:t>
      </w:r>
    </w:p>
    <w:p w14:paraId="332D124C" w14:textId="77777777" w:rsidR="009849A4" w:rsidRPr="00193D5A" w:rsidRDefault="008C22C9" w:rsidP="00DC5B23">
      <w:pPr>
        <w:jc w:val="both"/>
        <w:rPr>
          <w:rFonts w:ascii="Arial" w:hAnsi="Arial" w:cs="Arial"/>
          <w:b/>
          <w:sz w:val="24"/>
          <w:szCs w:val="24"/>
        </w:rPr>
      </w:pPr>
      <w:r w:rsidRPr="00193D5A">
        <w:rPr>
          <w:rFonts w:ascii="Arial" w:hAnsi="Arial" w:cs="Arial"/>
          <w:b/>
          <w:sz w:val="24"/>
          <w:szCs w:val="24"/>
        </w:rPr>
        <w:t xml:space="preserve">3.10.2. </w:t>
      </w:r>
      <w:r w:rsidR="009849A4" w:rsidRPr="00193D5A">
        <w:rPr>
          <w:rFonts w:ascii="Arial" w:hAnsi="Arial" w:cs="Arial"/>
          <w:b/>
          <w:sz w:val="24"/>
          <w:szCs w:val="24"/>
        </w:rPr>
        <w:t>Cápsulas</w:t>
      </w:r>
    </w:p>
    <w:p w14:paraId="6323BC22" w14:textId="7AA87CB0" w:rsidR="009849A4" w:rsidRPr="004C0101" w:rsidRDefault="009849A4" w:rsidP="00DC5B23">
      <w:pPr>
        <w:jc w:val="both"/>
        <w:rPr>
          <w:rFonts w:ascii="Arial" w:hAnsi="Arial" w:cs="Arial"/>
          <w:color w:val="0070C0"/>
          <w:sz w:val="24"/>
          <w:szCs w:val="24"/>
        </w:rPr>
      </w:pPr>
      <w:r w:rsidRPr="00193D5A">
        <w:rPr>
          <w:rFonts w:ascii="Arial" w:hAnsi="Arial" w:cs="Arial"/>
          <w:sz w:val="24"/>
          <w:szCs w:val="24"/>
        </w:rPr>
        <w:lastRenderedPageBreak/>
        <w:t xml:space="preserve">■ </w:t>
      </w:r>
      <w:r w:rsidR="0091446B">
        <w:rPr>
          <w:rFonts w:ascii="Arial" w:hAnsi="Arial" w:cs="Arial"/>
          <w:sz w:val="24"/>
          <w:szCs w:val="24"/>
        </w:rPr>
        <w:t>C</w:t>
      </w:r>
      <w:r w:rsidRPr="005D79BE">
        <w:rPr>
          <w:rFonts w:ascii="Arial" w:hAnsi="Arial" w:cs="Arial"/>
          <w:sz w:val="24"/>
          <w:szCs w:val="24"/>
        </w:rPr>
        <w:t xml:space="preserve">ápsulas de gelatina dura: fragilidad, disolución, desintegración, contenido de agua y nivel </w:t>
      </w:r>
      <w:r w:rsidRPr="00193D5A">
        <w:rPr>
          <w:rFonts w:ascii="Arial" w:hAnsi="Arial" w:cs="Arial"/>
          <w:sz w:val="24"/>
          <w:szCs w:val="24"/>
        </w:rPr>
        <w:t xml:space="preserve">de contaminación microbiana; </w:t>
      </w:r>
    </w:p>
    <w:p w14:paraId="6CF54BFA" w14:textId="0937D10A" w:rsidR="009849A4" w:rsidRPr="00193D5A" w:rsidRDefault="009849A4" w:rsidP="00DC5B23">
      <w:pPr>
        <w:jc w:val="both"/>
        <w:rPr>
          <w:rFonts w:ascii="Arial" w:hAnsi="Arial" w:cs="Arial"/>
          <w:sz w:val="24"/>
          <w:szCs w:val="24"/>
        </w:rPr>
      </w:pPr>
      <w:r w:rsidRPr="00193D5A">
        <w:rPr>
          <w:rFonts w:ascii="Arial" w:hAnsi="Arial" w:cs="Arial"/>
          <w:sz w:val="24"/>
          <w:szCs w:val="24"/>
        </w:rPr>
        <w:t>■ cápsulas de gelatina blanda: disolución, desintegración, ni</w:t>
      </w:r>
      <w:r w:rsidR="0091446B">
        <w:rPr>
          <w:rFonts w:ascii="Arial" w:hAnsi="Arial" w:cs="Arial"/>
          <w:sz w:val="24"/>
          <w:szCs w:val="24"/>
        </w:rPr>
        <w:t>vel de contaminación microbiana y</w:t>
      </w:r>
      <w:r w:rsidRPr="00193D5A">
        <w:rPr>
          <w:rFonts w:ascii="Arial" w:hAnsi="Arial" w:cs="Arial"/>
          <w:sz w:val="24"/>
          <w:szCs w:val="24"/>
        </w:rPr>
        <w:t xml:space="preserve"> fugas.</w:t>
      </w:r>
      <w:r w:rsidR="00386C6B">
        <w:rPr>
          <w:rFonts w:ascii="Arial" w:hAnsi="Arial" w:cs="Arial"/>
          <w:sz w:val="24"/>
          <w:szCs w:val="24"/>
        </w:rPr>
        <w:t xml:space="preserve"> </w:t>
      </w:r>
    </w:p>
    <w:p w14:paraId="197097AE" w14:textId="77777777" w:rsidR="009849A4" w:rsidRPr="00193D5A" w:rsidRDefault="008C22C9" w:rsidP="00DC5B23">
      <w:pPr>
        <w:jc w:val="both"/>
        <w:rPr>
          <w:rFonts w:ascii="Arial" w:hAnsi="Arial" w:cs="Arial"/>
          <w:b/>
          <w:sz w:val="24"/>
          <w:szCs w:val="24"/>
        </w:rPr>
      </w:pPr>
      <w:r w:rsidRPr="00193D5A">
        <w:rPr>
          <w:rFonts w:ascii="Arial" w:hAnsi="Arial" w:cs="Arial"/>
          <w:b/>
          <w:sz w:val="24"/>
          <w:szCs w:val="24"/>
        </w:rPr>
        <w:t xml:space="preserve">3.10.3. </w:t>
      </w:r>
      <w:r w:rsidR="009849A4" w:rsidRPr="00193D5A">
        <w:rPr>
          <w:rFonts w:ascii="Arial" w:hAnsi="Arial" w:cs="Arial"/>
          <w:b/>
          <w:sz w:val="24"/>
          <w:szCs w:val="24"/>
        </w:rPr>
        <w:t>Soluciones, suspensiones y emulsiones orales</w:t>
      </w:r>
    </w:p>
    <w:p w14:paraId="0F77AA62" w14:textId="466C47F0" w:rsidR="009849A4" w:rsidRPr="00193D5A" w:rsidRDefault="009849A4" w:rsidP="00DC5B23">
      <w:pPr>
        <w:jc w:val="both"/>
        <w:rPr>
          <w:rFonts w:ascii="Arial" w:hAnsi="Arial" w:cs="Arial"/>
          <w:sz w:val="24"/>
          <w:szCs w:val="24"/>
        </w:rPr>
      </w:pPr>
      <w:r w:rsidRPr="00193D5A">
        <w:rPr>
          <w:rFonts w:ascii="Arial" w:hAnsi="Arial" w:cs="Arial"/>
          <w:sz w:val="24"/>
          <w:szCs w:val="24"/>
        </w:rPr>
        <w:t xml:space="preserve">Formación de precipitado, claridad (para soluciones), pH, viscosidad, extraíbles, nivel de contaminación microbiana. </w:t>
      </w:r>
    </w:p>
    <w:p w14:paraId="7CD01F9B" w14:textId="77777777" w:rsidR="009849A4" w:rsidRPr="00193D5A" w:rsidRDefault="009849A4" w:rsidP="00DC5B23">
      <w:pPr>
        <w:jc w:val="both"/>
        <w:rPr>
          <w:rFonts w:ascii="Arial" w:hAnsi="Arial" w:cs="Arial"/>
          <w:sz w:val="24"/>
          <w:szCs w:val="24"/>
        </w:rPr>
      </w:pPr>
      <w:r w:rsidRPr="00193D5A">
        <w:rPr>
          <w:rFonts w:ascii="Arial" w:hAnsi="Arial" w:cs="Arial"/>
          <w:sz w:val="24"/>
          <w:szCs w:val="24"/>
        </w:rPr>
        <w:t xml:space="preserve">■ Además, para las suspensiones, se deben considerar la </w:t>
      </w:r>
      <w:proofErr w:type="spellStart"/>
      <w:r w:rsidRPr="00193D5A">
        <w:rPr>
          <w:rFonts w:ascii="Arial" w:hAnsi="Arial" w:cs="Arial"/>
          <w:sz w:val="24"/>
          <w:szCs w:val="24"/>
        </w:rPr>
        <w:t>dispersabilidad</w:t>
      </w:r>
      <w:proofErr w:type="spellEnd"/>
      <w:r w:rsidRPr="00193D5A">
        <w:rPr>
          <w:rFonts w:ascii="Arial" w:hAnsi="Arial" w:cs="Arial"/>
          <w:sz w:val="24"/>
          <w:szCs w:val="24"/>
        </w:rPr>
        <w:t xml:space="preserve">, las propiedades reológicas, el tamaño medio y la distribución de las partículas. También se puede examinar la conversión polimórfica, si corresponde. </w:t>
      </w:r>
    </w:p>
    <w:p w14:paraId="57596B61" w14:textId="77777777" w:rsidR="009849A4" w:rsidRPr="00193D5A" w:rsidRDefault="009849A4" w:rsidP="00DC5B23">
      <w:pPr>
        <w:jc w:val="both"/>
        <w:rPr>
          <w:rFonts w:ascii="Arial" w:hAnsi="Arial" w:cs="Arial"/>
          <w:sz w:val="24"/>
          <w:szCs w:val="24"/>
        </w:rPr>
      </w:pPr>
      <w:r w:rsidRPr="00193D5A">
        <w:rPr>
          <w:rFonts w:ascii="Arial" w:hAnsi="Arial" w:cs="Arial"/>
          <w:sz w:val="24"/>
          <w:szCs w:val="24"/>
        </w:rPr>
        <w:t>■ Además, para las emulsiones, se debe evaluar la separación de fases, el tamaño medio y la distribución de los glóbulos dispersos.</w:t>
      </w:r>
    </w:p>
    <w:p w14:paraId="1C793BA3" w14:textId="77777777" w:rsidR="009849A4" w:rsidRPr="00193D5A" w:rsidRDefault="008C22C9" w:rsidP="00DC5B23">
      <w:pPr>
        <w:jc w:val="both"/>
        <w:rPr>
          <w:rFonts w:ascii="Arial" w:hAnsi="Arial" w:cs="Arial"/>
          <w:b/>
          <w:sz w:val="24"/>
          <w:szCs w:val="24"/>
        </w:rPr>
      </w:pPr>
      <w:r w:rsidRPr="00193D5A">
        <w:rPr>
          <w:rFonts w:ascii="Arial" w:hAnsi="Arial" w:cs="Arial"/>
          <w:b/>
          <w:sz w:val="24"/>
          <w:szCs w:val="24"/>
        </w:rPr>
        <w:t xml:space="preserve">3.10.4. </w:t>
      </w:r>
      <w:r w:rsidR="009849A4" w:rsidRPr="00193D5A">
        <w:rPr>
          <w:rFonts w:ascii="Arial" w:hAnsi="Arial" w:cs="Arial"/>
          <w:b/>
          <w:sz w:val="24"/>
          <w:szCs w:val="24"/>
        </w:rPr>
        <w:t>Polvos y gránulos para solución o suspensión oral</w:t>
      </w:r>
    </w:p>
    <w:p w14:paraId="71F1960F" w14:textId="5F8EAAD0" w:rsidR="009849A4" w:rsidRPr="00706FDE" w:rsidRDefault="009849A4" w:rsidP="00DC5B23">
      <w:pPr>
        <w:jc w:val="both"/>
        <w:rPr>
          <w:rFonts w:ascii="Arial" w:hAnsi="Arial" w:cs="Arial"/>
          <w:color w:val="0070C0"/>
          <w:sz w:val="24"/>
          <w:szCs w:val="24"/>
        </w:rPr>
      </w:pPr>
      <w:r w:rsidRPr="00193D5A">
        <w:rPr>
          <w:rFonts w:ascii="Arial" w:hAnsi="Arial" w:cs="Arial"/>
          <w:sz w:val="24"/>
          <w:szCs w:val="24"/>
        </w:rPr>
        <w:t>Contenido de agua y tiempo de reconstitución. Los productos reconstituidos (soluciones y suspensiones) deben evaluarse como se describe anteriormente en "Soluciones orales, suspensiones y emulsiones" después de la preparación de acuerdo con la etiqueta recomendada, durante el período máximo de uso previsto</w:t>
      </w:r>
      <w:r w:rsidR="00AA65B0" w:rsidRPr="00193D5A">
        <w:rPr>
          <w:rFonts w:ascii="Arial" w:hAnsi="Arial" w:cs="Arial"/>
          <w:sz w:val="24"/>
          <w:szCs w:val="24"/>
        </w:rPr>
        <w:t>.</w:t>
      </w:r>
      <w:r w:rsidR="00386C6B">
        <w:rPr>
          <w:rFonts w:ascii="Arial" w:hAnsi="Arial" w:cs="Arial"/>
          <w:sz w:val="24"/>
          <w:szCs w:val="24"/>
        </w:rPr>
        <w:t xml:space="preserve"> </w:t>
      </w:r>
    </w:p>
    <w:p w14:paraId="5C169FFB" w14:textId="77777777" w:rsidR="00901EE9" w:rsidRPr="00901EE9" w:rsidRDefault="008C22C9" w:rsidP="00DC5B23">
      <w:pPr>
        <w:jc w:val="both"/>
        <w:rPr>
          <w:rFonts w:ascii="Arial" w:hAnsi="Arial" w:cs="Arial"/>
          <w:b/>
          <w:sz w:val="24"/>
          <w:szCs w:val="24"/>
        </w:rPr>
      </w:pPr>
      <w:r>
        <w:rPr>
          <w:rFonts w:ascii="Arial" w:hAnsi="Arial" w:cs="Arial"/>
          <w:b/>
          <w:sz w:val="24"/>
          <w:szCs w:val="24"/>
        </w:rPr>
        <w:t xml:space="preserve">3.10.5. </w:t>
      </w:r>
      <w:r w:rsidR="00901EE9" w:rsidRPr="00901EE9">
        <w:rPr>
          <w:rFonts w:ascii="Arial" w:hAnsi="Arial" w:cs="Arial"/>
          <w:b/>
          <w:sz w:val="24"/>
          <w:szCs w:val="24"/>
        </w:rPr>
        <w:t xml:space="preserve">Inhaladores de dosis medida </w:t>
      </w:r>
    </w:p>
    <w:p w14:paraId="6B0434A0" w14:textId="77777777" w:rsidR="00CE125D" w:rsidRPr="00193D5A" w:rsidRDefault="00901EE9" w:rsidP="00DC5B23">
      <w:pPr>
        <w:jc w:val="both"/>
        <w:rPr>
          <w:rFonts w:ascii="Arial" w:hAnsi="Arial" w:cs="Arial"/>
          <w:sz w:val="24"/>
          <w:szCs w:val="24"/>
        </w:rPr>
      </w:pPr>
      <w:r w:rsidRPr="00193D5A">
        <w:rPr>
          <w:rFonts w:ascii="Arial" w:hAnsi="Arial" w:cs="Arial"/>
          <w:sz w:val="24"/>
          <w:szCs w:val="24"/>
        </w:rPr>
        <w:t xml:space="preserve">Algunos parámetros enumerados pueden evaluarse durante el desarrollo y no ser necesarios posteriormente en los estudios de estabilidad. Uniformidad del contenido de la dosis, número etiquetado de actuaciones de medicamento por envase que cumple con la uniformidad del contenido de la dosis, distribución aerodinámica del tamaño de las </w:t>
      </w:r>
      <w:r w:rsidRPr="00FA44C5">
        <w:rPr>
          <w:rFonts w:ascii="Arial" w:hAnsi="Arial" w:cs="Arial"/>
          <w:sz w:val="24"/>
          <w:szCs w:val="24"/>
        </w:rPr>
        <w:t>partículas, evaluación microscópica, contenido de agua, tasa de fuga, nivel de contaminación microbiana,</w:t>
      </w:r>
      <w:r w:rsidR="002E125D" w:rsidRPr="00FA44C5">
        <w:rPr>
          <w:rFonts w:ascii="Arial" w:hAnsi="Arial" w:cs="Arial"/>
          <w:sz w:val="24"/>
          <w:szCs w:val="24"/>
        </w:rPr>
        <w:t xml:space="preserve"> esterilidad (soluciones acuosas para inhalación bronquial y nasal</w:t>
      </w:r>
      <w:r w:rsidR="00393B45" w:rsidRPr="00FA44C5">
        <w:rPr>
          <w:rFonts w:ascii="Arial" w:hAnsi="Arial" w:cs="Arial"/>
          <w:sz w:val="24"/>
          <w:szCs w:val="24"/>
        </w:rPr>
        <w:t xml:space="preserve"> o si el producto lo declara</w:t>
      </w:r>
      <w:r w:rsidR="002E125D" w:rsidRPr="00FA44C5">
        <w:rPr>
          <w:rFonts w:ascii="Arial" w:hAnsi="Arial" w:cs="Arial"/>
          <w:sz w:val="24"/>
          <w:szCs w:val="24"/>
        </w:rPr>
        <w:t>),</w:t>
      </w:r>
      <w:r w:rsidRPr="00FA44C5">
        <w:rPr>
          <w:rFonts w:ascii="Arial" w:hAnsi="Arial" w:cs="Arial"/>
          <w:sz w:val="24"/>
          <w:szCs w:val="24"/>
        </w:rPr>
        <w:t xml:space="preserve"> administración de la válvula (peso de inyección),</w:t>
      </w:r>
      <w:r w:rsidRPr="00193D5A">
        <w:rPr>
          <w:rFonts w:ascii="Arial" w:hAnsi="Arial" w:cs="Arial"/>
          <w:sz w:val="24"/>
          <w:szCs w:val="24"/>
        </w:rPr>
        <w:t xml:space="preserve"> extraíbles/</w:t>
      </w:r>
      <w:proofErr w:type="spellStart"/>
      <w:r w:rsidRPr="00193D5A">
        <w:rPr>
          <w:rFonts w:ascii="Arial" w:hAnsi="Arial" w:cs="Arial"/>
          <w:sz w:val="24"/>
          <w:szCs w:val="24"/>
        </w:rPr>
        <w:t>lixiviables</w:t>
      </w:r>
      <w:proofErr w:type="spellEnd"/>
      <w:r w:rsidRPr="00193D5A">
        <w:rPr>
          <w:rFonts w:ascii="Arial" w:hAnsi="Arial" w:cs="Arial"/>
          <w:sz w:val="24"/>
          <w:szCs w:val="24"/>
        </w:rPr>
        <w:t xml:space="preserve"> de componentes plásticos y </w:t>
      </w:r>
      <w:proofErr w:type="spellStart"/>
      <w:r w:rsidRPr="00193D5A">
        <w:rPr>
          <w:rFonts w:ascii="Arial" w:hAnsi="Arial" w:cs="Arial"/>
          <w:sz w:val="24"/>
          <w:szCs w:val="24"/>
        </w:rPr>
        <w:t>elastoméricos</w:t>
      </w:r>
      <w:proofErr w:type="spellEnd"/>
      <w:r w:rsidRPr="00193D5A">
        <w:rPr>
          <w:rFonts w:ascii="Arial" w:hAnsi="Arial" w:cs="Arial"/>
          <w:sz w:val="24"/>
          <w:szCs w:val="24"/>
        </w:rPr>
        <w:t xml:space="preserve"> , pérdida de peso, entrega de la bomba, material particulado extraño y extraíbles/</w:t>
      </w:r>
      <w:proofErr w:type="spellStart"/>
      <w:r w:rsidRPr="00193D5A">
        <w:rPr>
          <w:rFonts w:ascii="Arial" w:hAnsi="Arial" w:cs="Arial"/>
          <w:sz w:val="24"/>
          <w:szCs w:val="24"/>
        </w:rPr>
        <w:t>lixiviables</w:t>
      </w:r>
      <w:proofErr w:type="spellEnd"/>
      <w:r w:rsidRPr="00193D5A">
        <w:rPr>
          <w:rFonts w:ascii="Arial" w:hAnsi="Arial" w:cs="Arial"/>
          <w:sz w:val="24"/>
          <w:szCs w:val="24"/>
        </w:rPr>
        <w:t xml:space="preserve"> de los componentes plásticos y </w:t>
      </w:r>
      <w:proofErr w:type="spellStart"/>
      <w:r w:rsidRPr="00193D5A">
        <w:rPr>
          <w:rFonts w:ascii="Arial" w:hAnsi="Arial" w:cs="Arial"/>
          <w:sz w:val="24"/>
          <w:szCs w:val="24"/>
        </w:rPr>
        <w:t>elastoméricos</w:t>
      </w:r>
      <w:proofErr w:type="spellEnd"/>
      <w:r w:rsidRPr="00193D5A">
        <w:rPr>
          <w:rFonts w:ascii="Arial" w:hAnsi="Arial" w:cs="Arial"/>
          <w:sz w:val="24"/>
          <w:szCs w:val="24"/>
        </w:rPr>
        <w:t xml:space="preserve"> del contenedor, el cierre y la bomba. Las muestras deben almacenarse en orientación vertical e invertida/lateral. Para aerosoles de tipo suspensión, examen microscópico de la apariencia de los componentes de la válvula y el contenido del contenedor en busca de partículas grandes, cambios en la morfología de las partículas API, extensión de aglomerados, crecimiento de cristales, partículas extrañas, corrosión del interior del contenedor o deterioro de las juntas</w:t>
      </w:r>
      <w:r w:rsidR="00CE125D" w:rsidRPr="00193D5A">
        <w:rPr>
          <w:rFonts w:ascii="Arial" w:hAnsi="Arial" w:cs="Arial"/>
          <w:sz w:val="24"/>
          <w:szCs w:val="24"/>
        </w:rPr>
        <w:t>.</w:t>
      </w:r>
    </w:p>
    <w:p w14:paraId="1B63D32A" w14:textId="77777777" w:rsidR="00CE125D" w:rsidRPr="00193D5A" w:rsidRDefault="008C22C9" w:rsidP="00DC5B23">
      <w:pPr>
        <w:jc w:val="both"/>
        <w:rPr>
          <w:rFonts w:ascii="Arial" w:hAnsi="Arial" w:cs="Arial"/>
          <w:b/>
          <w:sz w:val="24"/>
          <w:szCs w:val="24"/>
        </w:rPr>
      </w:pPr>
      <w:r w:rsidRPr="00193D5A">
        <w:rPr>
          <w:rFonts w:ascii="Arial" w:hAnsi="Arial" w:cs="Arial"/>
          <w:b/>
          <w:sz w:val="24"/>
          <w:szCs w:val="24"/>
        </w:rPr>
        <w:t xml:space="preserve">3.10.6. </w:t>
      </w:r>
      <w:r w:rsidR="00CE125D" w:rsidRPr="00193D5A">
        <w:rPr>
          <w:rFonts w:ascii="Arial" w:hAnsi="Arial" w:cs="Arial"/>
          <w:b/>
          <w:sz w:val="24"/>
          <w:szCs w:val="24"/>
        </w:rPr>
        <w:t xml:space="preserve">Aerosoles nasales: </w:t>
      </w:r>
      <w:r w:rsidR="002E125D">
        <w:rPr>
          <w:rFonts w:ascii="Arial" w:hAnsi="Arial" w:cs="Arial"/>
          <w:b/>
          <w:sz w:val="24"/>
          <w:szCs w:val="24"/>
        </w:rPr>
        <w:t xml:space="preserve">soluciones y suspensiones </w:t>
      </w:r>
    </w:p>
    <w:p w14:paraId="5FA8C19B" w14:textId="77777777" w:rsidR="00426A0F" w:rsidRPr="00193D5A" w:rsidRDefault="00706FDE" w:rsidP="00DC5B23">
      <w:pPr>
        <w:jc w:val="both"/>
        <w:rPr>
          <w:rFonts w:ascii="Arial" w:hAnsi="Arial" w:cs="Arial"/>
          <w:sz w:val="24"/>
          <w:szCs w:val="24"/>
        </w:rPr>
      </w:pPr>
      <w:r w:rsidRPr="00193D5A">
        <w:rPr>
          <w:rFonts w:ascii="Arial" w:hAnsi="Arial" w:cs="Arial"/>
          <w:sz w:val="24"/>
          <w:szCs w:val="24"/>
        </w:rPr>
        <w:lastRenderedPageBreak/>
        <w:t>S</w:t>
      </w:r>
      <w:r w:rsidR="00CE125D" w:rsidRPr="00193D5A">
        <w:rPr>
          <w:rFonts w:ascii="Arial" w:hAnsi="Arial" w:cs="Arial"/>
          <w:sz w:val="24"/>
          <w:szCs w:val="24"/>
        </w:rPr>
        <w:t xml:space="preserve">oluciones y suspensiones Claridad (para la solución), </w:t>
      </w:r>
      <w:r w:rsidR="00CE125D" w:rsidRPr="00DC73C8">
        <w:rPr>
          <w:rFonts w:ascii="Arial" w:hAnsi="Arial" w:cs="Arial"/>
          <w:sz w:val="24"/>
          <w:szCs w:val="24"/>
        </w:rPr>
        <w:t xml:space="preserve">nivel de contaminación </w:t>
      </w:r>
      <w:r w:rsidR="00CE125D" w:rsidRPr="00FA44C5">
        <w:rPr>
          <w:rFonts w:ascii="Arial" w:hAnsi="Arial" w:cs="Arial"/>
          <w:sz w:val="24"/>
          <w:szCs w:val="24"/>
        </w:rPr>
        <w:t>microbiana,</w:t>
      </w:r>
      <w:r w:rsidR="00DC73C8" w:rsidRPr="00FA44C5">
        <w:rPr>
          <w:rFonts w:ascii="Arial" w:hAnsi="Arial" w:cs="Arial"/>
          <w:sz w:val="24"/>
          <w:szCs w:val="24"/>
        </w:rPr>
        <w:t xml:space="preserve"> esterilidad (soluciones acuosas para inhalación bronquial y nasal o si el producto lo declara), </w:t>
      </w:r>
      <w:r w:rsidR="00CE125D" w:rsidRPr="00FA44C5">
        <w:rPr>
          <w:rFonts w:ascii="Arial" w:hAnsi="Arial" w:cs="Arial"/>
          <w:sz w:val="24"/>
          <w:szCs w:val="24"/>
        </w:rPr>
        <w:t xml:space="preserve"> pH, material particulado, uniformidad del contenido de medicamento</w:t>
      </w:r>
      <w:r w:rsidR="00CE125D" w:rsidRPr="00193D5A">
        <w:rPr>
          <w:rFonts w:ascii="Arial" w:hAnsi="Arial" w:cs="Arial"/>
          <w:sz w:val="24"/>
          <w:szCs w:val="24"/>
        </w:rPr>
        <w:t xml:space="preserve"> de la unidad de pulverización, número de activaciones que alcanzan la uniformidad del contenido de la unidad de pulverización por contenedor, distribución del tamaño de las gotas y/o partículas, pérdida de peso, administración de la bomba, evaluación microscópica (para suspensiones), partículas extrañas y extraíbles/</w:t>
      </w:r>
      <w:proofErr w:type="spellStart"/>
      <w:r w:rsidR="00CE125D" w:rsidRPr="00193D5A">
        <w:rPr>
          <w:rFonts w:ascii="Arial" w:hAnsi="Arial" w:cs="Arial"/>
          <w:sz w:val="24"/>
          <w:szCs w:val="24"/>
        </w:rPr>
        <w:t>lixiviables</w:t>
      </w:r>
      <w:proofErr w:type="spellEnd"/>
      <w:r w:rsidR="00CE125D" w:rsidRPr="00193D5A">
        <w:rPr>
          <w:rFonts w:ascii="Arial" w:hAnsi="Arial" w:cs="Arial"/>
          <w:sz w:val="24"/>
          <w:szCs w:val="24"/>
        </w:rPr>
        <w:t xml:space="preserve"> de los componentes plásticos y </w:t>
      </w:r>
      <w:proofErr w:type="spellStart"/>
      <w:r w:rsidR="00CE125D" w:rsidRPr="00193D5A">
        <w:rPr>
          <w:rFonts w:ascii="Arial" w:hAnsi="Arial" w:cs="Arial"/>
          <w:sz w:val="24"/>
          <w:szCs w:val="24"/>
        </w:rPr>
        <w:t>elastoméricos</w:t>
      </w:r>
      <w:proofErr w:type="spellEnd"/>
      <w:r w:rsidR="00CE125D" w:rsidRPr="00193D5A">
        <w:rPr>
          <w:rFonts w:ascii="Arial" w:hAnsi="Arial" w:cs="Arial"/>
          <w:sz w:val="24"/>
          <w:szCs w:val="24"/>
        </w:rPr>
        <w:t xml:space="preserve"> del recipiente, el cierre y la bomba.</w:t>
      </w:r>
    </w:p>
    <w:p w14:paraId="68183EDB" w14:textId="77777777" w:rsidR="009D7100" w:rsidRPr="00193D5A" w:rsidRDefault="008C22C9" w:rsidP="00DC5B23">
      <w:pPr>
        <w:jc w:val="both"/>
        <w:rPr>
          <w:rFonts w:ascii="Arial" w:hAnsi="Arial" w:cs="Arial"/>
          <w:b/>
          <w:sz w:val="24"/>
          <w:szCs w:val="24"/>
        </w:rPr>
      </w:pPr>
      <w:r w:rsidRPr="00193D5A">
        <w:rPr>
          <w:rFonts w:ascii="Arial" w:hAnsi="Arial" w:cs="Arial"/>
          <w:b/>
          <w:sz w:val="24"/>
          <w:szCs w:val="24"/>
        </w:rPr>
        <w:t xml:space="preserve">3.10.7. </w:t>
      </w:r>
      <w:r w:rsidR="009D7100" w:rsidRPr="00193D5A">
        <w:rPr>
          <w:rFonts w:ascii="Arial" w:hAnsi="Arial" w:cs="Arial"/>
          <w:b/>
          <w:sz w:val="24"/>
          <w:szCs w:val="24"/>
        </w:rPr>
        <w:t xml:space="preserve">Preparaciones tópicas, oftálmicas y óticas </w:t>
      </w:r>
    </w:p>
    <w:p w14:paraId="053058D0" w14:textId="77777777" w:rsidR="009D7100" w:rsidRPr="00193D5A" w:rsidRDefault="009D7100" w:rsidP="00DC5B23">
      <w:pPr>
        <w:jc w:val="both"/>
        <w:rPr>
          <w:rFonts w:ascii="Arial" w:hAnsi="Arial" w:cs="Arial"/>
          <w:sz w:val="24"/>
          <w:szCs w:val="24"/>
        </w:rPr>
      </w:pPr>
      <w:r w:rsidRPr="00193D5A">
        <w:rPr>
          <w:rFonts w:ascii="Arial" w:hAnsi="Arial" w:cs="Arial"/>
          <w:sz w:val="24"/>
          <w:szCs w:val="24"/>
        </w:rPr>
        <w:t xml:space="preserve">Se incluyen en esta amplia categoría los ungüentos, cremas, lociones, pastas, geles, soluciones, gotas para los ojos y aerosoles cutáneos. </w:t>
      </w:r>
    </w:p>
    <w:p w14:paraId="2ACBE3B4" w14:textId="77777777" w:rsidR="009D7100" w:rsidRPr="00193D5A" w:rsidRDefault="009D7100" w:rsidP="00DC5B23">
      <w:pPr>
        <w:jc w:val="both"/>
        <w:rPr>
          <w:rFonts w:ascii="Arial" w:hAnsi="Arial" w:cs="Arial"/>
          <w:sz w:val="24"/>
          <w:szCs w:val="24"/>
        </w:rPr>
      </w:pPr>
      <w:r w:rsidRPr="00193D5A">
        <w:rPr>
          <w:rFonts w:ascii="Arial" w:hAnsi="Arial" w:cs="Arial"/>
          <w:sz w:val="24"/>
          <w:szCs w:val="24"/>
        </w:rPr>
        <w:t xml:space="preserve">■ Las preparaciones tópicas deben evaluarse en cuanto a claridad, homogeneidad, pH, suspensión (para lociones), consistencia, viscosidad, distribución del tamaño de las partículas (para suspensiones, cuando sea factible), nivel de contaminación microbiana/esterilidad y pérdida de peso (cuando corresponda). </w:t>
      </w:r>
    </w:p>
    <w:p w14:paraId="6AEB3672" w14:textId="77777777" w:rsidR="009D7100" w:rsidRPr="00193D5A" w:rsidRDefault="009D7100" w:rsidP="00DC5B23">
      <w:pPr>
        <w:jc w:val="both"/>
        <w:rPr>
          <w:rFonts w:ascii="Arial" w:hAnsi="Arial" w:cs="Arial"/>
          <w:sz w:val="24"/>
          <w:szCs w:val="24"/>
        </w:rPr>
      </w:pPr>
      <w:r w:rsidRPr="00193D5A">
        <w:rPr>
          <w:rFonts w:ascii="Arial" w:hAnsi="Arial" w:cs="Arial"/>
          <w:sz w:val="24"/>
          <w:szCs w:val="24"/>
        </w:rPr>
        <w:t xml:space="preserve">■ La evaluación de productos oftálmicos u óticos (por ejemplo, cremas, ungüentos, soluciones y suspensiones) debe incluir los siguientes atributos adicionales: esterilidad, material particulado y volumen extraíble. </w:t>
      </w:r>
    </w:p>
    <w:p w14:paraId="5C94AD3F" w14:textId="77777777" w:rsidR="00426A0F" w:rsidRPr="00193D5A" w:rsidRDefault="009D7100" w:rsidP="00DC5B23">
      <w:pPr>
        <w:jc w:val="both"/>
        <w:rPr>
          <w:rFonts w:ascii="Arial" w:hAnsi="Arial" w:cs="Arial"/>
          <w:sz w:val="24"/>
          <w:szCs w:val="24"/>
        </w:rPr>
      </w:pPr>
      <w:r w:rsidRPr="00193D5A">
        <w:rPr>
          <w:rFonts w:ascii="Arial" w:hAnsi="Arial" w:cs="Arial"/>
          <w:sz w:val="24"/>
          <w:szCs w:val="24"/>
        </w:rPr>
        <w:t>■ La evaluación de los aerosoles cutáneos debe incluir: presión, pérdida de peso, peso neto dispensado, tasa de administración, nivel de contaminación microbiana, patrón de rociado, contenido de agua y distribución del tamaño de las partículas (para suspensiones).</w:t>
      </w:r>
    </w:p>
    <w:p w14:paraId="4EC73136" w14:textId="77777777" w:rsidR="008B3CCF" w:rsidRPr="00193D5A" w:rsidRDefault="008C22C9" w:rsidP="00DC5B23">
      <w:pPr>
        <w:jc w:val="both"/>
        <w:rPr>
          <w:rFonts w:ascii="Arial" w:hAnsi="Arial" w:cs="Arial"/>
          <w:b/>
          <w:sz w:val="24"/>
          <w:szCs w:val="24"/>
        </w:rPr>
      </w:pPr>
      <w:r w:rsidRPr="00193D5A">
        <w:rPr>
          <w:rFonts w:ascii="Arial" w:hAnsi="Arial" w:cs="Arial"/>
          <w:b/>
          <w:sz w:val="24"/>
          <w:szCs w:val="24"/>
        </w:rPr>
        <w:t xml:space="preserve">3.10.8. </w:t>
      </w:r>
      <w:r w:rsidR="008B3CCF" w:rsidRPr="00193D5A">
        <w:rPr>
          <w:rFonts w:ascii="Arial" w:hAnsi="Arial" w:cs="Arial"/>
          <w:b/>
          <w:sz w:val="24"/>
          <w:szCs w:val="24"/>
        </w:rPr>
        <w:t xml:space="preserve">Supositorios </w:t>
      </w:r>
    </w:p>
    <w:p w14:paraId="4AB7D0F7" w14:textId="4152A7CB" w:rsidR="008B3CCF" w:rsidRPr="00193D5A" w:rsidRDefault="008B3CCF" w:rsidP="00DC5B23">
      <w:pPr>
        <w:jc w:val="both"/>
        <w:rPr>
          <w:rFonts w:ascii="Arial" w:hAnsi="Arial" w:cs="Arial"/>
          <w:sz w:val="24"/>
          <w:szCs w:val="24"/>
        </w:rPr>
      </w:pPr>
      <w:r w:rsidRPr="00193D5A">
        <w:rPr>
          <w:rFonts w:ascii="Arial" w:hAnsi="Arial" w:cs="Arial"/>
          <w:sz w:val="24"/>
          <w:szCs w:val="24"/>
        </w:rPr>
        <w:t>Desintegración y disolución (a 37 °C) y según sea apropiado para el tipo, contenido neto de relleno, tiempo de r</w:t>
      </w:r>
      <w:r w:rsidR="00B60810">
        <w:rPr>
          <w:rFonts w:ascii="Arial" w:hAnsi="Arial" w:cs="Arial"/>
          <w:sz w:val="24"/>
          <w:szCs w:val="24"/>
        </w:rPr>
        <w:t>uptura, fusión y solidificación y</w:t>
      </w:r>
      <w:r w:rsidRPr="00193D5A">
        <w:rPr>
          <w:rFonts w:ascii="Arial" w:hAnsi="Arial" w:cs="Arial"/>
          <w:sz w:val="24"/>
          <w:szCs w:val="24"/>
        </w:rPr>
        <w:t xml:space="preserve"> tiempo</w:t>
      </w:r>
      <w:r w:rsidR="00B60810">
        <w:rPr>
          <w:rFonts w:ascii="Arial" w:hAnsi="Arial" w:cs="Arial"/>
          <w:sz w:val="24"/>
          <w:szCs w:val="24"/>
        </w:rPr>
        <w:t xml:space="preserve"> de licuefacción/ ablandamiento</w:t>
      </w:r>
      <w:r w:rsidRPr="00193D5A">
        <w:rPr>
          <w:rFonts w:ascii="Arial" w:hAnsi="Arial" w:cs="Arial"/>
          <w:sz w:val="24"/>
          <w:szCs w:val="24"/>
        </w:rPr>
        <w:t>.</w:t>
      </w:r>
    </w:p>
    <w:p w14:paraId="08D8603C" w14:textId="77777777" w:rsidR="008B3CCF" w:rsidRPr="00193D5A" w:rsidRDefault="008C22C9" w:rsidP="00DC5B23">
      <w:pPr>
        <w:jc w:val="both"/>
        <w:rPr>
          <w:rFonts w:ascii="Arial" w:hAnsi="Arial" w:cs="Arial"/>
          <w:b/>
          <w:sz w:val="24"/>
          <w:szCs w:val="24"/>
        </w:rPr>
      </w:pPr>
      <w:r w:rsidRPr="00193D5A">
        <w:rPr>
          <w:rFonts w:ascii="Arial" w:hAnsi="Arial" w:cs="Arial"/>
          <w:b/>
          <w:sz w:val="24"/>
          <w:szCs w:val="24"/>
        </w:rPr>
        <w:t xml:space="preserve">3.10.9. </w:t>
      </w:r>
      <w:r w:rsidR="008B3CCF" w:rsidRPr="00193D5A">
        <w:rPr>
          <w:rFonts w:ascii="Arial" w:hAnsi="Arial" w:cs="Arial"/>
          <w:b/>
          <w:sz w:val="24"/>
          <w:szCs w:val="24"/>
        </w:rPr>
        <w:t xml:space="preserve">Parenterales de pequeño volumen (SVP) </w:t>
      </w:r>
    </w:p>
    <w:p w14:paraId="6FF0A2BA" w14:textId="77777777" w:rsidR="008B3CCF" w:rsidRPr="00193D5A" w:rsidRDefault="008B3CCF" w:rsidP="00DC5B23">
      <w:pPr>
        <w:jc w:val="both"/>
        <w:rPr>
          <w:rFonts w:ascii="Arial" w:hAnsi="Arial" w:cs="Arial"/>
          <w:sz w:val="24"/>
          <w:szCs w:val="24"/>
        </w:rPr>
      </w:pPr>
      <w:r w:rsidRPr="00193D5A">
        <w:rPr>
          <w:rFonts w:ascii="Arial" w:hAnsi="Arial" w:cs="Arial"/>
          <w:sz w:val="24"/>
          <w:szCs w:val="24"/>
        </w:rPr>
        <w:t xml:space="preserve">Color, claridad (para soluciones), material particulado, pH, esterilidad, endotoxinas. Los estudios de estabilidad de los polvos para solución inyectable deben incluir el control del color, el tiempo de reconstitución y el contenido de agua. Los parámetros específicos que deben examinarse a intervalos apropiados durante el período máximo de uso previsto del medicamento reconstituido, almacenado en las condiciones recomendadas en la etiqueta, deben incluir claridad, color, pH, esterilidad, pirógenos/endotoxinas y partículas. Puede ser apropiado considerar el control de la esterilidad después de la reconstitución </w:t>
      </w:r>
      <w:r w:rsidRPr="00193D5A">
        <w:rPr>
          <w:rFonts w:ascii="Arial" w:hAnsi="Arial" w:cs="Arial"/>
          <w:sz w:val="24"/>
          <w:szCs w:val="24"/>
        </w:rPr>
        <w:lastRenderedPageBreak/>
        <w:t xml:space="preserve">en un producto, por ejemplo, una jeringa de doble cámara, donde se afirma que la reconstitución se puede realizar sin comprometer la esterilidad. </w:t>
      </w:r>
    </w:p>
    <w:p w14:paraId="7D9FBDF7" w14:textId="77777777" w:rsidR="008B3CCF" w:rsidRPr="00193D5A" w:rsidRDefault="008B3CCF" w:rsidP="00DC5B23">
      <w:pPr>
        <w:jc w:val="both"/>
        <w:rPr>
          <w:rFonts w:ascii="Arial" w:hAnsi="Arial" w:cs="Arial"/>
          <w:sz w:val="24"/>
          <w:szCs w:val="24"/>
        </w:rPr>
      </w:pPr>
      <w:r w:rsidRPr="00193D5A">
        <w:rPr>
          <w:rFonts w:ascii="Arial" w:hAnsi="Arial" w:cs="Arial"/>
          <w:sz w:val="24"/>
          <w:szCs w:val="24"/>
        </w:rPr>
        <w:t xml:space="preserve">■ Los estudios de estabilidad de la suspensión inyectable deben incluir, además, la distribución del tamaño de las partículas, la </w:t>
      </w:r>
      <w:proofErr w:type="spellStart"/>
      <w:r w:rsidRPr="00193D5A">
        <w:rPr>
          <w:rFonts w:ascii="Arial" w:hAnsi="Arial" w:cs="Arial"/>
          <w:sz w:val="24"/>
          <w:szCs w:val="24"/>
        </w:rPr>
        <w:t>dispersabilidad</w:t>
      </w:r>
      <w:proofErr w:type="spellEnd"/>
      <w:r w:rsidRPr="00193D5A">
        <w:rPr>
          <w:rFonts w:ascii="Arial" w:hAnsi="Arial" w:cs="Arial"/>
          <w:sz w:val="24"/>
          <w:szCs w:val="24"/>
        </w:rPr>
        <w:t xml:space="preserve">, la gravedad específica, la capacidad de </w:t>
      </w:r>
      <w:proofErr w:type="spellStart"/>
      <w:r w:rsidRPr="00193D5A">
        <w:rPr>
          <w:rFonts w:ascii="Arial" w:hAnsi="Arial" w:cs="Arial"/>
          <w:sz w:val="24"/>
          <w:szCs w:val="24"/>
        </w:rPr>
        <w:t>resuspensión</w:t>
      </w:r>
      <w:proofErr w:type="spellEnd"/>
      <w:r w:rsidRPr="00193D5A">
        <w:rPr>
          <w:rFonts w:ascii="Arial" w:hAnsi="Arial" w:cs="Arial"/>
          <w:sz w:val="24"/>
          <w:szCs w:val="24"/>
        </w:rPr>
        <w:t xml:space="preserve">, las propiedades reológicas y la disolución (cuando </w:t>
      </w:r>
      <w:r w:rsidRPr="00FA44C5">
        <w:rPr>
          <w:rFonts w:ascii="Arial" w:hAnsi="Arial" w:cs="Arial"/>
          <w:sz w:val="24"/>
          <w:szCs w:val="24"/>
        </w:rPr>
        <w:t xml:space="preserve">corresponda). La uniformidad del contenido se puede considerar un parámetro indicador de estabilidad para los estudios de estabilidad primarios de una inyección de depósito como el acetato de </w:t>
      </w:r>
      <w:proofErr w:type="spellStart"/>
      <w:r w:rsidRPr="00FA44C5">
        <w:rPr>
          <w:rFonts w:ascii="Arial" w:hAnsi="Arial" w:cs="Arial"/>
          <w:sz w:val="24"/>
          <w:szCs w:val="24"/>
        </w:rPr>
        <w:t>depomedroxiprogesterona</w:t>
      </w:r>
      <w:proofErr w:type="spellEnd"/>
      <w:r w:rsidRPr="00FA44C5">
        <w:rPr>
          <w:rFonts w:ascii="Arial" w:hAnsi="Arial" w:cs="Arial"/>
          <w:sz w:val="24"/>
          <w:szCs w:val="24"/>
        </w:rPr>
        <w:t xml:space="preserve"> (DMPA).</w:t>
      </w:r>
      <w:r w:rsidRPr="00193D5A">
        <w:rPr>
          <w:rFonts w:ascii="Arial" w:hAnsi="Arial" w:cs="Arial"/>
          <w:sz w:val="24"/>
          <w:szCs w:val="24"/>
        </w:rPr>
        <w:t xml:space="preserve"> </w:t>
      </w:r>
    </w:p>
    <w:p w14:paraId="7447AB6E" w14:textId="77777777" w:rsidR="008B3CCF" w:rsidRPr="00193D5A" w:rsidRDefault="008B3CCF" w:rsidP="00DC5B23">
      <w:pPr>
        <w:jc w:val="both"/>
        <w:rPr>
          <w:rFonts w:ascii="Arial" w:hAnsi="Arial" w:cs="Arial"/>
          <w:sz w:val="24"/>
          <w:szCs w:val="24"/>
        </w:rPr>
      </w:pPr>
      <w:r w:rsidRPr="00193D5A">
        <w:rPr>
          <w:rFonts w:ascii="Arial" w:hAnsi="Arial" w:cs="Arial"/>
          <w:sz w:val="24"/>
          <w:szCs w:val="24"/>
        </w:rPr>
        <w:t>■ Los estudios de estabilidad de la emulsión inyectable deben incluir, además, la separación de fases, la viscosidad, el tamaño medio y la distribución de los glóbulos de la fase dispersa.</w:t>
      </w:r>
    </w:p>
    <w:p w14:paraId="7C88A127" w14:textId="77777777" w:rsidR="00AC50B4" w:rsidRPr="00193D5A" w:rsidRDefault="008C22C9" w:rsidP="00DC5B23">
      <w:pPr>
        <w:jc w:val="both"/>
        <w:rPr>
          <w:rFonts w:ascii="Arial" w:hAnsi="Arial" w:cs="Arial"/>
          <w:b/>
          <w:sz w:val="24"/>
          <w:szCs w:val="24"/>
        </w:rPr>
      </w:pPr>
      <w:r w:rsidRPr="00193D5A">
        <w:rPr>
          <w:rFonts w:ascii="Arial" w:hAnsi="Arial" w:cs="Arial"/>
          <w:b/>
          <w:sz w:val="24"/>
          <w:szCs w:val="24"/>
        </w:rPr>
        <w:t xml:space="preserve">3.10.10. </w:t>
      </w:r>
      <w:r w:rsidR="00AC50B4" w:rsidRPr="00193D5A">
        <w:rPr>
          <w:rFonts w:ascii="Arial" w:hAnsi="Arial" w:cs="Arial"/>
          <w:b/>
          <w:sz w:val="24"/>
          <w:szCs w:val="24"/>
        </w:rPr>
        <w:t xml:space="preserve">Parenterales de gran volumen (LVP) </w:t>
      </w:r>
    </w:p>
    <w:p w14:paraId="209B61A9" w14:textId="77777777" w:rsidR="00AC50B4" w:rsidRPr="00193D5A" w:rsidRDefault="00AC50B4" w:rsidP="00DC5B23">
      <w:pPr>
        <w:jc w:val="both"/>
        <w:rPr>
          <w:rFonts w:ascii="Arial" w:hAnsi="Arial" w:cs="Arial"/>
          <w:sz w:val="24"/>
          <w:szCs w:val="24"/>
        </w:rPr>
      </w:pPr>
      <w:r w:rsidRPr="00193D5A">
        <w:rPr>
          <w:rFonts w:ascii="Arial" w:hAnsi="Arial" w:cs="Arial"/>
          <w:sz w:val="24"/>
          <w:szCs w:val="24"/>
        </w:rPr>
        <w:t>Color, claridad, material particulado, pH, esterilidad, pirógeno/endotoxina y volumen.</w:t>
      </w:r>
    </w:p>
    <w:p w14:paraId="03FE5A0E" w14:textId="77777777" w:rsidR="001F152D" w:rsidRPr="00193D5A" w:rsidRDefault="008C22C9" w:rsidP="00DC5B23">
      <w:pPr>
        <w:jc w:val="both"/>
        <w:rPr>
          <w:rFonts w:ascii="Arial" w:hAnsi="Arial" w:cs="Arial"/>
          <w:b/>
          <w:sz w:val="24"/>
          <w:szCs w:val="24"/>
        </w:rPr>
      </w:pPr>
      <w:r w:rsidRPr="00193D5A">
        <w:rPr>
          <w:rFonts w:ascii="Arial" w:hAnsi="Arial" w:cs="Arial"/>
          <w:b/>
          <w:sz w:val="24"/>
          <w:szCs w:val="24"/>
        </w:rPr>
        <w:t xml:space="preserve">3.10.11. </w:t>
      </w:r>
      <w:r w:rsidR="001F152D" w:rsidRPr="00193D5A">
        <w:rPr>
          <w:rFonts w:ascii="Arial" w:hAnsi="Arial" w:cs="Arial"/>
          <w:b/>
          <w:sz w:val="24"/>
          <w:szCs w:val="24"/>
        </w:rPr>
        <w:t xml:space="preserve">Parches transdérmicos </w:t>
      </w:r>
    </w:p>
    <w:p w14:paraId="4FD16D67" w14:textId="77777777" w:rsidR="00AC50B4" w:rsidRPr="00193D5A" w:rsidRDefault="001F152D" w:rsidP="00DC5B23">
      <w:pPr>
        <w:jc w:val="both"/>
        <w:rPr>
          <w:rFonts w:ascii="Arial" w:hAnsi="Arial" w:cs="Arial"/>
          <w:sz w:val="24"/>
          <w:szCs w:val="24"/>
        </w:rPr>
      </w:pPr>
      <w:r w:rsidRPr="00193D5A">
        <w:rPr>
          <w:rFonts w:ascii="Arial" w:hAnsi="Arial" w:cs="Arial"/>
          <w:sz w:val="24"/>
          <w:szCs w:val="24"/>
        </w:rPr>
        <w:t xml:space="preserve">Tasas de liberación </w:t>
      </w:r>
      <w:r w:rsidRPr="008E1FF6">
        <w:rPr>
          <w:rFonts w:ascii="Arial" w:hAnsi="Arial" w:cs="Arial"/>
          <w:i/>
          <w:sz w:val="24"/>
          <w:szCs w:val="24"/>
        </w:rPr>
        <w:t>in vitro</w:t>
      </w:r>
      <w:r w:rsidRPr="00193D5A">
        <w:rPr>
          <w:rFonts w:ascii="Arial" w:hAnsi="Arial" w:cs="Arial"/>
          <w:sz w:val="24"/>
          <w:szCs w:val="24"/>
        </w:rPr>
        <w:t>, fugas, nivel de contaminación/esterilidad microbiana, fuerzas de adherencia y pelado</w:t>
      </w:r>
    </w:p>
    <w:p w14:paraId="305EE99A" w14:textId="77777777" w:rsidR="0035248A" w:rsidRPr="00193D5A" w:rsidRDefault="008C22C9" w:rsidP="00DC5B23">
      <w:pPr>
        <w:jc w:val="both"/>
        <w:rPr>
          <w:rFonts w:ascii="Arial" w:hAnsi="Arial" w:cs="Arial"/>
          <w:b/>
          <w:sz w:val="24"/>
          <w:szCs w:val="24"/>
        </w:rPr>
      </w:pPr>
      <w:r w:rsidRPr="00193D5A">
        <w:rPr>
          <w:rFonts w:ascii="Arial" w:hAnsi="Arial" w:cs="Arial"/>
          <w:b/>
          <w:sz w:val="24"/>
          <w:szCs w:val="24"/>
        </w:rPr>
        <w:t xml:space="preserve">3.11. </w:t>
      </w:r>
      <w:r w:rsidR="00B06351" w:rsidRPr="00193D5A">
        <w:rPr>
          <w:rFonts w:ascii="Arial" w:hAnsi="Arial" w:cs="Arial"/>
          <w:b/>
          <w:sz w:val="24"/>
          <w:szCs w:val="24"/>
        </w:rPr>
        <w:t>Pruebas de estrés</w:t>
      </w:r>
    </w:p>
    <w:p w14:paraId="443482F9" w14:textId="77777777" w:rsidR="009573F2" w:rsidRPr="00193D5A" w:rsidRDefault="006317AA" w:rsidP="00DC5B23">
      <w:pPr>
        <w:jc w:val="both"/>
        <w:rPr>
          <w:rFonts w:ascii="Arial" w:hAnsi="Arial" w:cs="Arial"/>
          <w:sz w:val="24"/>
          <w:szCs w:val="24"/>
        </w:rPr>
      </w:pPr>
      <w:r w:rsidRPr="00193D5A">
        <w:rPr>
          <w:rFonts w:ascii="Arial" w:hAnsi="Arial" w:cs="Arial"/>
          <w:sz w:val="24"/>
          <w:szCs w:val="24"/>
        </w:rPr>
        <w:t>La naturaleza de la prueba de estrés dependerá de la naturaleza de la sustancia farmacológica individual y del tipo de producto farmacéutico involucrado.</w:t>
      </w:r>
    </w:p>
    <w:p w14:paraId="2D9175FB" w14:textId="77777777" w:rsidR="006317AA" w:rsidRPr="00193D5A" w:rsidRDefault="006317AA" w:rsidP="00DC5B23">
      <w:pPr>
        <w:jc w:val="both"/>
        <w:rPr>
          <w:rFonts w:ascii="Arial" w:hAnsi="Arial" w:cs="Arial"/>
          <w:sz w:val="24"/>
          <w:szCs w:val="24"/>
        </w:rPr>
      </w:pPr>
      <w:r w:rsidRPr="00193D5A">
        <w:rPr>
          <w:rFonts w:ascii="Arial" w:hAnsi="Arial" w:cs="Arial"/>
          <w:sz w:val="24"/>
          <w:szCs w:val="24"/>
        </w:rPr>
        <w:t xml:space="preserve">Es probable que la prueba de estrés se lleve a cabo en un solo lote del principio activo. Debe incluir el efecto de </w:t>
      </w:r>
      <w:r w:rsidR="00D12196" w:rsidRPr="00193D5A">
        <w:rPr>
          <w:rFonts w:ascii="Arial" w:hAnsi="Arial" w:cs="Arial"/>
          <w:sz w:val="24"/>
          <w:szCs w:val="24"/>
        </w:rPr>
        <w:t>la temperatura</w:t>
      </w:r>
      <w:r w:rsidRPr="00193D5A">
        <w:rPr>
          <w:rFonts w:ascii="Arial" w:hAnsi="Arial" w:cs="Arial"/>
          <w:sz w:val="24"/>
          <w:szCs w:val="24"/>
        </w:rPr>
        <w:t xml:space="preserve"> (incremento de 10 °C por encima de las pruebas aceleradas), la humedad (por </w:t>
      </w:r>
      <w:proofErr w:type="spellStart"/>
      <w:r w:rsidRPr="00193D5A">
        <w:rPr>
          <w:rFonts w:ascii="Arial" w:hAnsi="Arial" w:cs="Arial"/>
          <w:sz w:val="24"/>
          <w:szCs w:val="24"/>
        </w:rPr>
        <w:t>ej</w:t>
      </w:r>
      <w:proofErr w:type="spellEnd"/>
      <w:r w:rsidRPr="00193D5A">
        <w:rPr>
          <w:rFonts w:ascii="Arial" w:hAnsi="Arial" w:cs="Arial"/>
          <w:sz w:val="24"/>
          <w:szCs w:val="24"/>
        </w:rPr>
        <w:t>: 75% de HR o más) cuando corresponda, la oxidación y fotólisis sobre la sustancia farmacológica. La prueba también debe evaluar la susceptibilidad, de la sustancia farmacológica, a la hidrólisis en un amplio rango de valores de pH</w:t>
      </w:r>
      <w:r w:rsidR="007A258A" w:rsidRPr="00193D5A">
        <w:rPr>
          <w:rFonts w:ascii="Arial" w:hAnsi="Arial" w:cs="Arial"/>
          <w:sz w:val="24"/>
          <w:szCs w:val="24"/>
        </w:rPr>
        <w:t xml:space="preserve"> cuando está en solución o suspensión. Las pruebas de </w:t>
      </w:r>
      <w:proofErr w:type="spellStart"/>
      <w:r w:rsidR="007A258A" w:rsidRPr="00193D5A">
        <w:rPr>
          <w:rFonts w:ascii="Arial" w:hAnsi="Arial" w:cs="Arial"/>
          <w:sz w:val="24"/>
          <w:szCs w:val="24"/>
        </w:rPr>
        <w:t>fotoestabilidad</w:t>
      </w:r>
      <w:proofErr w:type="spellEnd"/>
      <w:r w:rsidR="007A258A" w:rsidRPr="00193D5A">
        <w:rPr>
          <w:rFonts w:ascii="Arial" w:hAnsi="Arial" w:cs="Arial"/>
          <w:sz w:val="24"/>
          <w:szCs w:val="24"/>
        </w:rPr>
        <w:t xml:space="preserve"> deben ser una parte integral de las pruebas de estrés. Las condiciones estándar para pruebas de estabilidad se describen en ICH Q1B.</w:t>
      </w:r>
    </w:p>
    <w:p w14:paraId="4067EAC3" w14:textId="77777777" w:rsidR="0031113D" w:rsidRPr="00193D5A" w:rsidRDefault="005B41D3" w:rsidP="00DC5B23">
      <w:pPr>
        <w:jc w:val="both"/>
        <w:rPr>
          <w:rFonts w:ascii="Arial" w:hAnsi="Arial" w:cs="Arial"/>
          <w:sz w:val="24"/>
          <w:szCs w:val="24"/>
        </w:rPr>
      </w:pPr>
      <w:r w:rsidRPr="00193D5A">
        <w:rPr>
          <w:rFonts w:ascii="Arial" w:hAnsi="Arial" w:cs="Arial"/>
          <w:sz w:val="24"/>
          <w:szCs w:val="24"/>
        </w:rPr>
        <w:t>El examen de los productos de degradación en condiciones de estrés es útil para establecer vías de degradación y desarrollar y validar procedimientos analíticos adecuados. Sin embargo, Puede que no sea necesario examinar específicamente determinados productos de degradación si se ha demostrado que no se forman en condiciones de almacenamiento aceleradas o a largo plazo.</w:t>
      </w:r>
    </w:p>
    <w:p w14:paraId="6DA606BD" w14:textId="77777777" w:rsidR="00AA68D2" w:rsidRPr="00193D5A" w:rsidRDefault="00AA68D2" w:rsidP="00DC5B23">
      <w:pPr>
        <w:jc w:val="both"/>
        <w:rPr>
          <w:rFonts w:ascii="Arial" w:hAnsi="Arial" w:cs="Arial"/>
          <w:sz w:val="24"/>
          <w:szCs w:val="24"/>
        </w:rPr>
      </w:pPr>
      <w:r w:rsidRPr="00193D5A">
        <w:rPr>
          <w:rFonts w:ascii="Arial" w:hAnsi="Arial" w:cs="Arial"/>
          <w:sz w:val="24"/>
          <w:szCs w:val="24"/>
        </w:rPr>
        <w:lastRenderedPageBreak/>
        <w:t>Los resultados de estos estudios formarán parte integral de la información proporcionada a la DINAVISA.</w:t>
      </w:r>
    </w:p>
    <w:p w14:paraId="155D80F1" w14:textId="77777777" w:rsidR="00B06351" w:rsidRPr="00193D5A" w:rsidRDefault="008C22C9" w:rsidP="00DC5B23">
      <w:pPr>
        <w:jc w:val="both"/>
        <w:rPr>
          <w:rFonts w:ascii="Arial" w:hAnsi="Arial" w:cs="Arial"/>
          <w:b/>
          <w:sz w:val="24"/>
          <w:szCs w:val="24"/>
        </w:rPr>
      </w:pPr>
      <w:r w:rsidRPr="00193D5A">
        <w:rPr>
          <w:rFonts w:ascii="Arial" w:hAnsi="Arial" w:cs="Arial"/>
          <w:b/>
          <w:sz w:val="24"/>
          <w:szCs w:val="24"/>
        </w:rPr>
        <w:t xml:space="preserve">3.12. </w:t>
      </w:r>
      <w:r w:rsidR="00B06351" w:rsidRPr="00193D5A">
        <w:rPr>
          <w:rFonts w:ascii="Arial" w:hAnsi="Arial" w:cs="Arial"/>
          <w:b/>
          <w:sz w:val="24"/>
          <w:szCs w:val="24"/>
        </w:rPr>
        <w:t>Productos de descomposición o degradación</w:t>
      </w:r>
    </w:p>
    <w:p w14:paraId="3F284FD4" w14:textId="77777777" w:rsidR="00B06351" w:rsidRPr="00193D5A" w:rsidRDefault="00B06351" w:rsidP="00DC5B23">
      <w:pPr>
        <w:jc w:val="both"/>
        <w:rPr>
          <w:rFonts w:ascii="Arial" w:hAnsi="Arial" w:cs="Arial"/>
          <w:sz w:val="24"/>
          <w:szCs w:val="24"/>
        </w:rPr>
      </w:pPr>
      <w:r w:rsidRPr="00193D5A">
        <w:rPr>
          <w:rFonts w:ascii="Arial" w:hAnsi="Arial" w:cs="Arial"/>
          <w:sz w:val="24"/>
          <w:szCs w:val="24"/>
        </w:rPr>
        <w:t xml:space="preserve">Cuando en la </w:t>
      </w:r>
      <w:r w:rsidR="007168A3" w:rsidRPr="00193D5A">
        <w:rPr>
          <w:rFonts w:ascii="Arial" w:hAnsi="Arial" w:cs="Arial"/>
          <w:sz w:val="24"/>
          <w:szCs w:val="24"/>
        </w:rPr>
        <w:t>literatura</w:t>
      </w:r>
      <w:r w:rsidRPr="00193D5A">
        <w:rPr>
          <w:rFonts w:ascii="Arial" w:hAnsi="Arial" w:cs="Arial"/>
          <w:sz w:val="24"/>
          <w:szCs w:val="24"/>
        </w:rPr>
        <w:t xml:space="preserve"> se reporten productos de descomposición potencialmente riesgosos provenientes del IFA, se debe entregar la siguiente información:</w:t>
      </w:r>
    </w:p>
    <w:p w14:paraId="088B4D4A" w14:textId="77777777" w:rsidR="00B06351" w:rsidRPr="00193D5A" w:rsidRDefault="00B06351" w:rsidP="00DC5B23">
      <w:pPr>
        <w:jc w:val="both"/>
        <w:rPr>
          <w:rFonts w:ascii="Arial" w:hAnsi="Arial" w:cs="Arial"/>
          <w:sz w:val="24"/>
          <w:szCs w:val="24"/>
        </w:rPr>
      </w:pPr>
      <w:r w:rsidRPr="00193D5A">
        <w:rPr>
          <w:rFonts w:ascii="Arial" w:hAnsi="Arial" w:cs="Arial"/>
          <w:sz w:val="24"/>
          <w:szCs w:val="24"/>
        </w:rPr>
        <w:t>-Identidad y estructura química.</w:t>
      </w:r>
    </w:p>
    <w:p w14:paraId="6320B81E" w14:textId="77777777" w:rsidR="00B06351" w:rsidRPr="00193D5A" w:rsidRDefault="00B06351" w:rsidP="00DC5B23">
      <w:pPr>
        <w:jc w:val="both"/>
        <w:rPr>
          <w:rFonts w:ascii="Arial" w:hAnsi="Arial" w:cs="Arial"/>
          <w:sz w:val="24"/>
          <w:szCs w:val="24"/>
        </w:rPr>
      </w:pPr>
      <w:r w:rsidRPr="00193D5A">
        <w:rPr>
          <w:rFonts w:ascii="Arial" w:hAnsi="Arial" w:cs="Arial"/>
          <w:sz w:val="24"/>
          <w:szCs w:val="24"/>
        </w:rPr>
        <w:t>-Resumen donde se referencia la información disponible acerca del efecto fármaco/toxicológico de los productos de descomposición.</w:t>
      </w:r>
    </w:p>
    <w:p w14:paraId="7944457D" w14:textId="77777777" w:rsidR="00B06351" w:rsidRPr="00193D5A" w:rsidRDefault="00B06351" w:rsidP="00DC5B23">
      <w:pPr>
        <w:jc w:val="both"/>
        <w:rPr>
          <w:rFonts w:ascii="Arial" w:hAnsi="Arial" w:cs="Arial"/>
          <w:sz w:val="24"/>
          <w:szCs w:val="24"/>
        </w:rPr>
      </w:pPr>
      <w:r w:rsidRPr="00193D5A">
        <w:rPr>
          <w:rFonts w:ascii="Arial" w:hAnsi="Arial" w:cs="Arial"/>
          <w:sz w:val="24"/>
          <w:szCs w:val="24"/>
        </w:rPr>
        <w:t>-Especificaciones e instrucciones del ensayo para detectar la presencia de los productos de descomposición al nivel o concentraciones esperadas.</w:t>
      </w:r>
    </w:p>
    <w:p w14:paraId="4B2AD082" w14:textId="77777777" w:rsidR="0095794A" w:rsidRPr="00235B45" w:rsidRDefault="008C22C9" w:rsidP="007C71B6">
      <w:pPr>
        <w:rPr>
          <w:rFonts w:ascii="Arial" w:hAnsi="Arial" w:cs="Arial"/>
          <w:b/>
          <w:sz w:val="24"/>
          <w:szCs w:val="24"/>
          <w:lang w:val="en-US"/>
        </w:rPr>
      </w:pPr>
      <w:r w:rsidRPr="00235B45">
        <w:rPr>
          <w:rFonts w:ascii="Arial" w:hAnsi="Arial" w:cs="Arial"/>
          <w:b/>
          <w:sz w:val="24"/>
          <w:szCs w:val="24"/>
          <w:lang w:val="en-US"/>
        </w:rPr>
        <w:t xml:space="preserve">3.13. </w:t>
      </w:r>
      <w:proofErr w:type="spellStart"/>
      <w:r w:rsidR="007C71B6" w:rsidRPr="00235B45">
        <w:rPr>
          <w:rFonts w:ascii="Arial" w:hAnsi="Arial" w:cs="Arial"/>
          <w:b/>
          <w:sz w:val="24"/>
          <w:szCs w:val="24"/>
          <w:lang w:val="en-US"/>
        </w:rPr>
        <w:t>Referencias</w:t>
      </w:r>
      <w:proofErr w:type="spellEnd"/>
    </w:p>
    <w:p w14:paraId="448DEE0F" w14:textId="77777777" w:rsidR="00EB64AA" w:rsidRDefault="00D82504" w:rsidP="00706FDE">
      <w:pPr>
        <w:rPr>
          <w:rFonts w:ascii="Arial" w:hAnsi="Arial" w:cs="Arial"/>
          <w:sz w:val="24"/>
          <w:szCs w:val="24"/>
        </w:rPr>
      </w:pPr>
      <w:r w:rsidRPr="00235B45">
        <w:rPr>
          <w:rFonts w:ascii="Arial" w:hAnsi="Arial" w:cs="Arial"/>
          <w:sz w:val="24"/>
          <w:szCs w:val="24"/>
          <w:lang w:val="en-US"/>
        </w:rPr>
        <w:t xml:space="preserve">3.13.1. </w:t>
      </w:r>
      <w:r w:rsidR="00EB64AA" w:rsidRPr="00235B45">
        <w:rPr>
          <w:rFonts w:ascii="Arial" w:hAnsi="Arial" w:cs="Arial"/>
          <w:sz w:val="24"/>
          <w:szCs w:val="24"/>
          <w:lang w:val="en-US"/>
        </w:rPr>
        <w:t xml:space="preserve">ICH. Q1A (R2) Stability testing of new drug substances and drug products. </w:t>
      </w:r>
      <w:proofErr w:type="spellStart"/>
      <w:r w:rsidR="00EB64AA" w:rsidRPr="00EB64AA">
        <w:rPr>
          <w:rFonts w:ascii="Arial" w:hAnsi="Arial" w:cs="Arial"/>
          <w:sz w:val="24"/>
          <w:szCs w:val="24"/>
        </w:rPr>
        <w:t>European</w:t>
      </w:r>
      <w:proofErr w:type="spellEnd"/>
      <w:r w:rsidR="00EB64AA" w:rsidRPr="00EB64AA">
        <w:rPr>
          <w:rFonts w:ascii="Arial" w:hAnsi="Arial" w:cs="Arial"/>
          <w:sz w:val="24"/>
          <w:szCs w:val="24"/>
        </w:rPr>
        <w:t xml:space="preserve"> Medicines Agency.</w:t>
      </w:r>
    </w:p>
    <w:p w14:paraId="13F27F55" w14:textId="77777777" w:rsidR="00EC17F2" w:rsidRDefault="00EB64AA" w:rsidP="00706FDE">
      <w:pPr>
        <w:rPr>
          <w:rFonts w:ascii="Arial" w:hAnsi="Arial" w:cs="Arial"/>
          <w:sz w:val="24"/>
          <w:szCs w:val="24"/>
        </w:rPr>
      </w:pPr>
      <w:r>
        <w:rPr>
          <w:rFonts w:ascii="Arial" w:hAnsi="Arial" w:cs="Arial"/>
          <w:sz w:val="24"/>
          <w:szCs w:val="24"/>
        </w:rPr>
        <w:t xml:space="preserve">3.13.2. </w:t>
      </w:r>
      <w:r w:rsidR="00EC17F2" w:rsidRPr="00EC17F2">
        <w:rPr>
          <w:rFonts w:ascii="Arial" w:hAnsi="Arial" w:cs="Arial"/>
          <w:sz w:val="24"/>
          <w:szCs w:val="24"/>
        </w:rPr>
        <w:t>MERCOSUR. (1996). Resolución N° 53/996 MERCOSUR/GMC/RES N° 53/96.</w:t>
      </w:r>
      <w:r w:rsidR="00A237B3">
        <w:rPr>
          <w:rFonts w:ascii="Arial" w:hAnsi="Arial" w:cs="Arial"/>
          <w:sz w:val="24"/>
          <w:szCs w:val="24"/>
        </w:rPr>
        <w:t xml:space="preserve"> Estabilidad de Productos Farmacéuticos.</w:t>
      </w:r>
    </w:p>
    <w:p w14:paraId="590B971A" w14:textId="26759003" w:rsidR="0095794A" w:rsidRDefault="00EC17F2" w:rsidP="00706FDE">
      <w:pPr>
        <w:rPr>
          <w:rFonts w:ascii="Arial" w:hAnsi="Arial" w:cs="Arial"/>
          <w:sz w:val="24"/>
          <w:szCs w:val="24"/>
        </w:rPr>
      </w:pPr>
      <w:r>
        <w:rPr>
          <w:rFonts w:ascii="Arial" w:hAnsi="Arial" w:cs="Arial"/>
          <w:sz w:val="24"/>
          <w:szCs w:val="24"/>
        </w:rPr>
        <w:t xml:space="preserve">3.13.3. </w:t>
      </w:r>
      <w:r w:rsidR="002B78D3" w:rsidRPr="00193D5A">
        <w:rPr>
          <w:rFonts w:ascii="Arial" w:hAnsi="Arial" w:cs="Arial"/>
          <w:sz w:val="24"/>
          <w:szCs w:val="24"/>
        </w:rPr>
        <w:t>Organización Mundial de la Salud. (2018). Anexo 10: Pruebas de estabilidad de ingredientes farmacéuticos activos y productos farmacéuticos terminados.</w:t>
      </w:r>
    </w:p>
    <w:p w14:paraId="2CB09544" w14:textId="77777777" w:rsidR="0095794A" w:rsidRPr="009C6BAD" w:rsidRDefault="0095794A" w:rsidP="0080633B">
      <w:pPr>
        <w:jc w:val="center"/>
        <w:rPr>
          <w:rFonts w:ascii="Arial" w:hAnsi="Arial" w:cs="Arial"/>
          <w:b/>
          <w:sz w:val="24"/>
          <w:szCs w:val="24"/>
          <w:highlight w:val="yellow"/>
        </w:rPr>
      </w:pPr>
    </w:p>
    <w:p w14:paraId="0D5B1CDC" w14:textId="77777777" w:rsidR="0095794A" w:rsidRPr="009C6BAD" w:rsidRDefault="0095794A" w:rsidP="0080633B">
      <w:pPr>
        <w:jc w:val="center"/>
        <w:rPr>
          <w:rFonts w:ascii="Arial" w:hAnsi="Arial" w:cs="Arial"/>
          <w:b/>
          <w:sz w:val="24"/>
          <w:szCs w:val="24"/>
          <w:highlight w:val="yellow"/>
        </w:rPr>
      </w:pPr>
    </w:p>
    <w:p w14:paraId="7B6EDE83" w14:textId="77777777" w:rsidR="0095794A" w:rsidRPr="009C6BAD" w:rsidRDefault="0095794A" w:rsidP="0080633B">
      <w:pPr>
        <w:jc w:val="center"/>
        <w:rPr>
          <w:rFonts w:ascii="Arial" w:hAnsi="Arial" w:cs="Arial"/>
          <w:b/>
          <w:sz w:val="24"/>
          <w:szCs w:val="24"/>
          <w:highlight w:val="yellow"/>
        </w:rPr>
      </w:pPr>
    </w:p>
    <w:p w14:paraId="675B4970" w14:textId="77777777" w:rsidR="0095794A" w:rsidRPr="009C6BAD" w:rsidRDefault="0095794A" w:rsidP="0080633B">
      <w:pPr>
        <w:jc w:val="center"/>
        <w:rPr>
          <w:rFonts w:ascii="Arial" w:hAnsi="Arial" w:cs="Arial"/>
          <w:b/>
          <w:sz w:val="24"/>
          <w:szCs w:val="24"/>
          <w:highlight w:val="yellow"/>
        </w:rPr>
      </w:pPr>
    </w:p>
    <w:p w14:paraId="341D45A6" w14:textId="77777777" w:rsidR="0095794A" w:rsidRPr="009C6BAD" w:rsidRDefault="0095794A" w:rsidP="0080633B">
      <w:pPr>
        <w:jc w:val="center"/>
        <w:rPr>
          <w:rFonts w:ascii="Arial" w:hAnsi="Arial" w:cs="Arial"/>
          <w:b/>
          <w:sz w:val="24"/>
          <w:szCs w:val="24"/>
          <w:highlight w:val="yellow"/>
        </w:rPr>
      </w:pPr>
    </w:p>
    <w:p w14:paraId="6205C3B9" w14:textId="77777777" w:rsidR="0095794A" w:rsidRPr="009C6BAD" w:rsidRDefault="0095794A" w:rsidP="0080633B">
      <w:pPr>
        <w:jc w:val="center"/>
        <w:rPr>
          <w:rFonts w:ascii="Arial" w:hAnsi="Arial" w:cs="Arial"/>
          <w:b/>
          <w:sz w:val="24"/>
          <w:szCs w:val="24"/>
          <w:highlight w:val="yellow"/>
        </w:rPr>
      </w:pPr>
    </w:p>
    <w:p w14:paraId="123288EB" w14:textId="77777777" w:rsidR="008B3CCF" w:rsidRPr="009C6BAD" w:rsidRDefault="008B3CCF" w:rsidP="00DC5B23">
      <w:pPr>
        <w:jc w:val="both"/>
        <w:rPr>
          <w:rFonts w:ascii="Arial" w:hAnsi="Arial" w:cs="Arial"/>
          <w:sz w:val="24"/>
          <w:szCs w:val="24"/>
        </w:rPr>
      </w:pPr>
    </w:p>
    <w:sectPr w:rsidR="008B3CCF" w:rsidRPr="009C6BAD" w:rsidSect="00886925">
      <w:headerReference w:type="default" r:id="rId12"/>
      <w:footerReference w:type="default" r:id="rId13"/>
      <w:pgSz w:w="12240" w:h="18720" w:code="14"/>
      <w:pgMar w:top="862"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85039" w14:textId="77777777" w:rsidR="008F65F3" w:rsidRDefault="008F65F3" w:rsidP="00310716">
      <w:pPr>
        <w:spacing w:after="0" w:line="240" w:lineRule="auto"/>
      </w:pPr>
      <w:r>
        <w:separator/>
      </w:r>
    </w:p>
  </w:endnote>
  <w:endnote w:type="continuationSeparator" w:id="0">
    <w:p w14:paraId="25A6F3D8" w14:textId="77777777" w:rsidR="008F65F3" w:rsidRDefault="008F65F3" w:rsidP="00310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SemiConde">
    <w:altName w:val="Segoe UI"/>
    <w:panose1 w:val="020B0502040204020203"/>
    <w:charset w:val="00"/>
    <w:family w:val="swiss"/>
    <w:pitch w:val="variable"/>
    <w:sig w:usb0="A00002C7" w:usb1="00000002" w:usb2="00000000" w:usb3="00000000" w:csb0="0000019F" w:csb1="00000000"/>
  </w:font>
  <w:font w:name="Pinyon Script">
    <w:altName w:val="Calibri"/>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739291"/>
      <w:docPartObj>
        <w:docPartGallery w:val="Page Numbers (Bottom of Page)"/>
        <w:docPartUnique/>
      </w:docPartObj>
    </w:sdtPr>
    <w:sdtEndPr>
      <w:rPr>
        <w:rFonts w:ascii="Arial" w:hAnsi="Arial" w:cs="Arial"/>
      </w:rPr>
    </w:sdtEndPr>
    <w:sdtContent>
      <w:p w14:paraId="1E8D2A45" w14:textId="586B023E" w:rsidR="00051077" w:rsidRPr="00C23D39" w:rsidRDefault="008452FE">
        <w:pPr>
          <w:pStyle w:val="Piedepgina"/>
          <w:jc w:val="right"/>
          <w:rPr>
            <w:rFonts w:ascii="Arial" w:hAnsi="Arial" w:cs="Arial"/>
          </w:rPr>
        </w:pPr>
        <w:r w:rsidRPr="00C23D39">
          <w:rPr>
            <w:rFonts w:ascii="Arial" w:hAnsi="Arial" w:cs="Arial"/>
          </w:rPr>
          <w:fldChar w:fldCharType="begin"/>
        </w:r>
        <w:r w:rsidR="00051077" w:rsidRPr="00C23D39">
          <w:rPr>
            <w:rFonts w:ascii="Arial" w:hAnsi="Arial" w:cs="Arial"/>
          </w:rPr>
          <w:instrText xml:space="preserve"> PAGE   \* MERGEFORMAT </w:instrText>
        </w:r>
        <w:r w:rsidRPr="00C23D39">
          <w:rPr>
            <w:rFonts w:ascii="Arial" w:hAnsi="Arial" w:cs="Arial"/>
          </w:rPr>
          <w:fldChar w:fldCharType="separate"/>
        </w:r>
        <w:r w:rsidR="00B60810">
          <w:rPr>
            <w:rFonts w:ascii="Arial" w:hAnsi="Arial" w:cs="Arial"/>
            <w:noProof/>
          </w:rPr>
          <w:t>25</w:t>
        </w:r>
        <w:r w:rsidRPr="00C23D39">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41394" w14:textId="77777777" w:rsidR="008F65F3" w:rsidRDefault="008F65F3" w:rsidP="00310716">
      <w:pPr>
        <w:spacing w:after="0" w:line="240" w:lineRule="auto"/>
      </w:pPr>
      <w:bookmarkStart w:id="0" w:name="_Hlk80272952"/>
      <w:bookmarkEnd w:id="0"/>
      <w:r>
        <w:separator/>
      </w:r>
    </w:p>
  </w:footnote>
  <w:footnote w:type="continuationSeparator" w:id="0">
    <w:p w14:paraId="6F125FC8" w14:textId="77777777" w:rsidR="008F65F3" w:rsidRDefault="008F65F3" w:rsidP="003107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5E99E" w14:textId="77777777" w:rsidR="00051077" w:rsidRPr="00B5342D" w:rsidRDefault="00051077" w:rsidP="00CD7809">
    <w:pPr>
      <w:pStyle w:val="Standard"/>
      <w:tabs>
        <w:tab w:val="center" w:pos="4252"/>
        <w:tab w:val="right" w:pos="8504"/>
      </w:tabs>
      <w:jc w:val="center"/>
      <w:rPr>
        <w:rFonts w:eastAsia="Pinyon Script"/>
        <w:i/>
        <w:color w:val="000000"/>
        <w:sz w:val="28"/>
        <w:szCs w:val="28"/>
      </w:rPr>
    </w:pPr>
    <w:r w:rsidRPr="00B5342D">
      <w:rPr>
        <w:rFonts w:eastAsia="Pinyon Script"/>
        <w:i/>
        <w:color w:val="000000"/>
        <w:sz w:val="28"/>
        <w:szCs w:val="28"/>
      </w:rPr>
      <w:t>“Sesquicentenario de la Epopeya Nacional: 1864 – 1870”</w:t>
    </w:r>
  </w:p>
  <w:p w14:paraId="65101F93" w14:textId="77777777" w:rsidR="00051077" w:rsidRPr="00B5342D" w:rsidRDefault="00051077" w:rsidP="00CD7809">
    <w:pPr>
      <w:pStyle w:val="Standard"/>
      <w:jc w:val="center"/>
      <w:rPr>
        <w:i/>
        <w:color w:val="000000"/>
      </w:rPr>
    </w:pPr>
  </w:p>
  <w:p w14:paraId="369827B0" w14:textId="77777777" w:rsidR="00051077" w:rsidRPr="00B5342D" w:rsidRDefault="00051077" w:rsidP="00CD7809">
    <w:pPr>
      <w:pStyle w:val="Standard"/>
      <w:jc w:val="center"/>
      <w:rPr>
        <w:i/>
        <w:color w:val="000000"/>
      </w:rPr>
    </w:pPr>
    <w:r w:rsidRPr="00B5342D">
      <w:rPr>
        <w:b/>
        <w:noProof/>
        <w:lang w:val="en-US" w:eastAsia="en-US" w:bidi="ar-SA"/>
      </w:rPr>
      <w:drawing>
        <wp:inline distT="0" distB="0" distL="0" distR="0" wp14:anchorId="49698750" wp14:editId="7078D802">
          <wp:extent cx="565785" cy="577215"/>
          <wp:effectExtent l="0" t="0" r="5715" b="0"/>
          <wp:docPr id="12" name="Imagen 12" descr="escudo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4cm"/>
                  <pic:cNvPicPr>
                    <a:picLocks noChangeAspect="1" noChangeArrowheads="1"/>
                  </pic:cNvPicPr>
                </pic:nvPicPr>
                <pic:blipFill>
                  <a:blip r:embed="rId1">
                    <a:lum bright="18000" contrast="72000"/>
                    <a:extLst>
                      <a:ext uri="{28A0092B-C50C-407E-A947-70E740481C1C}">
                        <a14:useLocalDpi xmlns:a14="http://schemas.microsoft.com/office/drawing/2010/main" val="0"/>
                      </a:ext>
                    </a:extLst>
                  </a:blip>
                  <a:srcRect/>
                  <a:stretch>
                    <a:fillRect/>
                  </a:stretch>
                </pic:blipFill>
                <pic:spPr bwMode="auto">
                  <a:xfrm>
                    <a:off x="0" y="0"/>
                    <a:ext cx="565785" cy="577215"/>
                  </a:xfrm>
                  <a:prstGeom prst="rect">
                    <a:avLst/>
                  </a:prstGeom>
                  <a:noFill/>
                  <a:ln>
                    <a:noFill/>
                  </a:ln>
                </pic:spPr>
              </pic:pic>
            </a:graphicData>
          </a:graphic>
        </wp:inline>
      </w:drawing>
    </w:r>
  </w:p>
  <w:p w14:paraId="06376A40" w14:textId="77777777" w:rsidR="00051077" w:rsidRPr="00B5342D" w:rsidRDefault="00051077" w:rsidP="00CD7809">
    <w:pPr>
      <w:pStyle w:val="Standard"/>
      <w:jc w:val="center"/>
      <w:rPr>
        <w:b/>
        <w:i/>
        <w:color w:val="000000"/>
      </w:rPr>
    </w:pPr>
  </w:p>
  <w:p w14:paraId="16F3CE87" w14:textId="77777777" w:rsidR="00051077" w:rsidRPr="00B5342D" w:rsidRDefault="00051077" w:rsidP="00CD7809">
    <w:pPr>
      <w:pStyle w:val="Standard"/>
      <w:jc w:val="center"/>
      <w:rPr>
        <w:b/>
        <w:i/>
        <w:color w:val="000000"/>
      </w:rPr>
    </w:pPr>
    <w:r w:rsidRPr="00B5342D">
      <w:rPr>
        <w:b/>
        <w:i/>
        <w:color w:val="000000"/>
      </w:rPr>
      <w:t>Poder Ejecutivo</w:t>
    </w:r>
  </w:p>
  <w:p w14:paraId="2246CA24" w14:textId="77777777" w:rsidR="00051077" w:rsidRDefault="00051077" w:rsidP="00CD7809">
    <w:pPr>
      <w:pStyle w:val="Standard"/>
      <w:jc w:val="center"/>
      <w:rPr>
        <w:b/>
        <w:i/>
        <w:color w:val="000000"/>
      </w:rPr>
    </w:pPr>
    <w:r w:rsidRPr="00B5342D">
      <w:rPr>
        <w:b/>
        <w:i/>
        <w:color w:val="000000"/>
      </w:rPr>
      <w:t>Dirección Nacional de Vigilancia Sanitaria</w:t>
    </w:r>
  </w:p>
  <w:p w14:paraId="10C58A4B" w14:textId="77777777" w:rsidR="00051077" w:rsidRDefault="00051077" w:rsidP="00CD7809">
    <w:pPr>
      <w:pStyle w:val="Standard"/>
      <w:jc w:val="center"/>
      <w:rPr>
        <w:b/>
        <w:i/>
        <w:color w:val="000000"/>
      </w:rPr>
    </w:pPr>
    <w:r w:rsidRPr="00B5342D">
      <w:rPr>
        <w:b/>
        <w:i/>
        <w:color w:val="000000"/>
      </w:rPr>
      <w:t xml:space="preserve">Resolución DINAVISA </w:t>
    </w:r>
    <w:bookmarkStart w:id="8" w:name="_Hlk122522950"/>
    <w:r w:rsidRPr="00B5342D">
      <w:rPr>
        <w:b/>
        <w:i/>
        <w:color w:val="000000"/>
      </w:rPr>
      <w:t>N</w:t>
    </w:r>
    <w:r w:rsidRPr="00B86860">
      <w:rPr>
        <w:b/>
        <w:i/>
        <w:color w:val="000000"/>
      </w:rPr>
      <w:t>.</w:t>
    </w:r>
    <w:bookmarkEnd w:id="8"/>
    <w:r w:rsidRPr="00B86860">
      <w:rPr>
        <w:b/>
        <w:i/>
        <w:color w:val="000000"/>
      </w:rPr>
      <w:t>°               /2023</w:t>
    </w:r>
  </w:p>
  <w:p w14:paraId="0557101A" w14:textId="77777777" w:rsidR="00051077" w:rsidRDefault="00051077" w:rsidP="00CD7809">
    <w:pPr>
      <w:pStyle w:val="Standard"/>
      <w:jc w:val="center"/>
      <w:rPr>
        <w:b/>
        <w:i/>
        <w:color w:val="000000"/>
      </w:rPr>
    </w:pPr>
  </w:p>
  <w:p w14:paraId="78117967" w14:textId="77777777" w:rsidR="00051077" w:rsidRPr="008938F1" w:rsidRDefault="00051077" w:rsidP="00CD7809">
    <w:pPr>
      <w:spacing w:line="240" w:lineRule="auto"/>
      <w:jc w:val="both"/>
      <w:rPr>
        <w:rFonts w:ascii="Arial" w:hAnsi="Arial" w:cs="Arial"/>
        <w:b/>
        <w:sz w:val="24"/>
        <w:szCs w:val="24"/>
      </w:rPr>
    </w:pPr>
    <w:r w:rsidRPr="00825F2B">
      <w:rPr>
        <w:rFonts w:ascii="Arial" w:hAnsi="Arial" w:cs="Arial"/>
        <w:b/>
        <w:sz w:val="24"/>
        <w:szCs w:val="24"/>
      </w:rPr>
      <w:t xml:space="preserve">POR LA CUAL SE </w:t>
    </w:r>
    <w:bookmarkStart w:id="9" w:name="_Hlk152578592"/>
    <w:bookmarkStart w:id="10" w:name="_Hlk152578593"/>
    <w:bookmarkStart w:id="11" w:name="_Hlk152578598"/>
    <w:bookmarkStart w:id="12" w:name="_Hlk152578599"/>
    <w:r w:rsidRPr="00825F2B">
      <w:rPr>
        <w:rFonts w:ascii="Arial" w:hAnsi="Arial" w:cs="Arial"/>
        <w:b/>
        <w:sz w:val="24"/>
        <w:szCs w:val="24"/>
      </w:rPr>
      <w:t xml:space="preserve">APRUEBA LA GUÍA TÉCNICA PARA LA REALIZACIÓN Y PRESENTACIÓN DE LOS ESTUDIOS DE ESTABILIDAD DE </w:t>
    </w:r>
    <w:r w:rsidRPr="00235B45">
      <w:rPr>
        <w:rFonts w:ascii="Arial" w:hAnsi="Arial" w:cs="Arial"/>
        <w:b/>
        <w:sz w:val="24"/>
        <w:szCs w:val="24"/>
      </w:rPr>
      <w:t>MEDICAMENTOS DE SÍNTESIS QUÍMICA O SEMISINTÉTICOS</w:t>
    </w:r>
    <w:bookmarkEnd w:id="9"/>
    <w:bookmarkEnd w:id="10"/>
    <w:bookmarkEnd w:id="11"/>
    <w:bookmarkEnd w:id="1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1E5E"/>
    <w:multiLevelType w:val="hybridMultilevel"/>
    <w:tmpl w:val="97865650"/>
    <w:lvl w:ilvl="0" w:tplc="3C0A0017">
      <w:start w:val="12"/>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 w15:restartNumberingAfterBreak="0">
    <w:nsid w:val="05263561"/>
    <w:multiLevelType w:val="hybridMultilevel"/>
    <w:tmpl w:val="FCAA9EF4"/>
    <w:lvl w:ilvl="0" w:tplc="3C0A001B">
      <w:start w:val="1"/>
      <w:numFmt w:val="lowerRoman"/>
      <w:lvlText w:val="%1."/>
      <w:lvlJc w:val="righ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15:restartNumberingAfterBreak="0">
    <w:nsid w:val="0AD94B73"/>
    <w:multiLevelType w:val="hybridMultilevel"/>
    <w:tmpl w:val="8A6242BA"/>
    <w:lvl w:ilvl="0" w:tplc="5158EFD8">
      <w:start w:val="1"/>
      <w:numFmt w:val="lowerRoman"/>
      <w:lvlText w:val="%1."/>
      <w:lvlJc w:val="right"/>
      <w:pPr>
        <w:ind w:left="720" w:hanging="360"/>
      </w:pPr>
      <w:rPr>
        <w:rFonts w:hint="default"/>
        <w:b w:val="0"/>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15:restartNumberingAfterBreak="0">
    <w:nsid w:val="0DC32188"/>
    <w:multiLevelType w:val="hybridMultilevel"/>
    <w:tmpl w:val="3E04AD90"/>
    <w:lvl w:ilvl="0" w:tplc="3C0A0017">
      <w:start w:val="2"/>
      <w:numFmt w:val="lowerLetter"/>
      <w:lvlText w:val="%1)"/>
      <w:lvlJc w:val="left"/>
      <w:pPr>
        <w:ind w:left="720" w:hanging="360"/>
      </w:pPr>
      <w:rPr>
        <w:rFonts w:hint="default"/>
      </w:rPr>
    </w:lvl>
    <w:lvl w:ilvl="1" w:tplc="F66C25C8">
      <w:start w:val="1"/>
      <w:numFmt w:val="decimal"/>
      <w:lvlText w:val="%2."/>
      <w:lvlJc w:val="left"/>
      <w:pPr>
        <w:ind w:left="1440" w:hanging="360"/>
      </w:pPr>
      <w:rPr>
        <w:rFonts w:hint="default"/>
        <w:b/>
      </w:r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15:restartNumberingAfterBreak="0">
    <w:nsid w:val="10CD33FC"/>
    <w:multiLevelType w:val="hybridMultilevel"/>
    <w:tmpl w:val="E1F64E92"/>
    <w:lvl w:ilvl="0" w:tplc="C046F624">
      <w:start w:val="1"/>
      <w:numFmt w:val="decimal"/>
      <w:lvlText w:val="%1-"/>
      <w:lvlJc w:val="left"/>
      <w:pPr>
        <w:ind w:left="720" w:hanging="360"/>
      </w:pPr>
      <w:rPr>
        <w:rFonts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15:restartNumberingAfterBreak="0">
    <w:nsid w:val="19BE4C14"/>
    <w:multiLevelType w:val="hybridMultilevel"/>
    <w:tmpl w:val="A25C4D60"/>
    <w:lvl w:ilvl="0" w:tplc="5158EFD8">
      <w:start w:val="1"/>
      <w:numFmt w:val="lowerRoman"/>
      <w:lvlText w:val="%1."/>
      <w:lvlJc w:val="right"/>
      <w:pPr>
        <w:ind w:left="720" w:hanging="360"/>
      </w:pPr>
      <w:rPr>
        <w:rFonts w:hint="default"/>
        <w:b w:val="0"/>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 w15:restartNumberingAfterBreak="0">
    <w:nsid w:val="1E067AC1"/>
    <w:multiLevelType w:val="hybridMultilevel"/>
    <w:tmpl w:val="6BDA2354"/>
    <w:lvl w:ilvl="0" w:tplc="3C0A001B">
      <w:start w:val="1"/>
      <w:numFmt w:val="lowerRoman"/>
      <w:lvlText w:val="%1."/>
      <w:lvlJc w:val="righ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15:restartNumberingAfterBreak="0">
    <w:nsid w:val="277F7105"/>
    <w:multiLevelType w:val="hybridMultilevel"/>
    <w:tmpl w:val="8BFE073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15:restartNumberingAfterBreak="0">
    <w:nsid w:val="28417375"/>
    <w:multiLevelType w:val="hybridMultilevel"/>
    <w:tmpl w:val="20583878"/>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9" w15:restartNumberingAfterBreak="0">
    <w:nsid w:val="2D80487D"/>
    <w:multiLevelType w:val="multilevel"/>
    <w:tmpl w:val="77E89D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F5F1E8C"/>
    <w:multiLevelType w:val="hybridMultilevel"/>
    <w:tmpl w:val="CF162D0A"/>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1" w15:restartNumberingAfterBreak="0">
    <w:nsid w:val="3B543E81"/>
    <w:multiLevelType w:val="hybridMultilevel"/>
    <w:tmpl w:val="4E383458"/>
    <w:lvl w:ilvl="0" w:tplc="5158EFD8">
      <w:start w:val="1"/>
      <w:numFmt w:val="lowerRoman"/>
      <w:lvlText w:val="%1."/>
      <w:lvlJc w:val="right"/>
      <w:pPr>
        <w:ind w:left="780" w:hanging="360"/>
      </w:pPr>
      <w:rPr>
        <w:rFonts w:hint="default"/>
        <w:b w:val="0"/>
      </w:rPr>
    </w:lvl>
    <w:lvl w:ilvl="1" w:tplc="3C0A0003" w:tentative="1">
      <w:start w:val="1"/>
      <w:numFmt w:val="bullet"/>
      <w:lvlText w:val="o"/>
      <w:lvlJc w:val="left"/>
      <w:pPr>
        <w:ind w:left="1500" w:hanging="360"/>
      </w:pPr>
      <w:rPr>
        <w:rFonts w:ascii="Courier New" w:hAnsi="Courier New" w:cs="Courier New" w:hint="default"/>
      </w:rPr>
    </w:lvl>
    <w:lvl w:ilvl="2" w:tplc="3C0A0005" w:tentative="1">
      <w:start w:val="1"/>
      <w:numFmt w:val="bullet"/>
      <w:lvlText w:val=""/>
      <w:lvlJc w:val="left"/>
      <w:pPr>
        <w:ind w:left="2220" w:hanging="360"/>
      </w:pPr>
      <w:rPr>
        <w:rFonts w:ascii="Wingdings" w:hAnsi="Wingdings" w:hint="default"/>
      </w:rPr>
    </w:lvl>
    <w:lvl w:ilvl="3" w:tplc="3C0A0001" w:tentative="1">
      <w:start w:val="1"/>
      <w:numFmt w:val="bullet"/>
      <w:lvlText w:val=""/>
      <w:lvlJc w:val="left"/>
      <w:pPr>
        <w:ind w:left="2940" w:hanging="360"/>
      </w:pPr>
      <w:rPr>
        <w:rFonts w:ascii="Symbol" w:hAnsi="Symbol" w:hint="default"/>
      </w:rPr>
    </w:lvl>
    <w:lvl w:ilvl="4" w:tplc="3C0A0003" w:tentative="1">
      <w:start w:val="1"/>
      <w:numFmt w:val="bullet"/>
      <w:lvlText w:val="o"/>
      <w:lvlJc w:val="left"/>
      <w:pPr>
        <w:ind w:left="3660" w:hanging="360"/>
      </w:pPr>
      <w:rPr>
        <w:rFonts w:ascii="Courier New" w:hAnsi="Courier New" w:cs="Courier New" w:hint="default"/>
      </w:rPr>
    </w:lvl>
    <w:lvl w:ilvl="5" w:tplc="3C0A0005" w:tentative="1">
      <w:start w:val="1"/>
      <w:numFmt w:val="bullet"/>
      <w:lvlText w:val=""/>
      <w:lvlJc w:val="left"/>
      <w:pPr>
        <w:ind w:left="4380" w:hanging="360"/>
      </w:pPr>
      <w:rPr>
        <w:rFonts w:ascii="Wingdings" w:hAnsi="Wingdings" w:hint="default"/>
      </w:rPr>
    </w:lvl>
    <w:lvl w:ilvl="6" w:tplc="3C0A0001" w:tentative="1">
      <w:start w:val="1"/>
      <w:numFmt w:val="bullet"/>
      <w:lvlText w:val=""/>
      <w:lvlJc w:val="left"/>
      <w:pPr>
        <w:ind w:left="5100" w:hanging="360"/>
      </w:pPr>
      <w:rPr>
        <w:rFonts w:ascii="Symbol" w:hAnsi="Symbol" w:hint="default"/>
      </w:rPr>
    </w:lvl>
    <w:lvl w:ilvl="7" w:tplc="3C0A0003" w:tentative="1">
      <w:start w:val="1"/>
      <w:numFmt w:val="bullet"/>
      <w:lvlText w:val="o"/>
      <w:lvlJc w:val="left"/>
      <w:pPr>
        <w:ind w:left="5820" w:hanging="360"/>
      </w:pPr>
      <w:rPr>
        <w:rFonts w:ascii="Courier New" w:hAnsi="Courier New" w:cs="Courier New" w:hint="default"/>
      </w:rPr>
    </w:lvl>
    <w:lvl w:ilvl="8" w:tplc="3C0A0005" w:tentative="1">
      <w:start w:val="1"/>
      <w:numFmt w:val="bullet"/>
      <w:lvlText w:val=""/>
      <w:lvlJc w:val="left"/>
      <w:pPr>
        <w:ind w:left="6540" w:hanging="360"/>
      </w:pPr>
      <w:rPr>
        <w:rFonts w:ascii="Wingdings" w:hAnsi="Wingdings" w:hint="default"/>
      </w:rPr>
    </w:lvl>
  </w:abstractNum>
  <w:abstractNum w:abstractNumId="12" w15:restartNumberingAfterBreak="0">
    <w:nsid w:val="488F523E"/>
    <w:multiLevelType w:val="hybridMultilevel"/>
    <w:tmpl w:val="925411E6"/>
    <w:lvl w:ilvl="0" w:tplc="3C0A001B">
      <w:start w:val="1"/>
      <w:numFmt w:val="lowerRoman"/>
      <w:lvlText w:val="%1."/>
      <w:lvlJc w:val="righ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15:restartNumberingAfterBreak="0">
    <w:nsid w:val="4F326909"/>
    <w:multiLevelType w:val="hybridMultilevel"/>
    <w:tmpl w:val="6BDA2354"/>
    <w:lvl w:ilvl="0" w:tplc="3C0A001B">
      <w:start w:val="1"/>
      <w:numFmt w:val="lowerRoman"/>
      <w:lvlText w:val="%1."/>
      <w:lvlJc w:val="righ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53C33108"/>
    <w:multiLevelType w:val="hybridMultilevel"/>
    <w:tmpl w:val="16DAFC20"/>
    <w:lvl w:ilvl="0" w:tplc="3C0A001B">
      <w:start w:val="1"/>
      <w:numFmt w:val="lowerRoman"/>
      <w:lvlText w:val="%1."/>
      <w:lvlJc w:val="righ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15:restartNumberingAfterBreak="0">
    <w:nsid w:val="55EB5521"/>
    <w:multiLevelType w:val="multilevel"/>
    <w:tmpl w:val="2B54AC2A"/>
    <w:styleLink w:val="WWNum1"/>
    <w:lvl w:ilvl="0">
      <w:start w:val="1"/>
      <w:numFmt w:val="none"/>
      <w:lvlText w:val="%1​"/>
      <w:lvlJc w:val="left"/>
      <w:pPr>
        <w:ind w:left="432" w:hanging="432"/>
      </w:pPr>
      <w:rPr>
        <w:rFonts w:ascii="Times New Roman" w:hAnsi="Times New Roman"/>
        <w:b w:val="0"/>
        <w:position w:val="0"/>
        <w:sz w:val="20"/>
        <w:vertAlign w:val="baseline"/>
      </w:rPr>
    </w:lvl>
    <w:lvl w:ilvl="1">
      <w:start w:val="1"/>
      <w:numFmt w:val="none"/>
      <w:lvlText w:val="%2​"/>
      <w:lvlJc w:val="left"/>
      <w:pPr>
        <w:ind w:left="576" w:hanging="576"/>
      </w:pPr>
      <w:rPr>
        <w:position w:val="0"/>
        <w:vertAlign w:val="baseline"/>
      </w:rPr>
    </w:lvl>
    <w:lvl w:ilvl="2">
      <w:start w:val="1"/>
      <w:numFmt w:val="none"/>
      <w:lvlText w:val="%3​"/>
      <w:lvlJc w:val="left"/>
      <w:pPr>
        <w:ind w:left="720" w:hanging="720"/>
      </w:pPr>
      <w:rPr>
        <w:position w:val="0"/>
        <w:vertAlign w:val="baseline"/>
      </w:rPr>
    </w:lvl>
    <w:lvl w:ilvl="3">
      <w:start w:val="1"/>
      <w:numFmt w:val="none"/>
      <w:lvlText w:val="%4​"/>
      <w:lvlJc w:val="left"/>
      <w:pPr>
        <w:ind w:left="864" w:hanging="864"/>
      </w:pPr>
      <w:rPr>
        <w:position w:val="0"/>
        <w:vertAlign w:val="baseline"/>
      </w:rPr>
    </w:lvl>
    <w:lvl w:ilvl="4">
      <w:start w:val="1"/>
      <w:numFmt w:val="none"/>
      <w:lvlText w:val="%5​"/>
      <w:lvlJc w:val="left"/>
      <w:pPr>
        <w:ind w:left="1008" w:hanging="1008"/>
      </w:pPr>
      <w:rPr>
        <w:position w:val="0"/>
        <w:vertAlign w:val="baseline"/>
      </w:rPr>
    </w:lvl>
    <w:lvl w:ilvl="5">
      <w:start w:val="1"/>
      <w:numFmt w:val="none"/>
      <w:lvlText w:val="%6​"/>
      <w:lvlJc w:val="left"/>
      <w:pPr>
        <w:ind w:left="1152" w:hanging="1152"/>
      </w:pPr>
      <w:rPr>
        <w:position w:val="0"/>
        <w:vertAlign w:val="baseline"/>
      </w:rPr>
    </w:lvl>
    <w:lvl w:ilvl="6">
      <w:start w:val="1"/>
      <w:numFmt w:val="none"/>
      <w:lvlText w:val="%7​"/>
      <w:lvlJc w:val="left"/>
      <w:pPr>
        <w:ind w:left="1296" w:hanging="1296"/>
      </w:pPr>
      <w:rPr>
        <w:position w:val="0"/>
        <w:vertAlign w:val="baseline"/>
      </w:rPr>
    </w:lvl>
    <w:lvl w:ilvl="7">
      <w:start w:val="1"/>
      <w:numFmt w:val="none"/>
      <w:lvlText w:val="%8​"/>
      <w:lvlJc w:val="left"/>
      <w:pPr>
        <w:ind w:left="1440" w:hanging="1440"/>
      </w:pPr>
      <w:rPr>
        <w:position w:val="0"/>
        <w:vertAlign w:val="baseline"/>
      </w:rPr>
    </w:lvl>
    <w:lvl w:ilvl="8">
      <w:start w:val="1"/>
      <w:numFmt w:val="none"/>
      <w:lvlText w:val="%9​"/>
      <w:lvlJc w:val="left"/>
      <w:pPr>
        <w:ind w:left="1584" w:hanging="1584"/>
      </w:pPr>
      <w:rPr>
        <w:position w:val="0"/>
        <w:vertAlign w:val="baseline"/>
      </w:rPr>
    </w:lvl>
  </w:abstractNum>
  <w:abstractNum w:abstractNumId="16" w15:restartNumberingAfterBreak="0">
    <w:nsid w:val="578E34F7"/>
    <w:multiLevelType w:val="hybridMultilevel"/>
    <w:tmpl w:val="54D038B2"/>
    <w:lvl w:ilvl="0" w:tplc="3C0A0017">
      <w:start w:val="1"/>
      <w:numFmt w:val="lowerLetter"/>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7" w15:restartNumberingAfterBreak="0">
    <w:nsid w:val="5D943446"/>
    <w:multiLevelType w:val="hybridMultilevel"/>
    <w:tmpl w:val="6BDA2354"/>
    <w:lvl w:ilvl="0" w:tplc="3C0A001B">
      <w:start w:val="1"/>
      <w:numFmt w:val="lowerRoman"/>
      <w:lvlText w:val="%1."/>
      <w:lvlJc w:val="righ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8" w15:restartNumberingAfterBreak="0">
    <w:nsid w:val="62342E29"/>
    <w:multiLevelType w:val="hybridMultilevel"/>
    <w:tmpl w:val="C910ED16"/>
    <w:lvl w:ilvl="0" w:tplc="F7400B90">
      <w:start w:val="1"/>
      <w:numFmt w:val="decimal"/>
      <w:lvlText w:val="%1."/>
      <w:lvlJc w:val="left"/>
      <w:pPr>
        <w:ind w:left="720" w:hanging="360"/>
      </w:pPr>
      <w:rPr>
        <w:rFonts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9" w15:restartNumberingAfterBreak="0">
    <w:nsid w:val="644B567B"/>
    <w:multiLevelType w:val="hybridMultilevel"/>
    <w:tmpl w:val="E65AD164"/>
    <w:lvl w:ilvl="0" w:tplc="5158EFD8">
      <w:start w:val="1"/>
      <w:numFmt w:val="lowerRoman"/>
      <w:lvlText w:val="%1."/>
      <w:lvlJc w:val="right"/>
      <w:pPr>
        <w:ind w:left="720" w:hanging="360"/>
      </w:pPr>
      <w:rPr>
        <w:rFonts w:hint="default"/>
        <w:b w:val="0"/>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15:restartNumberingAfterBreak="0">
    <w:nsid w:val="6AFF07B8"/>
    <w:multiLevelType w:val="hybridMultilevel"/>
    <w:tmpl w:val="915024EE"/>
    <w:lvl w:ilvl="0" w:tplc="3C0A001B">
      <w:start w:val="1"/>
      <w:numFmt w:val="lowerRoman"/>
      <w:lvlText w:val="%1."/>
      <w:lvlJc w:val="righ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1" w15:restartNumberingAfterBreak="0">
    <w:nsid w:val="6D08211B"/>
    <w:multiLevelType w:val="hybridMultilevel"/>
    <w:tmpl w:val="B3D0C7FA"/>
    <w:lvl w:ilvl="0" w:tplc="C4405380">
      <w:start w:val="3"/>
      <w:numFmt w:val="bullet"/>
      <w:lvlText w:val="–"/>
      <w:lvlJc w:val="left"/>
      <w:pPr>
        <w:ind w:left="720" w:hanging="360"/>
      </w:pPr>
      <w:rPr>
        <w:rFonts w:ascii="Arial" w:eastAsia="Calibri"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2" w15:restartNumberingAfterBreak="0">
    <w:nsid w:val="73930E01"/>
    <w:multiLevelType w:val="hybridMultilevel"/>
    <w:tmpl w:val="5FD87B8C"/>
    <w:lvl w:ilvl="0" w:tplc="5158EFD8">
      <w:start w:val="1"/>
      <w:numFmt w:val="lowerRoman"/>
      <w:lvlText w:val="%1."/>
      <w:lvlJc w:val="right"/>
      <w:pPr>
        <w:ind w:left="720" w:hanging="360"/>
      </w:pPr>
      <w:rPr>
        <w:b w:val="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3" w15:restartNumberingAfterBreak="0">
    <w:nsid w:val="73D455E5"/>
    <w:multiLevelType w:val="hybridMultilevel"/>
    <w:tmpl w:val="A1CA4FF8"/>
    <w:lvl w:ilvl="0" w:tplc="3C0A001B">
      <w:start w:val="1"/>
      <w:numFmt w:val="lowerRoman"/>
      <w:lvlText w:val="%1."/>
      <w:lvlJc w:val="righ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4" w15:restartNumberingAfterBreak="0">
    <w:nsid w:val="75F50F97"/>
    <w:multiLevelType w:val="multilevel"/>
    <w:tmpl w:val="91586F78"/>
    <w:styleLink w:val="WWNum11"/>
    <w:lvl w:ilvl="0">
      <w:start w:val="153"/>
      <w:numFmt w:val="decimal"/>
      <w:lvlText w:val="%1"/>
      <w:lvlJc w:val="left"/>
      <w:pPr>
        <w:ind w:left="1714" w:hanging="1551"/>
      </w:pPr>
      <w:rPr>
        <w:rFonts w:eastAsia="Calibri" w:cs="Calibri"/>
        <w:w w:val="100"/>
        <w:sz w:val="22"/>
        <w:szCs w:val="22"/>
        <w:lang w:val="es-ES" w:eastAsia="es-ES" w:bidi="es-ES"/>
      </w:rPr>
    </w:lvl>
    <w:lvl w:ilvl="1">
      <w:numFmt w:val="bullet"/>
      <w:lvlText w:val="•"/>
      <w:lvlJc w:val="left"/>
      <w:pPr>
        <w:ind w:left="2624" w:hanging="1551"/>
      </w:pPr>
      <w:rPr>
        <w:lang w:val="es-ES" w:eastAsia="es-ES" w:bidi="es-ES"/>
      </w:rPr>
    </w:lvl>
    <w:lvl w:ilvl="2">
      <w:numFmt w:val="bullet"/>
      <w:lvlText w:val="•"/>
      <w:lvlJc w:val="left"/>
      <w:pPr>
        <w:ind w:left="3529" w:hanging="1551"/>
      </w:pPr>
      <w:rPr>
        <w:lang w:val="es-ES" w:eastAsia="es-ES" w:bidi="es-ES"/>
      </w:rPr>
    </w:lvl>
    <w:lvl w:ilvl="3">
      <w:numFmt w:val="bullet"/>
      <w:lvlText w:val="•"/>
      <w:lvlJc w:val="left"/>
      <w:pPr>
        <w:ind w:left="4433" w:hanging="1551"/>
      </w:pPr>
      <w:rPr>
        <w:lang w:val="es-ES" w:eastAsia="es-ES" w:bidi="es-ES"/>
      </w:rPr>
    </w:lvl>
    <w:lvl w:ilvl="4">
      <w:numFmt w:val="bullet"/>
      <w:lvlText w:val="•"/>
      <w:lvlJc w:val="left"/>
      <w:pPr>
        <w:ind w:left="5338" w:hanging="1551"/>
      </w:pPr>
      <w:rPr>
        <w:lang w:val="es-ES" w:eastAsia="es-ES" w:bidi="es-ES"/>
      </w:rPr>
    </w:lvl>
    <w:lvl w:ilvl="5">
      <w:numFmt w:val="bullet"/>
      <w:lvlText w:val="•"/>
      <w:lvlJc w:val="left"/>
      <w:pPr>
        <w:ind w:left="6243" w:hanging="1551"/>
      </w:pPr>
      <w:rPr>
        <w:lang w:val="es-ES" w:eastAsia="es-ES" w:bidi="es-ES"/>
      </w:rPr>
    </w:lvl>
    <w:lvl w:ilvl="6">
      <w:numFmt w:val="bullet"/>
      <w:lvlText w:val="•"/>
      <w:lvlJc w:val="left"/>
      <w:pPr>
        <w:ind w:left="7147" w:hanging="1551"/>
      </w:pPr>
      <w:rPr>
        <w:lang w:val="es-ES" w:eastAsia="es-ES" w:bidi="es-ES"/>
      </w:rPr>
    </w:lvl>
    <w:lvl w:ilvl="7">
      <w:numFmt w:val="bullet"/>
      <w:lvlText w:val="•"/>
      <w:lvlJc w:val="left"/>
      <w:pPr>
        <w:ind w:left="8052" w:hanging="1551"/>
      </w:pPr>
      <w:rPr>
        <w:lang w:val="es-ES" w:eastAsia="es-ES" w:bidi="es-ES"/>
      </w:rPr>
    </w:lvl>
    <w:lvl w:ilvl="8">
      <w:numFmt w:val="bullet"/>
      <w:lvlText w:val="•"/>
      <w:lvlJc w:val="left"/>
      <w:pPr>
        <w:ind w:left="8957" w:hanging="1551"/>
      </w:pPr>
      <w:rPr>
        <w:lang w:val="es-ES" w:eastAsia="es-ES" w:bidi="es-ES"/>
      </w:rPr>
    </w:lvl>
  </w:abstractNum>
  <w:num w:numId="1">
    <w:abstractNumId w:val="24"/>
  </w:num>
  <w:num w:numId="2">
    <w:abstractNumId w:val="15"/>
  </w:num>
  <w:num w:numId="3">
    <w:abstractNumId w:val="6"/>
  </w:num>
  <w:num w:numId="4">
    <w:abstractNumId w:val="4"/>
  </w:num>
  <w:num w:numId="5">
    <w:abstractNumId w:val="1"/>
  </w:num>
  <w:num w:numId="6">
    <w:abstractNumId w:val="14"/>
  </w:num>
  <w:num w:numId="7">
    <w:abstractNumId w:val="11"/>
  </w:num>
  <w:num w:numId="8">
    <w:abstractNumId w:val="12"/>
  </w:num>
  <w:num w:numId="9">
    <w:abstractNumId w:val="23"/>
  </w:num>
  <w:num w:numId="10">
    <w:abstractNumId w:val="18"/>
  </w:num>
  <w:num w:numId="11">
    <w:abstractNumId w:val="3"/>
  </w:num>
  <w:num w:numId="12">
    <w:abstractNumId w:val="0"/>
  </w:num>
  <w:num w:numId="13">
    <w:abstractNumId w:val="16"/>
  </w:num>
  <w:num w:numId="14">
    <w:abstractNumId w:val="8"/>
  </w:num>
  <w:num w:numId="15">
    <w:abstractNumId w:val="13"/>
  </w:num>
  <w:num w:numId="16">
    <w:abstractNumId w:val="17"/>
  </w:num>
  <w:num w:numId="17">
    <w:abstractNumId w:val="20"/>
  </w:num>
  <w:num w:numId="18">
    <w:abstractNumId w:val="22"/>
  </w:num>
  <w:num w:numId="19">
    <w:abstractNumId w:val="2"/>
  </w:num>
  <w:num w:numId="20">
    <w:abstractNumId w:val="5"/>
  </w:num>
  <w:num w:numId="21">
    <w:abstractNumId w:val="19"/>
  </w:num>
  <w:num w:numId="22">
    <w:abstractNumId w:val="7"/>
  </w:num>
  <w:num w:numId="23">
    <w:abstractNumId w:val="10"/>
  </w:num>
  <w:num w:numId="24">
    <w:abstractNumId w:val="9"/>
  </w:num>
  <w:num w:numId="2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EFB"/>
    <w:rsid w:val="00000A1A"/>
    <w:rsid w:val="00000A99"/>
    <w:rsid w:val="00000ACF"/>
    <w:rsid w:val="00000BAD"/>
    <w:rsid w:val="0000121B"/>
    <w:rsid w:val="00001927"/>
    <w:rsid w:val="00001A3B"/>
    <w:rsid w:val="00002009"/>
    <w:rsid w:val="000022E0"/>
    <w:rsid w:val="00002327"/>
    <w:rsid w:val="00002BF2"/>
    <w:rsid w:val="00002E66"/>
    <w:rsid w:val="00003D6E"/>
    <w:rsid w:val="00004013"/>
    <w:rsid w:val="00004610"/>
    <w:rsid w:val="00004EE9"/>
    <w:rsid w:val="00005402"/>
    <w:rsid w:val="000057DF"/>
    <w:rsid w:val="00005B7F"/>
    <w:rsid w:val="00006792"/>
    <w:rsid w:val="000067C3"/>
    <w:rsid w:val="00006F11"/>
    <w:rsid w:val="0000753D"/>
    <w:rsid w:val="000101BB"/>
    <w:rsid w:val="000102AE"/>
    <w:rsid w:val="000110D2"/>
    <w:rsid w:val="00011138"/>
    <w:rsid w:val="0001197F"/>
    <w:rsid w:val="00011D62"/>
    <w:rsid w:val="000120C5"/>
    <w:rsid w:val="000121F4"/>
    <w:rsid w:val="000128EE"/>
    <w:rsid w:val="0001350A"/>
    <w:rsid w:val="0001355B"/>
    <w:rsid w:val="000137B9"/>
    <w:rsid w:val="000138AF"/>
    <w:rsid w:val="0001414F"/>
    <w:rsid w:val="0001421C"/>
    <w:rsid w:val="0001470D"/>
    <w:rsid w:val="00014B45"/>
    <w:rsid w:val="000153F7"/>
    <w:rsid w:val="00015451"/>
    <w:rsid w:val="00015753"/>
    <w:rsid w:val="0001587B"/>
    <w:rsid w:val="000163CB"/>
    <w:rsid w:val="000171D7"/>
    <w:rsid w:val="00020D1F"/>
    <w:rsid w:val="00020F18"/>
    <w:rsid w:val="000212D8"/>
    <w:rsid w:val="0002135A"/>
    <w:rsid w:val="000217DD"/>
    <w:rsid w:val="0002263C"/>
    <w:rsid w:val="0002286C"/>
    <w:rsid w:val="00023348"/>
    <w:rsid w:val="00023431"/>
    <w:rsid w:val="0002346D"/>
    <w:rsid w:val="00023677"/>
    <w:rsid w:val="00023A68"/>
    <w:rsid w:val="00023ADF"/>
    <w:rsid w:val="00023F5F"/>
    <w:rsid w:val="00024158"/>
    <w:rsid w:val="00024489"/>
    <w:rsid w:val="0002522C"/>
    <w:rsid w:val="00025D21"/>
    <w:rsid w:val="00026300"/>
    <w:rsid w:val="000271EF"/>
    <w:rsid w:val="0002745F"/>
    <w:rsid w:val="00027EE9"/>
    <w:rsid w:val="000305DC"/>
    <w:rsid w:val="000309B5"/>
    <w:rsid w:val="00030A65"/>
    <w:rsid w:val="00030F7F"/>
    <w:rsid w:val="00031166"/>
    <w:rsid w:val="000311AD"/>
    <w:rsid w:val="0003159A"/>
    <w:rsid w:val="00031ECA"/>
    <w:rsid w:val="0003221A"/>
    <w:rsid w:val="000322A8"/>
    <w:rsid w:val="00032AEB"/>
    <w:rsid w:val="00032E8C"/>
    <w:rsid w:val="000332AD"/>
    <w:rsid w:val="000333DD"/>
    <w:rsid w:val="00033591"/>
    <w:rsid w:val="00034B58"/>
    <w:rsid w:val="00034E83"/>
    <w:rsid w:val="0003564F"/>
    <w:rsid w:val="000367CD"/>
    <w:rsid w:val="00036B05"/>
    <w:rsid w:val="00036B13"/>
    <w:rsid w:val="00037708"/>
    <w:rsid w:val="00040DAD"/>
    <w:rsid w:val="00040EFB"/>
    <w:rsid w:val="000413A9"/>
    <w:rsid w:val="000421A0"/>
    <w:rsid w:val="000428A9"/>
    <w:rsid w:val="00042CEC"/>
    <w:rsid w:val="00043087"/>
    <w:rsid w:val="00043301"/>
    <w:rsid w:val="00044A94"/>
    <w:rsid w:val="0004570B"/>
    <w:rsid w:val="00045C0C"/>
    <w:rsid w:val="00046578"/>
    <w:rsid w:val="00046B65"/>
    <w:rsid w:val="00046E79"/>
    <w:rsid w:val="0004777D"/>
    <w:rsid w:val="00047BC1"/>
    <w:rsid w:val="00051077"/>
    <w:rsid w:val="0005135B"/>
    <w:rsid w:val="00051442"/>
    <w:rsid w:val="000517CE"/>
    <w:rsid w:val="0005212B"/>
    <w:rsid w:val="0005243D"/>
    <w:rsid w:val="00052474"/>
    <w:rsid w:val="0005257E"/>
    <w:rsid w:val="0005301E"/>
    <w:rsid w:val="00053CD3"/>
    <w:rsid w:val="00053EB5"/>
    <w:rsid w:val="0005426A"/>
    <w:rsid w:val="00054606"/>
    <w:rsid w:val="000547DB"/>
    <w:rsid w:val="0005498F"/>
    <w:rsid w:val="00054A6B"/>
    <w:rsid w:val="00054A82"/>
    <w:rsid w:val="00055B7A"/>
    <w:rsid w:val="000572DB"/>
    <w:rsid w:val="000578AB"/>
    <w:rsid w:val="00057FBA"/>
    <w:rsid w:val="00057FD3"/>
    <w:rsid w:val="00060181"/>
    <w:rsid w:val="000602AA"/>
    <w:rsid w:val="000606F8"/>
    <w:rsid w:val="00060A37"/>
    <w:rsid w:val="0006143D"/>
    <w:rsid w:val="00061CBF"/>
    <w:rsid w:val="00061DF0"/>
    <w:rsid w:val="00062A44"/>
    <w:rsid w:val="00062C8C"/>
    <w:rsid w:val="00063937"/>
    <w:rsid w:val="00063B0C"/>
    <w:rsid w:val="000645D1"/>
    <w:rsid w:val="00064ACA"/>
    <w:rsid w:val="00065761"/>
    <w:rsid w:val="000657A9"/>
    <w:rsid w:val="00065AA8"/>
    <w:rsid w:val="00065D7D"/>
    <w:rsid w:val="0006661E"/>
    <w:rsid w:val="00066D7E"/>
    <w:rsid w:val="0006701F"/>
    <w:rsid w:val="00067D8B"/>
    <w:rsid w:val="00067DAC"/>
    <w:rsid w:val="00071387"/>
    <w:rsid w:val="00071901"/>
    <w:rsid w:val="000731D2"/>
    <w:rsid w:val="00073BA8"/>
    <w:rsid w:val="00074443"/>
    <w:rsid w:val="000747C8"/>
    <w:rsid w:val="00074D6F"/>
    <w:rsid w:val="00075190"/>
    <w:rsid w:val="00075382"/>
    <w:rsid w:val="000754F9"/>
    <w:rsid w:val="0007581B"/>
    <w:rsid w:val="000764EF"/>
    <w:rsid w:val="0007755D"/>
    <w:rsid w:val="0008007E"/>
    <w:rsid w:val="00080337"/>
    <w:rsid w:val="0008103C"/>
    <w:rsid w:val="000815FA"/>
    <w:rsid w:val="0008264B"/>
    <w:rsid w:val="00082663"/>
    <w:rsid w:val="000828CC"/>
    <w:rsid w:val="00083E32"/>
    <w:rsid w:val="00083E69"/>
    <w:rsid w:val="00083E94"/>
    <w:rsid w:val="00084D72"/>
    <w:rsid w:val="00085F2D"/>
    <w:rsid w:val="000861D6"/>
    <w:rsid w:val="000865CB"/>
    <w:rsid w:val="00086AC4"/>
    <w:rsid w:val="00086B7F"/>
    <w:rsid w:val="00086C4C"/>
    <w:rsid w:val="00087722"/>
    <w:rsid w:val="00087809"/>
    <w:rsid w:val="00090174"/>
    <w:rsid w:val="00090805"/>
    <w:rsid w:val="00090D11"/>
    <w:rsid w:val="000912BA"/>
    <w:rsid w:val="00091E82"/>
    <w:rsid w:val="0009256D"/>
    <w:rsid w:val="00092C4A"/>
    <w:rsid w:val="000935CA"/>
    <w:rsid w:val="0009366F"/>
    <w:rsid w:val="00093CCA"/>
    <w:rsid w:val="00093F28"/>
    <w:rsid w:val="00094A13"/>
    <w:rsid w:val="0009575D"/>
    <w:rsid w:val="00095869"/>
    <w:rsid w:val="00096236"/>
    <w:rsid w:val="0009693F"/>
    <w:rsid w:val="00096A6D"/>
    <w:rsid w:val="00096DEC"/>
    <w:rsid w:val="00097BE0"/>
    <w:rsid w:val="000A008A"/>
    <w:rsid w:val="000A0289"/>
    <w:rsid w:val="000A031D"/>
    <w:rsid w:val="000A0F10"/>
    <w:rsid w:val="000A1F6B"/>
    <w:rsid w:val="000A2943"/>
    <w:rsid w:val="000A299B"/>
    <w:rsid w:val="000A2BA9"/>
    <w:rsid w:val="000A2CC2"/>
    <w:rsid w:val="000A2E2B"/>
    <w:rsid w:val="000A3B84"/>
    <w:rsid w:val="000A3CF6"/>
    <w:rsid w:val="000A3D7D"/>
    <w:rsid w:val="000A3F16"/>
    <w:rsid w:val="000A42CA"/>
    <w:rsid w:val="000A47DD"/>
    <w:rsid w:val="000A4A2A"/>
    <w:rsid w:val="000A4AF8"/>
    <w:rsid w:val="000A4FBE"/>
    <w:rsid w:val="000A5A6F"/>
    <w:rsid w:val="000A5D2C"/>
    <w:rsid w:val="000A618E"/>
    <w:rsid w:val="000A64BF"/>
    <w:rsid w:val="000A6634"/>
    <w:rsid w:val="000A68AE"/>
    <w:rsid w:val="000A756A"/>
    <w:rsid w:val="000A7857"/>
    <w:rsid w:val="000A7B36"/>
    <w:rsid w:val="000B01CA"/>
    <w:rsid w:val="000B0563"/>
    <w:rsid w:val="000B07E0"/>
    <w:rsid w:val="000B0F1B"/>
    <w:rsid w:val="000B0F20"/>
    <w:rsid w:val="000B1026"/>
    <w:rsid w:val="000B2B2D"/>
    <w:rsid w:val="000B34B2"/>
    <w:rsid w:val="000B38C3"/>
    <w:rsid w:val="000B440A"/>
    <w:rsid w:val="000B4A1C"/>
    <w:rsid w:val="000B53DE"/>
    <w:rsid w:val="000B58D6"/>
    <w:rsid w:val="000B6268"/>
    <w:rsid w:val="000B76A5"/>
    <w:rsid w:val="000B784A"/>
    <w:rsid w:val="000B7969"/>
    <w:rsid w:val="000B7F23"/>
    <w:rsid w:val="000C02D3"/>
    <w:rsid w:val="000C04F1"/>
    <w:rsid w:val="000C0669"/>
    <w:rsid w:val="000C0675"/>
    <w:rsid w:val="000C07DA"/>
    <w:rsid w:val="000C0943"/>
    <w:rsid w:val="000C0D0F"/>
    <w:rsid w:val="000C111E"/>
    <w:rsid w:val="000C139C"/>
    <w:rsid w:val="000C14D4"/>
    <w:rsid w:val="000C4391"/>
    <w:rsid w:val="000C4670"/>
    <w:rsid w:val="000C4D50"/>
    <w:rsid w:val="000C583A"/>
    <w:rsid w:val="000C5FE0"/>
    <w:rsid w:val="000C61D5"/>
    <w:rsid w:val="000C72CC"/>
    <w:rsid w:val="000C73AF"/>
    <w:rsid w:val="000C7C42"/>
    <w:rsid w:val="000C7DC2"/>
    <w:rsid w:val="000D0230"/>
    <w:rsid w:val="000D0361"/>
    <w:rsid w:val="000D0501"/>
    <w:rsid w:val="000D0C27"/>
    <w:rsid w:val="000D0C91"/>
    <w:rsid w:val="000D1484"/>
    <w:rsid w:val="000D1838"/>
    <w:rsid w:val="000D219A"/>
    <w:rsid w:val="000D26B7"/>
    <w:rsid w:val="000D2ADF"/>
    <w:rsid w:val="000D3EB0"/>
    <w:rsid w:val="000D4506"/>
    <w:rsid w:val="000D486C"/>
    <w:rsid w:val="000D4971"/>
    <w:rsid w:val="000D49A0"/>
    <w:rsid w:val="000D4E8A"/>
    <w:rsid w:val="000D4E99"/>
    <w:rsid w:val="000D599A"/>
    <w:rsid w:val="000D7355"/>
    <w:rsid w:val="000D7D70"/>
    <w:rsid w:val="000E0048"/>
    <w:rsid w:val="000E03E4"/>
    <w:rsid w:val="000E1218"/>
    <w:rsid w:val="000E1B32"/>
    <w:rsid w:val="000E2373"/>
    <w:rsid w:val="000E25F6"/>
    <w:rsid w:val="000E2818"/>
    <w:rsid w:val="000E29D6"/>
    <w:rsid w:val="000E2F1F"/>
    <w:rsid w:val="000E3547"/>
    <w:rsid w:val="000E40B8"/>
    <w:rsid w:val="000E4BC7"/>
    <w:rsid w:val="000E57D7"/>
    <w:rsid w:val="000E6435"/>
    <w:rsid w:val="000E7B61"/>
    <w:rsid w:val="000F0199"/>
    <w:rsid w:val="000F0275"/>
    <w:rsid w:val="000F0D18"/>
    <w:rsid w:val="000F1257"/>
    <w:rsid w:val="000F149C"/>
    <w:rsid w:val="000F15FF"/>
    <w:rsid w:val="000F1788"/>
    <w:rsid w:val="000F1B64"/>
    <w:rsid w:val="000F1D07"/>
    <w:rsid w:val="000F20CF"/>
    <w:rsid w:val="000F217A"/>
    <w:rsid w:val="000F2773"/>
    <w:rsid w:val="000F2DAB"/>
    <w:rsid w:val="000F3063"/>
    <w:rsid w:val="000F3699"/>
    <w:rsid w:val="000F4143"/>
    <w:rsid w:val="000F4ABB"/>
    <w:rsid w:val="000F573A"/>
    <w:rsid w:val="000F5AC7"/>
    <w:rsid w:val="000F666F"/>
    <w:rsid w:val="000F6C06"/>
    <w:rsid w:val="000F6C34"/>
    <w:rsid w:val="000F6CB9"/>
    <w:rsid w:val="000F6F6A"/>
    <w:rsid w:val="000F6FB7"/>
    <w:rsid w:val="000F725A"/>
    <w:rsid w:val="000F7A80"/>
    <w:rsid w:val="001002AB"/>
    <w:rsid w:val="001011C7"/>
    <w:rsid w:val="00102065"/>
    <w:rsid w:val="0010246F"/>
    <w:rsid w:val="0010271B"/>
    <w:rsid w:val="001028A3"/>
    <w:rsid w:val="00102C47"/>
    <w:rsid w:val="00103487"/>
    <w:rsid w:val="00103AC2"/>
    <w:rsid w:val="00103D55"/>
    <w:rsid w:val="001045C9"/>
    <w:rsid w:val="001047F5"/>
    <w:rsid w:val="00104E98"/>
    <w:rsid w:val="0010540E"/>
    <w:rsid w:val="00106977"/>
    <w:rsid w:val="001078D2"/>
    <w:rsid w:val="0011056A"/>
    <w:rsid w:val="00110BD3"/>
    <w:rsid w:val="00111E5B"/>
    <w:rsid w:val="001120D8"/>
    <w:rsid w:val="001124F6"/>
    <w:rsid w:val="001126E5"/>
    <w:rsid w:val="00112E49"/>
    <w:rsid w:val="00112E6F"/>
    <w:rsid w:val="00113C70"/>
    <w:rsid w:val="00113D91"/>
    <w:rsid w:val="001144C6"/>
    <w:rsid w:val="0011452E"/>
    <w:rsid w:val="001149EE"/>
    <w:rsid w:val="00115257"/>
    <w:rsid w:val="00115285"/>
    <w:rsid w:val="00115389"/>
    <w:rsid w:val="001158F1"/>
    <w:rsid w:val="00116A42"/>
    <w:rsid w:val="001170CE"/>
    <w:rsid w:val="0011722D"/>
    <w:rsid w:val="00117822"/>
    <w:rsid w:val="00117AD6"/>
    <w:rsid w:val="00117E0A"/>
    <w:rsid w:val="00120825"/>
    <w:rsid w:val="001213A8"/>
    <w:rsid w:val="00121635"/>
    <w:rsid w:val="00122721"/>
    <w:rsid w:val="0012277F"/>
    <w:rsid w:val="00122DD3"/>
    <w:rsid w:val="00122E5E"/>
    <w:rsid w:val="00122F16"/>
    <w:rsid w:val="00123DC1"/>
    <w:rsid w:val="00123F47"/>
    <w:rsid w:val="001253CE"/>
    <w:rsid w:val="00125AC2"/>
    <w:rsid w:val="00125B39"/>
    <w:rsid w:val="00125F3A"/>
    <w:rsid w:val="0012689E"/>
    <w:rsid w:val="0012690B"/>
    <w:rsid w:val="00127441"/>
    <w:rsid w:val="001278D3"/>
    <w:rsid w:val="00130132"/>
    <w:rsid w:val="001301FF"/>
    <w:rsid w:val="00130AE1"/>
    <w:rsid w:val="00131C21"/>
    <w:rsid w:val="00132220"/>
    <w:rsid w:val="0013228D"/>
    <w:rsid w:val="0013231A"/>
    <w:rsid w:val="00132716"/>
    <w:rsid w:val="00132BB8"/>
    <w:rsid w:val="0013309D"/>
    <w:rsid w:val="001330A7"/>
    <w:rsid w:val="00133CD8"/>
    <w:rsid w:val="0013523E"/>
    <w:rsid w:val="00136B64"/>
    <w:rsid w:val="00136EE4"/>
    <w:rsid w:val="0013738B"/>
    <w:rsid w:val="00137550"/>
    <w:rsid w:val="0013781E"/>
    <w:rsid w:val="00137E16"/>
    <w:rsid w:val="00140101"/>
    <w:rsid w:val="00140F52"/>
    <w:rsid w:val="001415DA"/>
    <w:rsid w:val="00141614"/>
    <w:rsid w:val="00141F0A"/>
    <w:rsid w:val="0014208D"/>
    <w:rsid w:val="00142614"/>
    <w:rsid w:val="00142B8B"/>
    <w:rsid w:val="00142EB4"/>
    <w:rsid w:val="00143918"/>
    <w:rsid w:val="001458D5"/>
    <w:rsid w:val="00145992"/>
    <w:rsid w:val="001462FE"/>
    <w:rsid w:val="00146670"/>
    <w:rsid w:val="00146973"/>
    <w:rsid w:val="00146A40"/>
    <w:rsid w:val="00147606"/>
    <w:rsid w:val="001503D2"/>
    <w:rsid w:val="00150A6B"/>
    <w:rsid w:val="00151707"/>
    <w:rsid w:val="00151C16"/>
    <w:rsid w:val="00151FB2"/>
    <w:rsid w:val="001523FA"/>
    <w:rsid w:val="001526CD"/>
    <w:rsid w:val="00153423"/>
    <w:rsid w:val="00153719"/>
    <w:rsid w:val="00153AFB"/>
    <w:rsid w:val="00153B46"/>
    <w:rsid w:val="001548B3"/>
    <w:rsid w:val="00155311"/>
    <w:rsid w:val="00155932"/>
    <w:rsid w:val="00156689"/>
    <w:rsid w:val="00157091"/>
    <w:rsid w:val="00157CB6"/>
    <w:rsid w:val="0016010B"/>
    <w:rsid w:val="00160209"/>
    <w:rsid w:val="00160292"/>
    <w:rsid w:val="0016048B"/>
    <w:rsid w:val="001609E3"/>
    <w:rsid w:val="00160CA1"/>
    <w:rsid w:val="0016151C"/>
    <w:rsid w:val="001616B0"/>
    <w:rsid w:val="00161CC3"/>
    <w:rsid w:val="00161E7A"/>
    <w:rsid w:val="001622CF"/>
    <w:rsid w:val="00162816"/>
    <w:rsid w:val="00162A51"/>
    <w:rsid w:val="00162C04"/>
    <w:rsid w:val="00163CDC"/>
    <w:rsid w:val="00163F38"/>
    <w:rsid w:val="00164208"/>
    <w:rsid w:val="00164629"/>
    <w:rsid w:val="0016508B"/>
    <w:rsid w:val="00165A67"/>
    <w:rsid w:val="00166274"/>
    <w:rsid w:val="00167BB7"/>
    <w:rsid w:val="00170081"/>
    <w:rsid w:val="0017017F"/>
    <w:rsid w:val="00170C37"/>
    <w:rsid w:val="00170CAE"/>
    <w:rsid w:val="00171C3C"/>
    <w:rsid w:val="001724C3"/>
    <w:rsid w:val="00175725"/>
    <w:rsid w:val="00175949"/>
    <w:rsid w:val="00176AFD"/>
    <w:rsid w:val="00180606"/>
    <w:rsid w:val="00180617"/>
    <w:rsid w:val="00180C63"/>
    <w:rsid w:val="00181461"/>
    <w:rsid w:val="001840F6"/>
    <w:rsid w:val="0018418A"/>
    <w:rsid w:val="001841CF"/>
    <w:rsid w:val="00185954"/>
    <w:rsid w:val="00185DC4"/>
    <w:rsid w:val="001860F6"/>
    <w:rsid w:val="0018724D"/>
    <w:rsid w:val="00187793"/>
    <w:rsid w:val="00190C13"/>
    <w:rsid w:val="00190E66"/>
    <w:rsid w:val="001915CE"/>
    <w:rsid w:val="001926F1"/>
    <w:rsid w:val="001929DC"/>
    <w:rsid w:val="00193179"/>
    <w:rsid w:val="001931D6"/>
    <w:rsid w:val="0019328F"/>
    <w:rsid w:val="0019354C"/>
    <w:rsid w:val="00193D5A"/>
    <w:rsid w:val="001940FC"/>
    <w:rsid w:val="0019430D"/>
    <w:rsid w:val="00194562"/>
    <w:rsid w:val="00194897"/>
    <w:rsid w:val="00194BC2"/>
    <w:rsid w:val="00195082"/>
    <w:rsid w:val="001950F4"/>
    <w:rsid w:val="001951D2"/>
    <w:rsid w:val="001972E7"/>
    <w:rsid w:val="001A0584"/>
    <w:rsid w:val="001A16F9"/>
    <w:rsid w:val="001A1FC9"/>
    <w:rsid w:val="001A223B"/>
    <w:rsid w:val="001A35B0"/>
    <w:rsid w:val="001A3804"/>
    <w:rsid w:val="001A4924"/>
    <w:rsid w:val="001A4A4F"/>
    <w:rsid w:val="001A5273"/>
    <w:rsid w:val="001A5400"/>
    <w:rsid w:val="001A5AF8"/>
    <w:rsid w:val="001A5AF9"/>
    <w:rsid w:val="001A5E3A"/>
    <w:rsid w:val="001A5FDA"/>
    <w:rsid w:val="001A6869"/>
    <w:rsid w:val="001B05DE"/>
    <w:rsid w:val="001B2075"/>
    <w:rsid w:val="001B22E4"/>
    <w:rsid w:val="001B2476"/>
    <w:rsid w:val="001B343A"/>
    <w:rsid w:val="001B3B88"/>
    <w:rsid w:val="001B421D"/>
    <w:rsid w:val="001B47C4"/>
    <w:rsid w:val="001B558E"/>
    <w:rsid w:val="001B5FA2"/>
    <w:rsid w:val="001B7050"/>
    <w:rsid w:val="001B7091"/>
    <w:rsid w:val="001B7360"/>
    <w:rsid w:val="001B7417"/>
    <w:rsid w:val="001B767D"/>
    <w:rsid w:val="001B7CE6"/>
    <w:rsid w:val="001C021D"/>
    <w:rsid w:val="001C0269"/>
    <w:rsid w:val="001C0DCE"/>
    <w:rsid w:val="001C11E2"/>
    <w:rsid w:val="001C1EE4"/>
    <w:rsid w:val="001C1F52"/>
    <w:rsid w:val="001C29E7"/>
    <w:rsid w:val="001C368D"/>
    <w:rsid w:val="001C39FE"/>
    <w:rsid w:val="001C3A60"/>
    <w:rsid w:val="001C3F0D"/>
    <w:rsid w:val="001C493A"/>
    <w:rsid w:val="001C4FA4"/>
    <w:rsid w:val="001C6334"/>
    <w:rsid w:val="001C68D4"/>
    <w:rsid w:val="001C7623"/>
    <w:rsid w:val="001C7661"/>
    <w:rsid w:val="001C7C23"/>
    <w:rsid w:val="001C7C9B"/>
    <w:rsid w:val="001D014A"/>
    <w:rsid w:val="001D0260"/>
    <w:rsid w:val="001D0667"/>
    <w:rsid w:val="001D0F15"/>
    <w:rsid w:val="001D1159"/>
    <w:rsid w:val="001D3260"/>
    <w:rsid w:val="001D3528"/>
    <w:rsid w:val="001D4320"/>
    <w:rsid w:val="001D514A"/>
    <w:rsid w:val="001D5B5A"/>
    <w:rsid w:val="001D664F"/>
    <w:rsid w:val="001D6EB6"/>
    <w:rsid w:val="001D75AC"/>
    <w:rsid w:val="001D7A38"/>
    <w:rsid w:val="001E0C81"/>
    <w:rsid w:val="001E0D81"/>
    <w:rsid w:val="001E1315"/>
    <w:rsid w:val="001E2B9B"/>
    <w:rsid w:val="001E2F0C"/>
    <w:rsid w:val="001E33B1"/>
    <w:rsid w:val="001E3732"/>
    <w:rsid w:val="001E38EC"/>
    <w:rsid w:val="001E4648"/>
    <w:rsid w:val="001E4A17"/>
    <w:rsid w:val="001E4F22"/>
    <w:rsid w:val="001E5E7E"/>
    <w:rsid w:val="001E5FC5"/>
    <w:rsid w:val="001E6E98"/>
    <w:rsid w:val="001E76C1"/>
    <w:rsid w:val="001E789D"/>
    <w:rsid w:val="001F01F9"/>
    <w:rsid w:val="001F056C"/>
    <w:rsid w:val="001F14AC"/>
    <w:rsid w:val="001F152D"/>
    <w:rsid w:val="001F21DC"/>
    <w:rsid w:val="001F226B"/>
    <w:rsid w:val="001F2B1B"/>
    <w:rsid w:val="001F2E76"/>
    <w:rsid w:val="001F31FE"/>
    <w:rsid w:val="001F339E"/>
    <w:rsid w:val="001F373A"/>
    <w:rsid w:val="001F3D36"/>
    <w:rsid w:val="001F3EE8"/>
    <w:rsid w:val="001F3F3D"/>
    <w:rsid w:val="001F503D"/>
    <w:rsid w:val="001F580F"/>
    <w:rsid w:val="001F5908"/>
    <w:rsid w:val="001F5CD0"/>
    <w:rsid w:val="001F632D"/>
    <w:rsid w:val="001F6603"/>
    <w:rsid w:val="001F6708"/>
    <w:rsid w:val="001F7038"/>
    <w:rsid w:val="001F7C8F"/>
    <w:rsid w:val="0020083F"/>
    <w:rsid w:val="0020098F"/>
    <w:rsid w:val="002010E2"/>
    <w:rsid w:val="0020122C"/>
    <w:rsid w:val="0020156D"/>
    <w:rsid w:val="00201E11"/>
    <w:rsid w:val="00201F65"/>
    <w:rsid w:val="00202113"/>
    <w:rsid w:val="002021DC"/>
    <w:rsid w:val="0020275F"/>
    <w:rsid w:val="00202E50"/>
    <w:rsid w:val="00202E71"/>
    <w:rsid w:val="002030E6"/>
    <w:rsid w:val="0020338A"/>
    <w:rsid w:val="00203586"/>
    <w:rsid w:val="002036CE"/>
    <w:rsid w:val="00203AA2"/>
    <w:rsid w:val="00203AF8"/>
    <w:rsid w:val="0020528A"/>
    <w:rsid w:val="00205920"/>
    <w:rsid w:val="002063DB"/>
    <w:rsid w:val="00206E2D"/>
    <w:rsid w:val="0020736B"/>
    <w:rsid w:val="00207B6D"/>
    <w:rsid w:val="00210240"/>
    <w:rsid w:val="00210325"/>
    <w:rsid w:val="00211A00"/>
    <w:rsid w:val="00211A86"/>
    <w:rsid w:val="00211C08"/>
    <w:rsid w:val="0021230C"/>
    <w:rsid w:val="00212478"/>
    <w:rsid w:val="00212BA5"/>
    <w:rsid w:val="0021427E"/>
    <w:rsid w:val="002144DD"/>
    <w:rsid w:val="00214A63"/>
    <w:rsid w:val="0021596C"/>
    <w:rsid w:val="00215E0C"/>
    <w:rsid w:val="002167FF"/>
    <w:rsid w:val="0021685A"/>
    <w:rsid w:val="00216EC0"/>
    <w:rsid w:val="0021743D"/>
    <w:rsid w:val="00217454"/>
    <w:rsid w:val="002174DB"/>
    <w:rsid w:val="0021751E"/>
    <w:rsid w:val="00220243"/>
    <w:rsid w:val="0022033B"/>
    <w:rsid w:val="00220AB1"/>
    <w:rsid w:val="0022266B"/>
    <w:rsid w:val="002229A8"/>
    <w:rsid w:val="00222B55"/>
    <w:rsid w:val="00222F09"/>
    <w:rsid w:val="0022303B"/>
    <w:rsid w:val="002231A0"/>
    <w:rsid w:val="002236F3"/>
    <w:rsid w:val="002236F6"/>
    <w:rsid w:val="00223C44"/>
    <w:rsid w:val="00223F33"/>
    <w:rsid w:val="002240D8"/>
    <w:rsid w:val="00224341"/>
    <w:rsid w:val="002243E8"/>
    <w:rsid w:val="00224686"/>
    <w:rsid w:val="002246AE"/>
    <w:rsid w:val="0022525E"/>
    <w:rsid w:val="00225539"/>
    <w:rsid w:val="00225956"/>
    <w:rsid w:val="002259A8"/>
    <w:rsid w:val="0022613F"/>
    <w:rsid w:val="00226480"/>
    <w:rsid w:val="0022685C"/>
    <w:rsid w:val="00227174"/>
    <w:rsid w:val="00230D3D"/>
    <w:rsid w:val="00230EB6"/>
    <w:rsid w:val="00230ED4"/>
    <w:rsid w:val="002311B4"/>
    <w:rsid w:val="002320A7"/>
    <w:rsid w:val="002329E8"/>
    <w:rsid w:val="002331D6"/>
    <w:rsid w:val="002333D2"/>
    <w:rsid w:val="0023358E"/>
    <w:rsid w:val="00233E39"/>
    <w:rsid w:val="00233E6C"/>
    <w:rsid w:val="00234024"/>
    <w:rsid w:val="00234B1A"/>
    <w:rsid w:val="00234B7E"/>
    <w:rsid w:val="00234C8F"/>
    <w:rsid w:val="00234DB7"/>
    <w:rsid w:val="0023545F"/>
    <w:rsid w:val="0023566A"/>
    <w:rsid w:val="00235A8A"/>
    <w:rsid w:val="00235B45"/>
    <w:rsid w:val="0023615B"/>
    <w:rsid w:val="002366BB"/>
    <w:rsid w:val="002366F2"/>
    <w:rsid w:val="0023744E"/>
    <w:rsid w:val="0024097E"/>
    <w:rsid w:val="00240AE0"/>
    <w:rsid w:val="00240BDB"/>
    <w:rsid w:val="00240D1F"/>
    <w:rsid w:val="00240D9E"/>
    <w:rsid w:val="002414B4"/>
    <w:rsid w:val="002417EF"/>
    <w:rsid w:val="0024191F"/>
    <w:rsid w:val="00243305"/>
    <w:rsid w:val="00243854"/>
    <w:rsid w:val="0024387B"/>
    <w:rsid w:val="00243A5E"/>
    <w:rsid w:val="00245CCF"/>
    <w:rsid w:val="002469D9"/>
    <w:rsid w:val="00246A22"/>
    <w:rsid w:val="00246D1E"/>
    <w:rsid w:val="00247132"/>
    <w:rsid w:val="002475C4"/>
    <w:rsid w:val="0025033B"/>
    <w:rsid w:val="00250C1D"/>
    <w:rsid w:val="00251562"/>
    <w:rsid w:val="00251687"/>
    <w:rsid w:val="00251F7B"/>
    <w:rsid w:val="00253634"/>
    <w:rsid w:val="002545AA"/>
    <w:rsid w:val="0025560B"/>
    <w:rsid w:val="00255CB5"/>
    <w:rsid w:val="002563F4"/>
    <w:rsid w:val="00256557"/>
    <w:rsid w:val="00256B15"/>
    <w:rsid w:val="00257596"/>
    <w:rsid w:val="002600EE"/>
    <w:rsid w:val="0026083C"/>
    <w:rsid w:val="002609E8"/>
    <w:rsid w:val="00260EA4"/>
    <w:rsid w:val="002631E5"/>
    <w:rsid w:val="0026363B"/>
    <w:rsid w:val="00263A53"/>
    <w:rsid w:val="00263BB9"/>
    <w:rsid w:val="00263D32"/>
    <w:rsid w:val="00264AB2"/>
    <w:rsid w:val="00264C5D"/>
    <w:rsid w:val="00264E29"/>
    <w:rsid w:val="00265023"/>
    <w:rsid w:val="00265BA8"/>
    <w:rsid w:val="0026674E"/>
    <w:rsid w:val="002679F0"/>
    <w:rsid w:val="00267D89"/>
    <w:rsid w:val="00270231"/>
    <w:rsid w:val="002707AA"/>
    <w:rsid w:val="00270923"/>
    <w:rsid w:val="002720CF"/>
    <w:rsid w:val="002722D0"/>
    <w:rsid w:val="00272300"/>
    <w:rsid w:val="002725A0"/>
    <w:rsid w:val="002725B7"/>
    <w:rsid w:val="00272809"/>
    <w:rsid w:val="00272D39"/>
    <w:rsid w:val="00273343"/>
    <w:rsid w:val="00273934"/>
    <w:rsid w:val="00274A44"/>
    <w:rsid w:val="00274A5B"/>
    <w:rsid w:val="00274A7D"/>
    <w:rsid w:val="00275F9B"/>
    <w:rsid w:val="00276382"/>
    <w:rsid w:val="00276528"/>
    <w:rsid w:val="00276CE6"/>
    <w:rsid w:val="00276CF2"/>
    <w:rsid w:val="00276DF2"/>
    <w:rsid w:val="002770AE"/>
    <w:rsid w:val="00277379"/>
    <w:rsid w:val="00277978"/>
    <w:rsid w:val="00280B54"/>
    <w:rsid w:val="00280BE6"/>
    <w:rsid w:val="00280EA3"/>
    <w:rsid w:val="002818ED"/>
    <w:rsid w:val="002836A6"/>
    <w:rsid w:val="00283E53"/>
    <w:rsid w:val="002846B5"/>
    <w:rsid w:val="00286726"/>
    <w:rsid w:val="00286B27"/>
    <w:rsid w:val="00287058"/>
    <w:rsid w:val="0028710E"/>
    <w:rsid w:val="00287164"/>
    <w:rsid w:val="00287364"/>
    <w:rsid w:val="00287C78"/>
    <w:rsid w:val="00290082"/>
    <w:rsid w:val="00290195"/>
    <w:rsid w:val="00290659"/>
    <w:rsid w:val="002909E2"/>
    <w:rsid w:val="002922CD"/>
    <w:rsid w:val="00292608"/>
    <w:rsid w:val="00292889"/>
    <w:rsid w:val="00293482"/>
    <w:rsid w:val="00293A3B"/>
    <w:rsid w:val="00293D27"/>
    <w:rsid w:val="00293D4B"/>
    <w:rsid w:val="0029447E"/>
    <w:rsid w:val="002949B6"/>
    <w:rsid w:val="00295CD1"/>
    <w:rsid w:val="0029667B"/>
    <w:rsid w:val="002971AD"/>
    <w:rsid w:val="00297373"/>
    <w:rsid w:val="00297598"/>
    <w:rsid w:val="002979DB"/>
    <w:rsid w:val="00297ADD"/>
    <w:rsid w:val="00297DEC"/>
    <w:rsid w:val="002A0352"/>
    <w:rsid w:val="002A07FA"/>
    <w:rsid w:val="002A18D3"/>
    <w:rsid w:val="002A29BE"/>
    <w:rsid w:val="002A2AC2"/>
    <w:rsid w:val="002A2EC0"/>
    <w:rsid w:val="002A354D"/>
    <w:rsid w:val="002A3DD6"/>
    <w:rsid w:val="002A561E"/>
    <w:rsid w:val="002A5830"/>
    <w:rsid w:val="002A5981"/>
    <w:rsid w:val="002A5FE3"/>
    <w:rsid w:val="002A6131"/>
    <w:rsid w:val="002A61A6"/>
    <w:rsid w:val="002A6A0C"/>
    <w:rsid w:val="002A6FCA"/>
    <w:rsid w:val="002A7785"/>
    <w:rsid w:val="002A78C0"/>
    <w:rsid w:val="002B05FE"/>
    <w:rsid w:val="002B06CE"/>
    <w:rsid w:val="002B07C1"/>
    <w:rsid w:val="002B0BE4"/>
    <w:rsid w:val="002B1342"/>
    <w:rsid w:val="002B21CD"/>
    <w:rsid w:val="002B2413"/>
    <w:rsid w:val="002B30DF"/>
    <w:rsid w:val="002B3384"/>
    <w:rsid w:val="002B5E21"/>
    <w:rsid w:val="002B5ED0"/>
    <w:rsid w:val="002B61DD"/>
    <w:rsid w:val="002B6BEE"/>
    <w:rsid w:val="002B6EBF"/>
    <w:rsid w:val="002B7293"/>
    <w:rsid w:val="002B78D3"/>
    <w:rsid w:val="002B7EF8"/>
    <w:rsid w:val="002C0497"/>
    <w:rsid w:val="002C08C9"/>
    <w:rsid w:val="002C1254"/>
    <w:rsid w:val="002C1739"/>
    <w:rsid w:val="002C1C60"/>
    <w:rsid w:val="002C217F"/>
    <w:rsid w:val="002C22C7"/>
    <w:rsid w:val="002C27C8"/>
    <w:rsid w:val="002C3512"/>
    <w:rsid w:val="002C4E2B"/>
    <w:rsid w:val="002C53A9"/>
    <w:rsid w:val="002C577B"/>
    <w:rsid w:val="002C67D4"/>
    <w:rsid w:val="002C6FA3"/>
    <w:rsid w:val="002C7426"/>
    <w:rsid w:val="002C75DE"/>
    <w:rsid w:val="002D0918"/>
    <w:rsid w:val="002D0AF9"/>
    <w:rsid w:val="002D1448"/>
    <w:rsid w:val="002D1F27"/>
    <w:rsid w:val="002D253D"/>
    <w:rsid w:val="002D2772"/>
    <w:rsid w:val="002D3330"/>
    <w:rsid w:val="002D375B"/>
    <w:rsid w:val="002D3875"/>
    <w:rsid w:val="002D51A5"/>
    <w:rsid w:val="002D522C"/>
    <w:rsid w:val="002D52B3"/>
    <w:rsid w:val="002D5588"/>
    <w:rsid w:val="002D5687"/>
    <w:rsid w:val="002D6754"/>
    <w:rsid w:val="002D6B33"/>
    <w:rsid w:val="002D7AD9"/>
    <w:rsid w:val="002D7CA4"/>
    <w:rsid w:val="002D7D29"/>
    <w:rsid w:val="002E0293"/>
    <w:rsid w:val="002E0844"/>
    <w:rsid w:val="002E0FFD"/>
    <w:rsid w:val="002E125D"/>
    <w:rsid w:val="002E1436"/>
    <w:rsid w:val="002E147F"/>
    <w:rsid w:val="002E18F3"/>
    <w:rsid w:val="002E1AFD"/>
    <w:rsid w:val="002E1F07"/>
    <w:rsid w:val="002E2472"/>
    <w:rsid w:val="002E24E5"/>
    <w:rsid w:val="002E33AC"/>
    <w:rsid w:val="002E3600"/>
    <w:rsid w:val="002E3C70"/>
    <w:rsid w:val="002E42B9"/>
    <w:rsid w:val="002E45FC"/>
    <w:rsid w:val="002E48C4"/>
    <w:rsid w:val="002E4950"/>
    <w:rsid w:val="002E6219"/>
    <w:rsid w:val="002E6337"/>
    <w:rsid w:val="002E6ED8"/>
    <w:rsid w:val="002E72A6"/>
    <w:rsid w:val="002E7C23"/>
    <w:rsid w:val="002F05F1"/>
    <w:rsid w:val="002F06AB"/>
    <w:rsid w:val="002F0CDA"/>
    <w:rsid w:val="002F19D2"/>
    <w:rsid w:val="002F1A0A"/>
    <w:rsid w:val="002F1DF5"/>
    <w:rsid w:val="002F23BB"/>
    <w:rsid w:val="002F3089"/>
    <w:rsid w:val="002F352B"/>
    <w:rsid w:val="002F3AF2"/>
    <w:rsid w:val="002F3C13"/>
    <w:rsid w:val="002F3CA1"/>
    <w:rsid w:val="002F4303"/>
    <w:rsid w:val="002F4352"/>
    <w:rsid w:val="002F4639"/>
    <w:rsid w:val="002F4A81"/>
    <w:rsid w:val="002F58C8"/>
    <w:rsid w:val="002F6BA1"/>
    <w:rsid w:val="00300A08"/>
    <w:rsid w:val="00300F04"/>
    <w:rsid w:val="003011A9"/>
    <w:rsid w:val="003016E3"/>
    <w:rsid w:val="00301901"/>
    <w:rsid w:val="003024E0"/>
    <w:rsid w:val="00302500"/>
    <w:rsid w:val="00302860"/>
    <w:rsid w:val="00302975"/>
    <w:rsid w:val="00302D36"/>
    <w:rsid w:val="00302EF3"/>
    <w:rsid w:val="003045A0"/>
    <w:rsid w:val="0030548F"/>
    <w:rsid w:val="0030559A"/>
    <w:rsid w:val="00305C5E"/>
    <w:rsid w:val="00305F0D"/>
    <w:rsid w:val="003061B9"/>
    <w:rsid w:val="003061C1"/>
    <w:rsid w:val="0030722A"/>
    <w:rsid w:val="003074EE"/>
    <w:rsid w:val="00307A24"/>
    <w:rsid w:val="00307D99"/>
    <w:rsid w:val="0031005F"/>
    <w:rsid w:val="00310367"/>
    <w:rsid w:val="00310716"/>
    <w:rsid w:val="00310CD6"/>
    <w:rsid w:val="0031113D"/>
    <w:rsid w:val="003121B4"/>
    <w:rsid w:val="00312318"/>
    <w:rsid w:val="00312728"/>
    <w:rsid w:val="00312F13"/>
    <w:rsid w:val="00314AA3"/>
    <w:rsid w:val="00314D6B"/>
    <w:rsid w:val="00315093"/>
    <w:rsid w:val="003155C7"/>
    <w:rsid w:val="00316E0D"/>
    <w:rsid w:val="0031755D"/>
    <w:rsid w:val="00317AB5"/>
    <w:rsid w:val="003203E1"/>
    <w:rsid w:val="0032075C"/>
    <w:rsid w:val="00320906"/>
    <w:rsid w:val="0032113C"/>
    <w:rsid w:val="0032208F"/>
    <w:rsid w:val="00322195"/>
    <w:rsid w:val="0032219E"/>
    <w:rsid w:val="00322390"/>
    <w:rsid w:val="00322646"/>
    <w:rsid w:val="003231FF"/>
    <w:rsid w:val="003235EC"/>
    <w:rsid w:val="00323A95"/>
    <w:rsid w:val="00324EAC"/>
    <w:rsid w:val="00326512"/>
    <w:rsid w:val="00326A08"/>
    <w:rsid w:val="00326F7A"/>
    <w:rsid w:val="0032720A"/>
    <w:rsid w:val="003304DB"/>
    <w:rsid w:val="00330C1D"/>
    <w:rsid w:val="00332099"/>
    <w:rsid w:val="003326EC"/>
    <w:rsid w:val="00332A91"/>
    <w:rsid w:val="00332F92"/>
    <w:rsid w:val="0033330D"/>
    <w:rsid w:val="003333CF"/>
    <w:rsid w:val="003337D9"/>
    <w:rsid w:val="00333A1B"/>
    <w:rsid w:val="00333CD1"/>
    <w:rsid w:val="00333CDC"/>
    <w:rsid w:val="003341A0"/>
    <w:rsid w:val="00334208"/>
    <w:rsid w:val="003344F4"/>
    <w:rsid w:val="00334D85"/>
    <w:rsid w:val="00334E09"/>
    <w:rsid w:val="003352AD"/>
    <w:rsid w:val="00335779"/>
    <w:rsid w:val="00335AE2"/>
    <w:rsid w:val="00335C71"/>
    <w:rsid w:val="00335D34"/>
    <w:rsid w:val="003361D4"/>
    <w:rsid w:val="003364C8"/>
    <w:rsid w:val="00336C84"/>
    <w:rsid w:val="003404EA"/>
    <w:rsid w:val="003414A2"/>
    <w:rsid w:val="00341574"/>
    <w:rsid w:val="0034254E"/>
    <w:rsid w:val="003428A2"/>
    <w:rsid w:val="00342C86"/>
    <w:rsid w:val="00343682"/>
    <w:rsid w:val="003436BF"/>
    <w:rsid w:val="00343A54"/>
    <w:rsid w:val="003441D2"/>
    <w:rsid w:val="00345015"/>
    <w:rsid w:val="003454F1"/>
    <w:rsid w:val="003454F9"/>
    <w:rsid w:val="00346BDD"/>
    <w:rsid w:val="00347E8D"/>
    <w:rsid w:val="003506B9"/>
    <w:rsid w:val="003508DA"/>
    <w:rsid w:val="00350A36"/>
    <w:rsid w:val="00350A6A"/>
    <w:rsid w:val="00350EFE"/>
    <w:rsid w:val="003512C0"/>
    <w:rsid w:val="003515BD"/>
    <w:rsid w:val="003517B5"/>
    <w:rsid w:val="003518D7"/>
    <w:rsid w:val="0035248A"/>
    <w:rsid w:val="00353814"/>
    <w:rsid w:val="0035438E"/>
    <w:rsid w:val="00354984"/>
    <w:rsid w:val="00355733"/>
    <w:rsid w:val="00355DCB"/>
    <w:rsid w:val="003565C9"/>
    <w:rsid w:val="0036012E"/>
    <w:rsid w:val="0036039A"/>
    <w:rsid w:val="00360665"/>
    <w:rsid w:val="0036072F"/>
    <w:rsid w:val="00361154"/>
    <w:rsid w:val="00361542"/>
    <w:rsid w:val="00361D2B"/>
    <w:rsid w:val="003621F5"/>
    <w:rsid w:val="00363AF0"/>
    <w:rsid w:val="00363E9B"/>
    <w:rsid w:val="0036444A"/>
    <w:rsid w:val="003646B7"/>
    <w:rsid w:val="00365855"/>
    <w:rsid w:val="00366586"/>
    <w:rsid w:val="00367BE1"/>
    <w:rsid w:val="00367F08"/>
    <w:rsid w:val="00370077"/>
    <w:rsid w:val="00370724"/>
    <w:rsid w:val="00371027"/>
    <w:rsid w:val="00371B25"/>
    <w:rsid w:val="00371FA9"/>
    <w:rsid w:val="00372541"/>
    <w:rsid w:val="003731FE"/>
    <w:rsid w:val="0037400D"/>
    <w:rsid w:val="00374257"/>
    <w:rsid w:val="003746C9"/>
    <w:rsid w:val="003747CB"/>
    <w:rsid w:val="00374A02"/>
    <w:rsid w:val="00374DDF"/>
    <w:rsid w:val="003750C8"/>
    <w:rsid w:val="003753C9"/>
    <w:rsid w:val="00376608"/>
    <w:rsid w:val="00376EBC"/>
    <w:rsid w:val="003775BB"/>
    <w:rsid w:val="00377831"/>
    <w:rsid w:val="00377B48"/>
    <w:rsid w:val="003800FA"/>
    <w:rsid w:val="00380624"/>
    <w:rsid w:val="00380C0B"/>
    <w:rsid w:val="003813DE"/>
    <w:rsid w:val="00381539"/>
    <w:rsid w:val="00382061"/>
    <w:rsid w:val="003826A7"/>
    <w:rsid w:val="003829CF"/>
    <w:rsid w:val="00382C61"/>
    <w:rsid w:val="00382D56"/>
    <w:rsid w:val="00382DEA"/>
    <w:rsid w:val="00382E9F"/>
    <w:rsid w:val="0038321F"/>
    <w:rsid w:val="003834BD"/>
    <w:rsid w:val="00384ADB"/>
    <w:rsid w:val="003851BB"/>
    <w:rsid w:val="003852D4"/>
    <w:rsid w:val="00385394"/>
    <w:rsid w:val="00385873"/>
    <w:rsid w:val="00385F99"/>
    <w:rsid w:val="0038692F"/>
    <w:rsid w:val="00386C6B"/>
    <w:rsid w:val="00386DDE"/>
    <w:rsid w:val="00386F24"/>
    <w:rsid w:val="00387311"/>
    <w:rsid w:val="0038758F"/>
    <w:rsid w:val="00390FCF"/>
    <w:rsid w:val="00391181"/>
    <w:rsid w:val="003916AA"/>
    <w:rsid w:val="00391920"/>
    <w:rsid w:val="00392A29"/>
    <w:rsid w:val="00393172"/>
    <w:rsid w:val="0039320A"/>
    <w:rsid w:val="00393511"/>
    <w:rsid w:val="003935A2"/>
    <w:rsid w:val="003938C1"/>
    <w:rsid w:val="00393B45"/>
    <w:rsid w:val="003943D5"/>
    <w:rsid w:val="00394521"/>
    <w:rsid w:val="00394F92"/>
    <w:rsid w:val="003955C8"/>
    <w:rsid w:val="003964D6"/>
    <w:rsid w:val="003975FB"/>
    <w:rsid w:val="003977AC"/>
    <w:rsid w:val="00397938"/>
    <w:rsid w:val="00397A5B"/>
    <w:rsid w:val="00397F95"/>
    <w:rsid w:val="003A00C5"/>
    <w:rsid w:val="003A011B"/>
    <w:rsid w:val="003A0555"/>
    <w:rsid w:val="003A1852"/>
    <w:rsid w:val="003A1914"/>
    <w:rsid w:val="003A1951"/>
    <w:rsid w:val="003A3520"/>
    <w:rsid w:val="003A3696"/>
    <w:rsid w:val="003A38B2"/>
    <w:rsid w:val="003A3B65"/>
    <w:rsid w:val="003A4A3F"/>
    <w:rsid w:val="003A4BC4"/>
    <w:rsid w:val="003A5C35"/>
    <w:rsid w:val="003A62A3"/>
    <w:rsid w:val="003A671F"/>
    <w:rsid w:val="003A6937"/>
    <w:rsid w:val="003A7494"/>
    <w:rsid w:val="003A7506"/>
    <w:rsid w:val="003B0FB2"/>
    <w:rsid w:val="003B1D61"/>
    <w:rsid w:val="003B1E69"/>
    <w:rsid w:val="003B2083"/>
    <w:rsid w:val="003B221D"/>
    <w:rsid w:val="003B25C9"/>
    <w:rsid w:val="003B2ACA"/>
    <w:rsid w:val="003B38B0"/>
    <w:rsid w:val="003B4F7C"/>
    <w:rsid w:val="003B542A"/>
    <w:rsid w:val="003B56D9"/>
    <w:rsid w:val="003B64C5"/>
    <w:rsid w:val="003B6A0E"/>
    <w:rsid w:val="003B6B5F"/>
    <w:rsid w:val="003B7324"/>
    <w:rsid w:val="003B77C4"/>
    <w:rsid w:val="003C050C"/>
    <w:rsid w:val="003C06F2"/>
    <w:rsid w:val="003C0997"/>
    <w:rsid w:val="003C0B41"/>
    <w:rsid w:val="003C0E0D"/>
    <w:rsid w:val="003C310A"/>
    <w:rsid w:val="003C3462"/>
    <w:rsid w:val="003C3AD0"/>
    <w:rsid w:val="003C429F"/>
    <w:rsid w:val="003C438A"/>
    <w:rsid w:val="003C50D3"/>
    <w:rsid w:val="003C578F"/>
    <w:rsid w:val="003C58F0"/>
    <w:rsid w:val="003C6B15"/>
    <w:rsid w:val="003C6C72"/>
    <w:rsid w:val="003C7230"/>
    <w:rsid w:val="003C7901"/>
    <w:rsid w:val="003D0270"/>
    <w:rsid w:val="003D02FF"/>
    <w:rsid w:val="003D068C"/>
    <w:rsid w:val="003D07AF"/>
    <w:rsid w:val="003D0BDC"/>
    <w:rsid w:val="003D10B2"/>
    <w:rsid w:val="003D1892"/>
    <w:rsid w:val="003D1EC3"/>
    <w:rsid w:val="003D34D2"/>
    <w:rsid w:val="003D3BDC"/>
    <w:rsid w:val="003D3EAB"/>
    <w:rsid w:val="003D40BB"/>
    <w:rsid w:val="003D44EC"/>
    <w:rsid w:val="003D4752"/>
    <w:rsid w:val="003D542D"/>
    <w:rsid w:val="003D56DB"/>
    <w:rsid w:val="003D5D78"/>
    <w:rsid w:val="003D615A"/>
    <w:rsid w:val="003D6568"/>
    <w:rsid w:val="003D6CD6"/>
    <w:rsid w:val="003D7488"/>
    <w:rsid w:val="003D76E2"/>
    <w:rsid w:val="003D7CA4"/>
    <w:rsid w:val="003D7D8C"/>
    <w:rsid w:val="003D7DF2"/>
    <w:rsid w:val="003E0388"/>
    <w:rsid w:val="003E0F22"/>
    <w:rsid w:val="003E180F"/>
    <w:rsid w:val="003E23C3"/>
    <w:rsid w:val="003E2ED7"/>
    <w:rsid w:val="003E3581"/>
    <w:rsid w:val="003E409D"/>
    <w:rsid w:val="003E4161"/>
    <w:rsid w:val="003E4268"/>
    <w:rsid w:val="003E4655"/>
    <w:rsid w:val="003E50ED"/>
    <w:rsid w:val="003E524A"/>
    <w:rsid w:val="003E5FB6"/>
    <w:rsid w:val="003E6F5F"/>
    <w:rsid w:val="003E7537"/>
    <w:rsid w:val="003E7CDF"/>
    <w:rsid w:val="003F0B64"/>
    <w:rsid w:val="003F141F"/>
    <w:rsid w:val="003F26EA"/>
    <w:rsid w:val="003F31E7"/>
    <w:rsid w:val="003F36C3"/>
    <w:rsid w:val="003F3CC3"/>
    <w:rsid w:val="003F4B12"/>
    <w:rsid w:val="003F4B92"/>
    <w:rsid w:val="003F5287"/>
    <w:rsid w:val="003F56AF"/>
    <w:rsid w:val="003F5AFD"/>
    <w:rsid w:val="003F634B"/>
    <w:rsid w:val="003F6CF3"/>
    <w:rsid w:val="003F7170"/>
    <w:rsid w:val="003F71D7"/>
    <w:rsid w:val="003F754F"/>
    <w:rsid w:val="003F779F"/>
    <w:rsid w:val="003F7836"/>
    <w:rsid w:val="00400D21"/>
    <w:rsid w:val="004011E4"/>
    <w:rsid w:val="004014F5"/>
    <w:rsid w:val="004015B2"/>
    <w:rsid w:val="00401A05"/>
    <w:rsid w:val="00401C72"/>
    <w:rsid w:val="00401F45"/>
    <w:rsid w:val="00402664"/>
    <w:rsid w:val="0040275E"/>
    <w:rsid w:val="00402F65"/>
    <w:rsid w:val="00403898"/>
    <w:rsid w:val="0040434E"/>
    <w:rsid w:val="0040507D"/>
    <w:rsid w:val="00405E9F"/>
    <w:rsid w:val="0040660B"/>
    <w:rsid w:val="00406924"/>
    <w:rsid w:val="00406B99"/>
    <w:rsid w:val="00406F33"/>
    <w:rsid w:val="00407877"/>
    <w:rsid w:val="00407A36"/>
    <w:rsid w:val="00407A6A"/>
    <w:rsid w:val="004107A5"/>
    <w:rsid w:val="00411082"/>
    <w:rsid w:val="004110E2"/>
    <w:rsid w:val="0041122A"/>
    <w:rsid w:val="0041142C"/>
    <w:rsid w:val="00411987"/>
    <w:rsid w:val="00411D48"/>
    <w:rsid w:val="00411E9A"/>
    <w:rsid w:val="0041257A"/>
    <w:rsid w:val="00412D71"/>
    <w:rsid w:val="00412EBE"/>
    <w:rsid w:val="0041305A"/>
    <w:rsid w:val="004135EE"/>
    <w:rsid w:val="004139FB"/>
    <w:rsid w:val="00413E8C"/>
    <w:rsid w:val="00413FA2"/>
    <w:rsid w:val="00413FA6"/>
    <w:rsid w:val="0041488C"/>
    <w:rsid w:val="00414DEE"/>
    <w:rsid w:val="00414EEB"/>
    <w:rsid w:val="004153EE"/>
    <w:rsid w:val="00415A9B"/>
    <w:rsid w:val="00415D28"/>
    <w:rsid w:val="004164F6"/>
    <w:rsid w:val="00416559"/>
    <w:rsid w:val="00416672"/>
    <w:rsid w:val="00416B76"/>
    <w:rsid w:val="00417565"/>
    <w:rsid w:val="00420183"/>
    <w:rsid w:val="00420187"/>
    <w:rsid w:val="0042061F"/>
    <w:rsid w:val="00420D94"/>
    <w:rsid w:val="0042129E"/>
    <w:rsid w:val="00421497"/>
    <w:rsid w:val="0042174A"/>
    <w:rsid w:val="004217F1"/>
    <w:rsid w:val="004218FC"/>
    <w:rsid w:val="00421BF3"/>
    <w:rsid w:val="00422869"/>
    <w:rsid w:val="00423F1C"/>
    <w:rsid w:val="004249E6"/>
    <w:rsid w:val="00424BB6"/>
    <w:rsid w:val="00425F94"/>
    <w:rsid w:val="0042649C"/>
    <w:rsid w:val="00426A0F"/>
    <w:rsid w:val="00426E04"/>
    <w:rsid w:val="00430040"/>
    <w:rsid w:val="00430D20"/>
    <w:rsid w:val="004314F1"/>
    <w:rsid w:val="0043173C"/>
    <w:rsid w:val="00431A15"/>
    <w:rsid w:val="00432027"/>
    <w:rsid w:val="00432332"/>
    <w:rsid w:val="0043241D"/>
    <w:rsid w:val="004327BA"/>
    <w:rsid w:val="00432AAA"/>
    <w:rsid w:val="00433546"/>
    <w:rsid w:val="00433DF6"/>
    <w:rsid w:val="004347FB"/>
    <w:rsid w:val="0043515D"/>
    <w:rsid w:val="004352EE"/>
    <w:rsid w:val="004358F8"/>
    <w:rsid w:val="004361EA"/>
    <w:rsid w:val="00437A52"/>
    <w:rsid w:val="00437E40"/>
    <w:rsid w:val="00440C52"/>
    <w:rsid w:val="00440E64"/>
    <w:rsid w:val="00440F2D"/>
    <w:rsid w:val="00441CDC"/>
    <w:rsid w:val="00441CDE"/>
    <w:rsid w:val="004426FE"/>
    <w:rsid w:val="00442929"/>
    <w:rsid w:val="004438DF"/>
    <w:rsid w:val="00443A4A"/>
    <w:rsid w:val="00443C92"/>
    <w:rsid w:val="00445285"/>
    <w:rsid w:val="00446204"/>
    <w:rsid w:val="00446EC0"/>
    <w:rsid w:val="00447327"/>
    <w:rsid w:val="00447D64"/>
    <w:rsid w:val="00447E23"/>
    <w:rsid w:val="00447EF0"/>
    <w:rsid w:val="0045074A"/>
    <w:rsid w:val="0045093E"/>
    <w:rsid w:val="00451753"/>
    <w:rsid w:val="004517E4"/>
    <w:rsid w:val="0045187B"/>
    <w:rsid w:val="00451A14"/>
    <w:rsid w:val="00451C5A"/>
    <w:rsid w:val="00452536"/>
    <w:rsid w:val="00452826"/>
    <w:rsid w:val="00453D85"/>
    <w:rsid w:val="00454885"/>
    <w:rsid w:val="00454DA5"/>
    <w:rsid w:val="004550A9"/>
    <w:rsid w:val="00455136"/>
    <w:rsid w:val="00455A24"/>
    <w:rsid w:val="00456086"/>
    <w:rsid w:val="00456842"/>
    <w:rsid w:val="004605E7"/>
    <w:rsid w:val="004617C0"/>
    <w:rsid w:val="00461A87"/>
    <w:rsid w:val="00462FAD"/>
    <w:rsid w:val="00463A91"/>
    <w:rsid w:val="00463AD0"/>
    <w:rsid w:val="00463C05"/>
    <w:rsid w:val="00463CD2"/>
    <w:rsid w:val="00463E24"/>
    <w:rsid w:val="00463FD9"/>
    <w:rsid w:val="00465460"/>
    <w:rsid w:val="00465B0D"/>
    <w:rsid w:val="00465B72"/>
    <w:rsid w:val="00465ED9"/>
    <w:rsid w:val="00465FDB"/>
    <w:rsid w:val="004660D6"/>
    <w:rsid w:val="00466F6E"/>
    <w:rsid w:val="0047044B"/>
    <w:rsid w:val="00470949"/>
    <w:rsid w:val="0047197F"/>
    <w:rsid w:val="004722EF"/>
    <w:rsid w:val="00472446"/>
    <w:rsid w:val="00472792"/>
    <w:rsid w:val="00472DB5"/>
    <w:rsid w:val="0047335E"/>
    <w:rsid w:val="0047343C"/>
    <w:rsid w:val="004735FD"/>
    <w:rsid w:val="0047368D"/>
    <w:rsid w:val="004737E4"/>
    <w:rsid w:val="00473805"/>
    <w:rsid w:val="00473D1D"/>
    <w:rsid w:val="0047445D"/>
    <w:rsid w:val="00474C73"/>
    <w:rsid w:val="00474F1A"/>
    <w:rsid w:val="00475692"/>
    <w:rsid w:val="0047576E"/>
    <w:rsid w:val="0047625E"/>
    <w:rsid w:val="00480890"/>
    <w:rsid w:val="0048092E"/>
    <w:rsid w:val="004814EB"/>
    <w:rsid w:val="00481713"/>
    <w:rsid w:val="00482DC2"/>
    <w:rsid w:val="0048336C"/>
    <w:rsid w:val="00483A7B"/>
    <w:rsid w:val="00484D83"/>
    <w:rsid w:val="00484E29"/>
    <w:rsid w:val="00485093"/>
    <w:rsid w:val="00486C0B"/>
    <w:rsid w:val="004870EA"/>
    <w:rsid w:val="00487A78"/>
    <w:rsid w:val="00487D78"/>
    <w:rsid w:val="0049071A"/>
    <w:rsid w:val="00490C01"/>
    <w:rsid w:val="00490D72"/>
    <w:rsid w:val="004915CA"/>
    <w:rsid w:val="0049167D"/>
    <w:rsid w:val="00491760"/>
    <w:rsid w:val="00491D93"/>
    <w:rsid w:val="00492E13"/>
    <w:rsid w:val="0049350C"/>
    <w:rsid w:val="00493E96"/>
    <w:rsid w:val="00494463"/>
    <w:rsid w:val="0049477B"/>
    <w:rsid w:val="00494DED"/>
    <w:rsid w:val="0049577E"/>
    <w:rsid w:val="00495C10"/>
    <w:rsid w:val="00495D07"/>
    <w:rsid w:val="00496F09"/>
    <w:rsid w:val="0049704A"/>
    <w:rsid w:val="004971B0"/>
    <w:rsid w:val="004974DF"/>
    <w:rsid w:val="00497735"/>
    <w:rsid w:val="004979BD"/>
    <w:rsid w:val="00497B8D"/>
    <w:rsid w:val="00497ED2"/>
    <w:rsid w:val="004A0614"/>
    <w:rsid w:val="004A07D5"/>
    <w:rsid w:val="004A0AFB"/>
    <w:rsid w:val="004A0CB9"/>
    <w:rsid w:val="004A1216"/>
    <w:rsid w:val="004A20D6"/>
    <w:rsid w:val="004A24AF"/>
    <w:rsid w:val="004A27FD"/>
    <w:rsid w:val="004A2C91"/>
    <w:rsid w:val="004A2F0C"/>
    <w:rsid w:val="004A3AB0"/>
    <w:rsid w:val="004A3DD3"/>
    <w:rsid w:val="004A3E12"/>
    <w:rsid w:val="004A3ECD"/>
    <w:rsid w:val="004A40F7"/>
    <w:rsid w:val="004A4458"/>
    <w:rsid w:val="004A4BE1"/>
    <w:rsid w:val="004A5C71"/>
    <w:rsid w:val="004A5D47"/>
    <w:rsid w:val="004A650C"/>
    <w:rsid w:val="004A76B3"/>
    <w:rsid w:val="004B1250"/>
    <w:rsid w:val="004B14B5"/>
    <w:rsid w:val="004B1F6E"/>
    <w:rsid w:val="004B30D6"/>
    <w:rsid w:val="004B3112"/>
    <w:rsid w:val="004B33FD"/>
    <w:rsid w:val="004B3F65"/>
    <w:rsid w:val="004B467D"/>
    <w:rsid w:val="004B4D61"/>
    <w:rsid w:val="004B5D31"/>
    <w:rsid w:val="004B5E07"/>
    <w:rsid w:val="004B6253"/>
    <w:rsid w:val="004B6581"/>
    <w:rsid w:val="004B6B28"/>
    <w:rsid w:val="004B6EC9"/>
    <w:rsid w:val="004B75C5"/>
    <w:rsid w:val="004C0101"/>
    <w:rsid w:val="004C0385"/>
    <w:rsid w:val="004C0BF8"/>
    <w:rsid w:val="004C0CEE"/>
    <w:rsid w:val="004C1661"/>
    <w:rsid w:val="004C1847"/>
    <w:rsid w:val="004C2DB9"/>
    <w:rsid w:val="004C325D"/>
    <w:rsid w:val="004C4CBF"/>
    <w:rsid w:val="004C558B"/>
    <w:rsid w:val="004C56BB"/>
    <w:rsid w:val="004C6BE0"/>
    <w:rsid w:val="004C73B1"/>
    <w:rsid w:val="004D0799"/>
    <w:rsid w:val="004D09D1"/>
    <w:rsid w:val="004D0AC9"/>
    <w:rsid w:val="004D0B16"/>
    <w:rsid w:val="004D1C88"/>
    <w:rsid w:val="004D1F60"/>
    <w:rsid w:val="004D20AF"/>
    <w:rsid w:val="004D2729"/>
    <w:rsid w:val="004D27A5"/>
    <w:rsid w:val="004D29EE"/>
    <w:rsid w:val="004D2A99"/>
    <w:rsid w:val="004D3AA4"/>
    <w:rsid w:val="004D3BFE"/>
    <w:rsid w:val="004D3C6F"/>
    <w:rsid w:val="004D44F4"/>
    <w:rsid w:val="004D4E30"/>
    <w:rsid w:val="004D61E7"/>
    <w:rsid w:val="004D6238"/>
    <w:rsid w:val="004D63B6"/>
    <w:rsid w:val="004D6C85"/>
    <w:rsid w:val="004D7014"/>
    <w:rsid w:val="004D72D4"/>
    <w:rsid w:val="004D7499"/>
    <w:rsid w:val="004E0113"/>
    <w:rsid w:val="004E0548"/>
    <w:rsid w:val="004E1383"/>
    <w:rsid w:val="004E17F7"/>
    <w:rsid w:val="004E2A5C"/>
    <w:rsid w:val="004E2F62"/>
    <w:rsid w:val="004E3100"/>
    <w:rsid w:val="004E37B7"/>
    <w:rsid w:val="004E4998"/>
    <w:rsid w:val="004E51C9"/>
    <w:rsid w:val="004E5831"/>
    <w:rsid w:val="004E5921"/>
    <w:rsid w:val="004E5E2E"/>
    <w:rsid w:val="004E73B1"/>
    <w:rsid w:val="004E7F66"/>
    <w:rsid w:val="004F013B"/>
    <w:rsid w:val="004F0201"/>
    <w:rsid w:val="004F09A1"/>
    <w:rsid w:val="004F0AFD"/>
    <w:rsid w:val="004F0B7C"/>
    <w:rsid w:val="004F10EE"/>
    <w:rsid w:val="004F1B32"/>
    <w:rsid w:val="004F3A0D"/>
    <w:rsid w:val="004F4451"/>
    <w:rsid w:val="004F60E5"/>
    <w:rsid w:val="004F65A7"/>
    <w:rsid w:val="004F6900"/>
    <w:rsid w:val="004F6B5F"/>
    <w:rsid w:val="004F6FCB"/>
    <w:rsid w:val="004F7340"/>
    <w:rsid w:val="0050009A"/>
    <w:rsid w:val="00500545"/>
    <w:rsid w:val="00500F4C"/>
    <w:rsid w:val="00501045"/>
    <w:rsid w:val="005013A0"/>
    <w:rsid w:val="00501568"/>
    <w:rsid w:val="00501B57"/>
    <w:rsid w:val="00501BF1"/>
    <w:rsid w:val="00501FED"/>
    <w:rsid w:val="00502037"/>
    <w:rsid w:val="005023B9"/>
    <w:rsid w:val="005026CC"/>
    <w:rsid w:val="00502923"/>
    <w:rsid w:val="00502F01"/>
    <w:rsid w:val="00503CDF"/>
    <w:rsid w:val="00503E1D"/>
    <w:rsid w:val="0050576E"/>
    <w:rsid w:val="00505DD9"/>
    <w:rsid w:val="00506192"/>
    <w:rsid w:val="00506F47"/>
    <w:rsid w:val="00506FB1"/>
    <w:rsid w:val="00507388"/>
    <w:rsid w:val="005074EA"/>
    <w:rsid w:val="00507AD9"/>
    <w:rsid w:val="00507C79"/>
    <w:rsid w:val="00507D3B"/>
    <w:rsid w:val="00507D73"/>
    <w:rsid w:val="005100F1"/>
    <w:rsid w:val="0051070E"/>
    <w:rsid w:val="005110B6"/>
    <w:rsid w:val="0051213E"/>
    <w:rsid w:val="005133E3"/>
    <w:rsid w:val="00513A45"/>
    <w:rsid w:val="005146DF"/>
    <w:rsid w:val="005150D8"/>
    <w:rsid w:val="00515D77"/>
    <w:rsid w:val="00515DC9"/>
    <w:rsid w:val="00515FC1"/>
    <w:rsid w:val="0051650A"/>
    <w:rsid w:val="0051692A"/>
    <w:rsid w:val="005169F1"/>
    <w:rsid w:val="005206F3"/>
    <w:rsid w:val="00520981"/>
    <w:rsid w:val="00520B88"/>
    <w:rsid w:val="00520E48"/>
    <w:rsid w:val="0052109B"/>
    <w:rsid w:val="00521784"/>
    <w:rsid w:val="00521ECE"/>
    <w:rsid w:val="005226DD"/>
    <w:rsid w:val="00522B0C"/>
    <w:rsid w:val="00524CB4"/>
    <w:rsid w:val="00524EF6"/>
    <w:rsid w:val="00524F92"/>
    <w:rsid w:val="00525BD5"/>
    <w:rsid w:val="00525F79"/>
    <w:rsid w:val="00526625"/>
    <w:rsid w:val="005278C0"/>
    <w:rsid w:val="00527AD1"/>
    <w:rsid w:val="00527C05"/>
    <w:rsid w:val="00527C5F"/>
    <w:rsid w:val="00527DDA"/>
    <w:rsid w:val="00530152"/>
    <w:rsid w:val="005303F7"/>
    <w:rsid w:val="00530E2D"/>
    <w:rsid w:val="00532A81"/>
    <w:rsid w:val="00532BC4"/>
    <w:rsid w:val="00533B11"/>
    <w:rsid w:val="00533C47"/>
    <w:rsid w:val="00534512"/>
    <w:rsid w:val="00534EAD"/>
    <w:rsid w:val="0053566F"/>
    <w:rsid w:val="00535971"/>
    <w:rsid w:val="00535A32"/>
    <w:rsid w:val="00535D08"/>
    <w:rsid w:val="00536134"/>
    <w:rsid w:val="00537921"/>
    <w:rsid w:val="00537B30"/>
    <w:rsid w:val="00537CB8"/>
    <w:rsid w:val="00540A23"/>
    <w:rsid w:val="00540D80"/>
    <w:rsid w:val="00541365"/>
    <w:rsid w:val="00542CCB"/>
    <w:rsid w:val="00543130"/>
    <w:rsid w:val="005442E2"/>
    <w:rsid w:val="00546043"/>
    <w:rsid w:val="00546B71"/>
    <w:rsid w:val="005473C6"/>
    <w:rsid w:val="0054750E"/>
    <w:rsid w:val="00547821"/>
    <w:rsid w:val="0054782E"/>
    <w:rsid w:val="00547F43"/>
    <w:rsid w:val="00551369"/>
    <w:rsid w:val="005513DB"/>
    <w:rsid w:val="005516CA"/>
    <w:rsid w:val="005517C3"/>
    <w:rsid w:val="00551928"/>
    <w:rsid w:val="00551B2D"/>
    <w:rsid w:val="00551B4B"/>
    <w:rsid w:val="00552816"/>
    <w:rsid w:val="005532D4"/>
    <w:rsid w:val="005543C4"/>
    <w:rsid w:val="005544D6"/>
    <w:rsid w:val="00554573"/>
    <w:rsid w:val="005550D7"/>
    <w:rsid w:val="00555411"/>
    <w:rsid w:val="00555C13"/>
    <w:rsid w:val="005573B4"/>
    <w:rsid w:val="005602A8"/>
    <w:rsid w:val="00560459"/>
    <w:rsid w:val="00560805"/>
    <w:rsid w:val="00560EB7"/>
    <w:rsid w:val="00561A0D"/>
    <w:rsid w:val="00562C24"/>
    <w:rsid w:val="00562D62"/>
    <w:rsid w:val="005630D9"/>
    <w:rsid w:val="005634CB"/>
    <w:rsid w:val="00563649"/>
    <w:rsid w:val="005651BC"/>
    <w:rsid w:val="005651F5"/>
    <w:rsid w:val="005652F0"/>
    <w:rsid w:val="005654DC"/>
    <w:rsid w:val="00565A54"/>
    <w:rsid w:val="0056684E"/>
    <w:rsid w:val="00566F5E"/>
    <w:rsid w:val="00567184"/>
    <w:rsid w:val="0057082C"/>
    <w:rsid w:val="00570F00"/>
    <w:rsid w:val="005710E3"/>
    <w:rsid w:val="00571116"/>
    <w:rsid w:val="00571361"/>
    <w:rsid w:val="00571A2D"/>
    <w:rsid w:val="00572FEB"/>
    <w:rsid w:val="005731B7"/>
    <w:rsid w:val="005733CA"/>
    <w:rsid w:val="005736FA"/>
    <w:rsid w:val="00573D8C"/>
    <w:rsid w:val="00574415"/>
    <w:rsid w:val="00574633"/>
    <w:rsid w:val="00574D2F"/>
    <w:rsid w:val="0057539D"/>
    <w:rsid w:val="00575429"/>
    <w:rsid w:val="005756ED"/>
    <w:rsid w:val="005759B8"/>
    <w:rsid w:val="00575AD3"/>
    <w:rsid w:val="0057684C"/>
    <w:rsid w:val="00576980"/>
    <w:rsid w:val="00577362"/>
    <w:rsid w:val="005774BA"/>
    <w:rsid w:val="00577551"/>
    <w:rsid w:val="00577FA8"/>
    <w:rsid w:val="00580436"/>
    <w:rsid w:val="00580B39"/>
    <w:rsid w:val="00580E55"/>
    <w:rsid w:val="00580FE3"/>
    <w:rsid w:val="0058128F"/>
    <w:rsid w:val="0058219E"/>
    <w:rsid w:val="00582296"/>
    <w:rsid w:val="00582730"/>
    <w:rsid w:val="005829B7"/>
    <w:rsid w:val="00582D8E"/>
    <w:rsid w:val="005833FE"/>
    <w:rsid w:val="00583EC3"/>
    <w:rsid w:val="00584183"/>
    <w:rsid w:val="005853CA"/>
    <w:rsid w:val="00586BCB"/>
    <w:rsid w:val="00587137"/>
    <w:rsid w:val="00587E2C"/>
    <w:rsid w:val="00587FE6"/>
    <w:rsid w:val="0059019E"/>
    <w:rsid w:val="00590BDA"/>
    <w:rsid w:val="00591344"/>
    <w:rsid w:val="0059262A"/>
    <w:rsid w:val="00592883"/>
    <w:rsid w:val="00593DA1"/>
    <w:rsid w:val="00593E42"/>
    <w:rsid w:val="00594122"/>
    <w:rsid w:val="00594A04"/>
    <w:rsid w:val="00594B90"/>
    <w:rsid w:val="005958E3"/>
    <w:rsid w:val="00595A10"/>
    <w:rsid w:val="00595CA1"/>
    <w:rsid w:val="00595D46"/>
    <w:rsid w:val="00596B58"/>
    <w:rsid w:val="00596C91"/>
    <w:rsid w:val="0059708A"/>
    <w:rsid w:val="0059728D"/>
    <w:rsid w:val="005972E3"/>
    <w:rsid w:val="005979BC"/>
    <w:rsid w:val="005A0393"/>
    <w:rsid w:val="005A0934"/>
    <w:rsid w:val="005A0B98"/>
    <w:rsid w:val="005A0F28"/>
    <w:rsid w:val="005A1BA5"/>
    <w:rsid w:val="005A1ED9"/>
    <w:rsid w:val="005A2295"/>
    <w:rsid w:val="005A24E8"/>
    <w:rsid w:val="005A2D77"/>
    <w:rsid w:val="005A2E80"/>
    <w:rsid w:val="005A30A9"/>
    <w:rsid w:val="005A30FD"/>
    <w:rsid w:val="005A31A8"/>
    <w:rsid w:val="005A32EB"/>
    <w:rsid w:val="005A36BF"/>
    <w:rsid w:val="005A435F"/>
    <w:rsid w:val="005A4783"/>
    <w:rsid w:val="005A5183"/>
    <w:rsid w:val="005A544C"/>
    <w:rsid w:val="005A5D76"/>
    <w:rsid w:val="005A61FA"/>
    <w:rsid w:val="005A6682"/>
    <w:rsid w:val="005A7E8F"/>
    <w:rsid w:val="005B0D3A"/>
    <w:rsid w:val="005B14C6"/>
    <w:rsid w:val="005B2577"/>
    <w:rsid w:val="005B2758"/>
    <w:rsid w:val="005B292F"/>
    <w:rsid w:val="005B2A7D"/>
    <w:rsid w:val="005B317E"/>
    <w:rsid w:val="005B3B1E"/>
    <w:rsid w:val="005B41D3"/>
    <w:rsid w:val="005B5041"/>
    <w:rsid w:val="005B5CF8"/>
    <w:rsid w:val="005B6473"/>
    <w:rsid w:val="005B648B"/>
    <w:rsid w:val="005B6543"/>
    <w:rsid w:val="005B6673"/>
    <w:rsid w:val="005B7F02"/>
    <w:rsid w:val="005C05D9"/>
    <w:rsid w:val="005C0EB8"/>
    <w:rsid w:val="005C1438"/>
    <w:rsid w:val="005C3D7C"/>
    <w:rsid w:val="005C40AF"/>
    <w:rsid w:val="005C44D5"/>
    <w:rsid w:val="005C59F0"/>
    <w:rsid w:val="005C644A"/>
    <w:rsid w:val="005C6669"/>
    <w:rsid w:val="005C730E"/>
    <w:rsid w:val="005C7A90"/>
    <w:rsid w:val="005D089D"/>
    <w:rsid w:val="005D0918"/>
    <w:rsid w:val="005D0A29"/>
    <w:rsid w:val="005D0C45"/>
    <w:rsid w:val="005D1881"/>
    <w:rsid w:val="005D2633"/>
    <w:rsid w:val="005D3170"/>
    <w:rsid w:val="005D3F3A"/>
    <w:rsid w:val="005D4342"/>
    <w:rsid w:val="005D459A"/>
    <w:rsid w:val="005D4E0D"/>
    <w:rsid w:val="005D5138"/>
    <w:rsid w:val="005D51BD"/>
    <w:rsid w:val="005D51E7"/>
    <w:rsid w:val="005D5C9D"/>
    <w:rsid w:val="005D5D6D"/>
    <w:rsid w:val="005D6293"/>
    <w:rsid w:val="005D65B1"/>
    <w:rsid w:val="005D6991"/>
    <w:rsid w:val="005D7050"/>
    <w:rsid w:val="005D73A6"/>
    <w:rsid w:val="005D746C"/>
    <w:rsid w:val="005D770A"/>
    <w:rsid w:val="005D79BE"/>
    <w:rsid w:val="005D7DB4"/>
    <w:rsid w:val="005E0AA3"/>
    <w:rsid w:val="005E0C66"/>
    <w:rsid w:val="005E0DF5"/>
    <w:rsid w:val="005E0EDA"/>
    <w:rsid w:val="005E2C45"/>
    <w:rsid w:val="005E2E8B"/>
    <w:rsid w:val="005E33D7"/>
    <w:rsid w:val="005E3698"/>
    <w:rsid w:val="005E3DB2"/>
    <w:rsid w:val="005E3F6F"/>
    <w:rsid w:val="005E4D70"/>
    <w:rsid w:val="005E54A7"/>
    <w:rsid w:val="005E588A"/>
    <w:rsid w:val="005E5986"/>
    <w:rsid w:val="005E5CB4"/>
    <w:rsid w:val="005E5EA2"/>
    <w:rsid w:val="005E6EC8"/>
    <w:rsid w:val="005E70E5"/>
    <w:rsid w:val="005E76A5"/>
    <w:rsid w:val="005F12C6"/>
    <w:rsid w:val="005F1923"/>
    <w:rsid w:val="005F1D2D"/>
    <w:rsid w:val="005F28CB"/>
    <w:rsid w:val="005F2D27"/>
    <w:rsid w:val="005F3CFC"/>
    <w:rsid w:val="005F404B"/>
    <w:rsid w:val="005F408F"/>
    <w:rsid w:val="005F4FEC"/>
    <w:rsid w:val="005F56FB"/>
    <w:rsid w:val="005F63AE"/>
    <w:rsid w:val="005F6B33"/>
    <w:rsid w:val="005F6D59"/>
    <w:rsid w:val="005F722D"/>
    <w:rsid w:val="005F7292"/>
    <w:rsid w:val="005F782F"/>
    <w:rsid w:val="005F797A"/>
    <w:rsid w:val="005F7AB8"/>
    <w:rsid w:val="005F7CC0"/>
    <w:rsid w:val="006003D1"/>
    <w:rsid w:val="00600DDA"/>
    <w:rsid w:val="00600EA9"/>
    <w:rsid w:val="006017ED"/>
    <w:rsid w:val="00601927"/>
    <w:rsid w:val="006019CB"/>
    <w:rsid w:val="00603230"/>
    <w:rsid w:val="00603706"/>
    <w:rsid w:val="00603FEC"/>
    <w:rsid w:val="006040A2"/>
    <w:rsid w:val="00604FD2"/>
    <w:rsid w:val="006059F3"/>
    <w:rsid w:val="00606089"/>
    <w:rsid w:val="00606B8B"/>
    <w:rsid w:val="006106D2"/>
    <w:rsid w:val="00610B08"/>
    <w:rsid w:val="00610B14"/>
    <w:rsid w:val="00610E1D"/>
    <w:rsid w:val="00611255"/>
    <w:rsid w:val="00612093"/>
    <w:rsid w:val="00612291"/>
    <w:rsid w:val="00612851"/>
    <w:rsid w:val="00612B3B"/>
    <w:rsid w:val="00613661"/>
    <w:rsid w:val="00613760"/>
    <w:rsid w:val="00613965"/>
    <w:rsid w:val="006144D8"/>
    <w:rsid w:val="00615E3F"/>
    <w:rsid w:val="00615E9D"/>
    <w:rsid w:val="00617BCA"/>
    <w:rsid w:val="00617EFE"/>
    <w:rsid w:val="00620207"/>
    <w:rsid w:val="00623C29"/>
    <w:rsid w:val="00623DC9"/>
    <w:rsid w:val="00624670"/>
    <w:rsid w:val="00624965"/>
    <w:rsid w:val="0062500F"/>
    <w:rsid w:val="00625371"/>
    <w:rsid w:val="0062570F"/>
    <w:rsid w:val="0062584B"/>
    <w:rsid w:val="00626020"/>
    <w:rsid w:val="006267A3"/>
    <w:rsid w:val="00626C90"/>
    <w:rsid w:val="00626EAF"/>
    <w:rsid w:val="006274D8"/>
    <w:rsid w:val="00627A17"/>
    <w:rsid w:val="00627B7F"/>
    <w:rsid w:val="006300B5"/>
    <w:rsid w:val="00630207"/>
    <w:rsid w:val="00630481"/>
    <w:rsid w:val="006305CD"/>
    <w:rsid w:val="0063096A"/>
    <w:rsid w:val="00630A4E"/>
    <w:rsid w:val="00631413"/>
    <w:rsid w:val="006315A0"/>
    <w:rsid w:val="006317AA"/>
    <w:rsid w:val="00631B19"/>
    <w:rsid w:val="00631FDB"/>
    <w:rsid w:val="00633332"/>
    <w:rsid w:val="0063364A"/>
    <w:rsid w:val="00633C98"/>
    <w:rsid w:val="00633F87"/>
    <w:rsid w:val="006342E3"/>
    <w:rsid w:val="006342F0"/>
    <w:rsid w:val="00634470"/>
    <w:rsid w:val="006347B9"/>
    <w:rsid w:val="0063485B"/>
    <w:rsid w:val="006377DD"/>
    <w:rsid w:val="0064068F"/>
    <w:rsid w:val="006409C7"/>
    <w:rsid w:val="00640FD1"/>
    <w:rsid w:val="00642375"/>
    <w:rsid w:val="006432D7"/>
    <w:rsid w:val="0064370C"/>
    <w:rsid w:val="006439B2"/>
    <w:rsid w:val="00644758"/>
    <w:rsid w:val="00644D1B"/>
    <w:rsid w:val="00644F2C"/>
    <w:rsid w:val="00645577"/>
    <w:rsid w:val="00645C28"/>
    <w:rsid w:val="00646533"/>
    <w:rsid w:val="00646E95"/>
    <w:rsid w:val="00647A48"/>
    <w:rsid w:val="00647BCA"/>
    <w:rsid w:val="0065056C"/>
    <w:rsid w:val="00650BAD"/>
    <w:rsid w:val="00651D7C"/>
    <w:rsid w:val="006522BA"/>
    <w:rsid w:val="00652863"/>
    <w:rsid w:val="00652CA8"/>
    <w:rsid w:val="00652EC8"/>
    <w:rsid w:val="0065319A"/>
    <w:rsid w:val="0065427B"/>
    <w:rsid w:val="00654DB5"/>
    <w:rsid w:val="00655043"/>
    <w:rsid w:val="00655EEF"/>
    <w:rsid w:val="006561BC"/>
    <w:rsid w:val="006565A6"/>
    <w:rsid w:val="006565F3"/>
    <w:rsid w:val="00656749"/>
    <w:rsid w:val="0065691F"/>
    <w:rsid w:val="00656A60"/>
    <w:rsid w:val="00656AB6"/>
    <w:rsid w:val="00656C48"/>
    <w:rsid w:val="00657411"/>
    <w:rsid w:val="0065753E"/>
    <w:rsid w:val="0066192F"/>
    <w:rsid w:val="00662250"/>
    <w:rsid w:val="0066262D"/>
    <w:rsid w:val="0066299B"/>
    <w:rsid w:val="0066334B"/>
    <w:rsid w:val="00663C1C"/>
    <w:rsid w:val="00663FBB"/>
    <w:rsid w:val="00664462"/>
    <w:rsid w:val="006645E2"/>
    <w:rsid w:val="006646D1"/>
    <w:rsid w:val="00664838"/>
    <w:rsid w:val="00664D83"/>
    <w:rsid w:val="00665E75"/>
    <w:rsid w:val="00665EFD"/>
    <w:rsid w:val="006665B9"/>
    <w:rsid w:val="00667CEA"/>
    <w:rsid w:val="00670257"/>
    <w:rsid w:val="00670C4E"/>
    <w:rsid w:val="00670CA9"/>
    <w:rsid w:val="0067102C"/>
    <w:rsid w:val="00671C29"/>
    <w:rsid w:val="00671FFC"/>
    <w:rsid w:val="00672556"/>
    <w:rsid w:val="006726BF"/>
    <w:rsid w:val="00672FCD"/>
    <w:rsid w:val="0067317A"/>
    <w:rsid w:val="006734DA"/>
    <w:rsid w:val="00673DD0"/>
    <w:rsid w:val="0067417A"/>
    <w:rsid w:val="006742ED"/>
    <w:rsid w:val="006746BC"/>
    <w:rsid w:val="0067484A"/>
    <w:rsid w:val="00674A3F"/>
    <w:rsid w:val="00674B62"/>
    <w:rsid w:val="006753BB"/>
    <w:rsid w:val="00675524"/>
    <w:rsid w:val="006759F7"/>
    <w:rsid w:val="00676033"/>
    <w:rsid w:val="00677177"/>
    <w:rsid w:val="0067723A"/>
    <w:rsid w:val="00677882"/>
    <w:rsid w:val="0068002E"/>
    <w:rsid w:val="00680332"/>
    <w:rsid w:val="00680998"/>
    <w:rsid w:val="0068188E"/>
    <w:rsid w:val="006818D2"/>
    <w:rsid w:val="00681B16"/>
    <w:rsid w:val="00681E89"/>
    <w:rsid w:val="00682CF5"/>
    <w:rsid w:val="00683920"/>
    <w:rsid w:val="00683960"/>
    <w:rsid w:val="0068399D"/>
    <w:rsid w:val="00684B45"/>
    <w:rsid w:val="006853E8"/>
    <w:rsid w:val="00685BB6"/>
    <w:rsid w:val="00685E37"/>
    <w:rsid w:val="0068673E"/>
    <w:rsid w:val="00686CA0"/>
    <w:rsid w:val="00686E11"/>
    <w:rsid w:val="00686E45"/>
    <w:rsid w:val="00686FF8"/>
    <w:rsid w:val="0068781D"/>
    <w:rsid w:val="0069020B"/>
    <w:rsid w:val="006912A5"/>
    <w:rsid w:val="0069168D"/>
    <w:rsid w:val="00691F94"/>
    <w:rsid w:val="006921A2"/>
    <w:rsid w:val="00693D43"/>
    <w:rsid w:val="0069410E"/>
    <w:rsid w:val="00694285"/>
    <w:rsid w:val="00694301"/>
    <w:rsid w:val="006943B9"/>
    <w:rsid w:val="00694C0A"/>
    <w:rsid w:val="00694DB5"/>
    <w:rsid w:val="00695207"/>
    <w:rsid w:val="006952DF"/>
    <w:rsid w:val="00695737"/>
    <w:rsid w:val="00695857"/>
    <w:rsid w:val="00695949"/>
    <w:rsid w:val="00695A20"/>
    <w:rsid w:val="00695FBF"/>
    <w:rsid w:val="0069609F"/>
    <w:rsid w:val="00696188"/>
    <w:rsid w:val="006968AC"/>
    <w:rsid w:val="006970AD"/>
    <w:rsid w:val="006A079E"/>
    <w:rsid w:val="006A0820"/>
    <w:rsid w:val="006A13F8"/>
    <w:rsid w:val="006A170F"/>
    <w:rsid w:val="006A1AFB"/>
    <w:rsid w:val="006A1B53"/>
    <w:rsid w:val="006A1E13"/>
    <w:rsid w:val="006A2022"/>
    <w:rsid w:val="006A2038"/>
    <w:rsid w:val="006A227A"/>
    <w:rsid w:val="006A22B0"/>
    <w:rsid w:val="006A25CB"/>
    <w:rsid w:val="006A3A3D"/>
    <w:rsid w:val="006A41C7"/>
    <w:rsid w:val="006A47B8"/>
    <w:rsid w:val="006A47FF"/>
    <w:rsid w:val="006A481A"/>
    <w:rsid w:val="006A4B7C"/>
    <w:rsid w:val="006A4D03"/>
    <w:rsid w:val="006A5B79"/>
    <w:rsid w:val="006A5E8D"/>
    <w:rsid w:val="006A6D36"/>
    <w:rsid w:val="006A78D5"/>
    <w:rsid w:val="006B0747"/>
    <w:rsid w:val="006B0A2F"/>
    <w:rsid w:val="006B0AAA"/>
    <w:rsid w:val="006B1107"/>
    <w:rsid w:val="006B2173"/>
    <w:rsid w:val="006B2407"/>
    <w:rsid w:val="006B2AF7"/>
    <w:rsid w:val="006B2CA1"/>
    <w:rsid w:val="006B305C"/>
    <w:rsid w:val="006B3285"/>
    <w:rsid w:val="006B3FB7"/>
    <w:rsid w:val="006B4109"/>
    <w:rsid w:val="006B47CF"/>
    <w:rsid w:val="006B5797"/>
    <w:rsid w:val="006B74BB"/>
    <w:rsid w:val="006B74E3"/>
    <w:rsid w:val="006B7997"/>
    <w:rsid w:val="006C0172"/>
    <w:rsid w:val="006C030C"/>
    <w:rsid w:val="006C0836"/>
    <w:rsid w:val="006C16CA"/>
    <w:rsid w:val="006C1807"/>
    <w:rsid w:val="006C2296"/>
    <w:rsid w:val="006C36EB"/>
    <w:rsid w:val="006C4061"/>
    <w:rsid w:val="006C4643"/>
    <w:rsid w:val="006C4C25"/>
    <w:rsid w:val="006C4E9A"/>
    <w:rsid w:val="006C5677"/>
    <w:rsid w:val="006C628A"/>
    <w:rsid w:val="006C6509"/>
    <w:rsid w:val="006C6C73"/>
    <w:rsid w:val="006C72BB"/>
    <w:rsid w:val="006D09CE"/>
    <w:rsid w:val="006D0D15"/>
    <w:rsid w:val="006D0D4C"/>
    <w:rsid w:val="006D2501"/>
    <w:rsid w:val="006D26F4"/>
    <w:rsid w:val="006D2A61"/>
    <w:rsid w:val="006D3128"/>
    <w:rsid w:val="006D4619"/>
    <w:rsid w:val="006D4762"/>
    <w:rsid w:val="006D48A4"/>
    <w:rsid w:val="006D4AEA"/>
    <w:rsid w:val="006D4C68"/>
    <w:rsid w:val="006D5292"/>
    <w:rsid w:val="006D58B5"/>
    <w:rsid w:val="006D5E17"/>
    <w:rsid w:val="006D5FF4"/>
    <w:rsid w:val="006D6685"/>
    <w:rsid w:val="006D6C76"/>
    <w:rsid w:val="006D73EC"/>
    <w:rsid w:val="006E068D"/>
    <w:rsid w:val="006E0A83"/>
    <w:rsid w:val="006E1073"/>
    <w:rsid w:val="006E14C7"/>
    <w:rsid w:val="006E1824"/>
    <w:rsid w:val="006E199F"/>
    <w:rsid w:val="006E226E"/>
    <w:rsid w:val="006E2327"/>
    <w:rsid w:val="006E2336"/>
    <w:rsid w:val="006E2601"/>
    <w:rsid w:val="006E302B"/>
    <w:rsid w:val="006E3137"/>
    <w:rsid w:val="006E3879"/>
    <w:rsid w:val="006E43B5"/>
    <w:rsid w:val="006E4A71"/>
    <w:rsid w:val="006E4E9A"/>
    <w:rsid w:val="006E6C72"/>
    <w:rsid w:val="006E6EC5"/>
    <w:rsid w:val="006E7618"/>
    <w:rsid w:val="006E7EE9"/>
    <w:rsid w:val="006F1456"/>
    <w:rsid w:val="006F17C3"/>
    <w:rsid w:val="006F1C42"/>
    <w:rsid w:val="006F2BF9"/>
    <w:rsid w:val="006F325F"/>
    <w:rsid w:val="006F3893"/>
    <w:rsid w:val="006F3C00"/>
    <w:rsid w:val="006F3D7F"/>
    <w:rsid w:val="006F46AF"/>
    <w:rsid w:val="006F5572"/>
    <w:rsid w:val="006F6969"/>
    <w:rsid w:val="006F696F"/>
    <w:rsid w:val="006F735D"/>
    <w:rsid w:val="006F76E8"/>
    <w:rsid w:val="00700318"/>
    <w:rsid w:val="0070049A"/>
    <w:rsid w:val="007010D1"/>
    <w:rsid w:val="0070133B"/>
    <w:rsid w:val="00701F74"/>
    <w:rsid w:val="00702382"/>
    <w:rsid w:val="00702CF5"/>
    <w:rsid w:val="00702FA3"/>
    <w:rsid w:val="007030B2"/>
    <w:rsid w:val="007038D1"/>
    <w:rsid w:val="007041D7"/>
    <w:rsid w:val="00704D5F"/>
    <w:rsid w:val="007055AE"/>
    <w:rsid w:val="00706BC0"/>
    <w:rsid w:val="00706C91"/>
    <w:rsid w:val="00706FDE"/>
    <w:rsid w:val="007078EC"/>
    <w:rsid w:val="00710B41"/>
    <w:rsid w:val="00711513"/>
    <w:rsid w:val="007125A1"/>
    <w:rsid w:val="00712BF0"/>
    <w:rsid w:val="00712F15"/>
    <w:rsid w:val="00713410"/>
    <w:rsid w:val="007139C3"/>
    <w:rsid w:val="00713E7C"/>
    <w:rsid w:val="00714445"/>
    <w:rsid w:val="00714924"/>
    <w:rsid w:val="00714AB2"/>
    <w:rsid w:val="00715232"/>
    <w:rsid w:val="007159E8"/>
    <w:rsid w:val="007160F0"/>
    <w:rsid w:val="007168A3"/>
    <w:rsid w:val="00716A27"/>
    <w:rsid w:val="00717375"/>
    <w:rsid w:val="00717965"/>
    <w:rsid w:val="00721D39"/>
    <w:rsid w:val="0072208D"/>
    <w:rsid w:val="00722C35"/>
    <w:rsid w:val="00722D76"/>
    <w:rsid w:val="00722F14"/>
    <w:rsid w:val="00722FEF"/>
    <w:rsid w:val="0072324D"/>
    <w:rsid w:val="0072366B"/>
    <w:rsid w:val="007247F9"/>
    <w:rsid w:val="00724A86"/>
    <w:rsid w:val="00725383"/>
    <w:rsid w:val="00726679"/>
    <w:rsid w:val="00726CBE"/>
    <w:rsid w:val="00727618"/>
    <w:rsid w:val="00727D9F"/>
    <w:rsid w:val="00730E9F"/>
    <w:rsid w:val="00731D43"/>
    <w:rsid w:val="0073240D"/>
    <w:rsid w:val="0073264C"/>
    <w:rsid w:val="00733047"/>
    <w:rsid w:val="00733C6F"/>
    <w:rsid w:val="0073461B"/>
    <w:rsid w:val="00734889"/>
    <w:rsid w:val="0073498F"/>
    <w:rsid w:val="00734A65"/>
    <w:rsid w:val="00734A9A"/>
    <w:rsid w:val="007353A7"/>
    <w:rsid w:val="00735B4E"/>
    <w:rsid w:val="00735C12"/>
    <w:rsid w:val="00735C81"/>
    <w:rsid w:val="00736227"/>
    <w:rsid w:val="00736246"/>
    <w:rsid w:val="0073663B"/>
    <w:rsid w:val="0074068E"/>
    <w:rsid w:val="007415F1"/>
    <w:rsid w:val="0074281B"/>
    <w:rsid w:val="00742D5A"/>
    <w:rsid w:val="00742E97"/>
    <w:rsid w:val="00742FE9"/>
    <w:rsid w:val="00743973"/>
    <w:rsid w:val="00743B96"/>
    <w:rsid w:val="00744906"/>
    <w:rsid w:val="00744B37"/>
    <w:rsid w:val="00744E6A"/>
    <w:rsid w:val="00745579"/>
    <w:rsid w:val="00745945"/>
    <w:rsid w:val="00745D57"/>
    <w:rsid w:val="0074612B"/>
    <w:rsid w:val="0074661D"/>
    <w:rsid w:val="00746A8F"/>
    <w:rsid w:val="00746E5F"/>
    <w:rsid w:val="00747121"/>
    <w:rsid w:val="00747179"/>
    <w:rsid w:val="00750261"/>
    <w:rsid w:val="0075037D"/>
    <w:rsid w:val="0075048D"/>
    <w:rsid w:val="00750F87"/>
    <w:rsid w:val="00751711"/>
    <w:rsid w:val="0075189E"/>
    <w:rsid w:val="007519C1"/>
    <w:rsid w:val="00751B0F"/>
    <w:rsid w:val="00751E7C"/>
    <w:rsid w:val="00752A34"/>
    <w:rsid w:val="00752D82"/>
    <w:rsid w:val="0075434E"/>
    <w:rsid w:val="00754962"/>
    <w:rsid w:val="00754982"/>
    <w:rsid w:val="00754BD9"/>
    <w:rsid w:val="00754C43"/>
    <w:rsid w:val="007554B8"/>
    <w:rsid w:val="007554C0"/>
    <w:rsid w:val="0075695D"/>
    <w:rsid w:val="007569B2"/>
    <w:rsid w:val="00756AB8"/>
    <w:rsid w:val="00756FCF"/>
    <w:rsid w:val="00757068"/>
    <w:rsid w:val="007577A3"/>
    <w:rsid w:val="00757A61"/>
    <w:rsid w:val="007602F4"/>
    <w:rsid w:val="0076052E"/>
    <w:rsid w:val="00760877"/>
    <w:rsid w:val="0076101C"/>
    <w:rsid w:val="00761B44"/>
    <w:rsid w:val="00761E36"/>
    <w:rsid w:val="00761E93"/>
    <w:rsid w:val="00762338"/>
    <w:rsid w:val="00763681"/>
    <w:rsid w:val="00763F6A"/>
    <w:rsid w:val="00763FE8"/>
    <w:rsid w:val="007655AF"/>
    <w:rsid w:val="00765D81"/>
    <w:rsid w:val="00765DFB"/>
    <w:rsid w:val="00765F32"/>
    <w:rsid w:val="00765FAE"/>
    <w:rsid w:val="0076600D"/>
    <w:rsid w:val="007665F2"/>
    <w:rsid w:val="00766992"/>
    <w:rsid w:val="00766D0E"/>
    <w:rsid w:val="00767434"/>
    <w:rsid w:val="007676F9"/>
    <w:rsid w:val="00767FDF"/>
    <w:rsid w:val="007708A8"/>
    <w:rsid w:val="00770B86"/>
    <w:rsid w:val="00770D93"/>
    <w:rsid w:val="007714ED"/>
    <w:rsid w:val="00771615"/>
    <w:rsid w:val="00771B50"/>
    <w:rsid w:val="00771F76"/>
    <w:rsid w:val="00772317"/>
    <w:rsid w:val="00772365"/>
    <w:rsid w:val="00772BF7"/>
    <w:rsid w:val="00773DC2"/>
    <w:rsid w:val="00774C52"/>
    <w:rsid w:val="00775E41"/>
    <w:rsid w:val="00776856"/>
    <w:rsid w:val="00776CF0"/>
    <w:rsid w:val="0078055F"/>
    <w:rsid w:val="00780596"/>
    <w:rsid w:val="0078111F"/>
    <w:rsid w:val="00781502"/>
    <w:rsid w:val="00781ABC"/>
    <w:rsid w:val="00781E1F"/>
    <w:rsid w:val="00782108"/>
    <w:rsid w:val="007828EA"/>
    <w:rsid w:val="00783145"/>
    <w:rsid w:val="00783B70"/>
    <w:rsid w:val="00783F62"/>
    <w:rsid w:val="007849BF"/>
    <w:rsid w:val="00784E12"/>
    <w:rsid w:val="00784E19"/>
    <w:rsid w:val="00785585"/>
    <w:rsid w:val="00785876"/>
    <w:rsid w:val="00786866"/>
    <w:rsid w:val="00786C91"/>
    <w:rsid w:val="00787442"/>
    <w:rsid w:val="00787B89"/>
    <w:rsid w:val="00790A77"/>
    <w:rsid w:val="00790D4F"/>
    <w:rsid w:val="00790F7A"/>
    <w:rsid w:val="0079124F"/>
    <w:rsid w:val="0079212E"/>
    <w:rsid w:val="00792B2E"/>
    <w:rsid w:val="00792D87"/>
    <w:rsid w:val="007931A9"/>
    <w:rsid w:val="0079367F"/>
    <w:rsid w:val="007944E7"/>
    <w:rsid w:val="00794D2F"/>
    <w:rsid w:val="00795198"/>
    <w:rsid w:val="00795514"/>
    <w:rsid w:val="00795981"/>
    <w:rsid w:val="00795A50"/>
    <w:rsid w:val="00795C81"/>
    <w:rsid w:val="00796561"/>
    <w:rsid w:val="0079667A"/>
    <w:rsid w:val="00797CFB"/>
    <w:rsid w:val="007A05D1"/>
    <w:rsid w:val="007A0A34"/>
    <w:rsid w:val="007A0C66"/>
    <w:rsid w:val="007A1505"/>
    <w:rsid w:val="007A2105"/>
    <w:rsid w:val="007A258A"/>
    <w:rsid w:val="007A25FC"/>
    <w:rsid w:val="007A2F6E"/>
    <w:rsid w:val="007A4142"/>
    <w:rsid w:val="007A4C48"/>
    <w:rsid w:val="007A4D2F"/>
    <w:rsid w:val="007A60A5"/>
    <w:rsid w:val="007A67E4"/>
    <w:rsid w:val="007B01FF"/>
    <w:rsid w:val="007B0440"/>
    <w:rsid w:val="007B083F"/>
    <w:rsid w:val="007B1A0D"/>
    <w:rsid w:val="007B20A7"/>
    <w:rsid w:val="007B2241"/>
    <w:rsid w:val="007B232A"/>
    <w:rsid w:val="007B2A49"/>
    <w:rsid w:val="007B3206"/>
    <w:rsid w:val="007B3576"/>
    <w:rsid w:val="007B3D44"/>
    <w:rsid w:val="007B3D55"/>
    <w:rsid w:val="007B471D"/>
    <w:rsid w:val="007B4EEF"/>
    <w:rsid w:val="007B58D4"/>
    <w:rsid w:val="007B655D"/>
    <w:rsid w:val="007B68C2"/>
    <w:rsid w:val="007B6CC7"/>
    <w:rsid w:val="007B6E2F"/>
    <w:rsid w:val="007B73D7"/>
    <w:rsid w:val="007B74A6"/>
    <w:rsid w:val="007B75CF"/>
    <w:rsid w:val="007B7FC9"/>
    <w:rsid w:val="007C01E3"/>
    <w:rsid w:val="007C053A"/>
    <w:rsid w:val="007C0A63"/>
    <w:rsid w:val="007C1F4A"/>
    <w:rsid w:val="007C2017"/>
    <w:rsid w:val="007C3C79"/>
    <w:rsid w:val="007C5495"/>
    <w:rsid w:val="007C5825"/>
    <w:rsid w:val="007C68FE"/>
    <w:rsid w:val="007C69EB"/>
    <w:rsid w:val="007C71B6"/>
    <w:rsid w:val="007C743C"/>
    <w:rsid w:val="007C76B8"/>
    <w:rsid w:val="007D07D9"/>
    <w:rsid w:val="007D0CDC"/>
    <w:rsid w:val="007D0D2E"/>
    <w:rsid w:val="007D1F41"/>
    <w:rsid w:val="007D1F6B"/>
    <w:rsid w:val="007D2094"/>
    <w:rsid w:val="007D23CD"/>
    <w:rsid w:val="007D26C7"/>
    <w:rsid w:val="007D271C"/>
    <w:rsid w:val="007D2C5A"/>
    <w:rsid w:val="007D32FC"/>
    <w:rsid w:val="007D416F"/>
    <w:rsid w:val="007D49BE"/>
    <w:rsid w:val="007D4FB6"/>
    <w:rsid w:val="007D5A4F"/>
    <w:rsid w:val="007D5B67"/>
    <w:rsid w:val="007D5C8A"/>
    <w:rsid w:val="007D5DD9"/>
    <w:rsid w:val="007D61E2"/>
    <w:rsid w:val="007D63BD"/>
    <w:rsid w:val="007D7472"/>
    <w:rsid w:val="007D7945"/>
    <w:rsid w:val="007E002F"/>
    <w:rsid w:val="007E0193"/>
    <w:rsid w:val="007E02F8"/>
    <w:rsid w:val="007E04F8"/>
    <w:rsid w:val="007E1654"/>
    <w:rsid w:val="007E20AD"/>
    <w:rsid w:val="007E374F"/>
    <w:rsid w:val="007E386F"/>
    <w:rsid w:val="007E3B70"/>
    <w:rsid w:val="007E3C19"/>
    <w:rsid w:val="007E4553"/>
    <w:rsid w:val="007E4EAA"/>
    <w:rsid w:val="007E5938"/>
    <w:rsid w:val="007E5CBC"/>
    <w:rsid w:val="007E68D7"/>
    <w:rsid w:val="007E6F78"/>
    <w:rsid w:val="007E6F84"/>
    <w:rsid w:val="007E7775"/>
    <w:rsid w:val="007E7E8E"/>
    <w:rsid w:val="007E7E9D"/>
    <w:rsid w:val="007F0146"/>
    <w:rsid w:val="007F04A0"/>
    <w:rsid w:val="007F0E9E"/>
    <w:rsid w:val="007F130F"/>
    <w:rsid w:val="007F1805"/>
    <w:rsid w:val="007F1CE4"/>
    <w:rsid w:val="007F2538"/>
    <w:rsid w:val="007F25E0"/>
    <w:rsid w:val="007F292B"/>
    <w:rsid w:val="007F38E8"/>
    <w:rsid w:val="007F4DDF"/>
    <w:rsid w:val="007F5C90"/>
    <w:rsid w:val="007F5F45"/>
    <w:rsid w:val="007F6123"/>
    <w:rsid w:val="007F6868"/>
    <w:rsid w:val="007F7E5C"/>
    <w:rsid w:val="007F7F49"/>
    <w:rsid w:val="00800956"/>
    <w:rsid w:val="00800EE2"/>
    <w:rsid w:val="00801AAC"/>
    <w:rsid w:val="0080247D"/>
    <w:rsid w:val="00802480"/>
    <w:rsid w:val="00802540"/>
    <w:rsid w:val="00803204"/>
    <w:rsid w:val="008040AA"/>
    <w:rsid w:val="008041B4"/>
    <w:rsid w:val="008047BF"/>
    <w:rsid w:val="008048C5"/>
    <w:rsid w:val="00804A43"/>
    <w:rsid w:val="008050ED"/>
    <w:rsid w:val="00805AE8"/>
    <w:rsid w:val="0080633B"/>
    <w:rsid w:val="00806532"/>
    <w:rsid w:val="00806D32"/>
    <w:rsid w:val="00806EDC"/>
    <w:rsid w:val="00806F44"/>
    <w:rsid w:val="0080771C"/>
    <w:rsid w:val="00807E8E"/>
    <w:rsid w:val="008107B4"/>
    <w:rsid w:val="00810847"/>
    <w:rsid w:val="00810D25"/>
    <w:rsid w:val="00811963"/>
    <w:rsid w:val="00811F5E"/>
    <w:rsid w:val="0081250E"/>
    <w:rsid w:val="00812B3D"/>
    <w:rsid w:val="00812D70"/>
    <w:rsid w:val="00812E39"/>
    <w:rsid w:val="008131AA"/>
    <w:rsid w:val="00813461"/>
    <w:rsid w:val="00813F85"/>
    <w:rsid w:val="008141DF"/>
    <w:rsid w:val="008149C5"/>
    <w:rsid w:val="00814BD4"/>
    <w:rsid w:val="008157D6"/>
    <w:rsid w:val="00821360"/>
    <w:rsid w:val="00821747"/>
    <w:rsid w:val="00821C24"/>
    <w:rsid w:val="00822241"/>
    <w:rsid w:val="00822349"/>
    <w:rsid w:val="00822B65"/>
    <w:rsid w:val="00822E66"/>
    <w:rsid w:val="00822F91"/>
    <w:rsid w:val="00823584"/>
    <w:rsid w:val="00823BC0"/>
    <w:rsid w:val="0082505E"/>
    <w:rsid w:val="00825DF0"/>
    <w:rsid w:val="00825F2B"/>
    <w:rsid w:val="0082672B"/>
    <w:rsid w:val="00826E52"/>
    <w:rsid w:val="00826FBD"/>
    <w:rsid w:val="0082707F"/>
    <w:rsid w:val="00827B0E"/>
    <w:rsid w:val="00827D63"/>
    <w:rsid w:val="0083006F"/>
    <w:rsid w:val="008305C3"/>
    <w:rsid w:val="008305C4"/>
    <w:rsid w:val="0083086E"/>
    <w:rsid w:val="00830F04"/>
    <w:rsid w:val="008316DA"/>
    <w:rsid w:val="00832012"/>
    <w:rsid w:val="00832CAC"/>
    <w:rsid w:val="008336B2"/>
    <w:rsid w:val="008336C4"/>
    <w:rsid w:val="00834076"/>
    <w:rsid w:val="008343D4"/>
    <w:rsid w:val="00835A71"/>
    <w:rsid w:val="00836427"/>
    <w:rsid w:val="00836DE3"/>
    <w:rsid w:val="008371B3"/>
    <w:rsid w:val="00837AA8"/>
    <w:rsid w:val="00837BD5"/>
    <w:rsid w:val="00840411"/>
    <w:rsid w:val="00840608"/>
    <w:rsid w:val="00840E4A"/>
    <w:rsid w:val="00841B42"/>
    <w:rsid w:val="00842000"/>
    <w:rsid w:val="008426FE"/>
    <w:rsid w:val="0084293B"/>
    <w:rsid w:val="0084365B"/>
    <w:rsid w:val="00844259"/>
    <w:rsid w:val="00844F8D"/>
    <w:rsid w:val="008452D4"/>
    <w:rsid w:val="008452FE"/>
    <w:rsid w:val="008454C9"/>
    <w:rsid w:val="0084563A"/>
    <w:rsid w:val="0084596E"/>
    <w:rsid w:val="0084653A"/>
    <w:rsid w:val="008479E0"/>
    <w:rsid w:val="008479E2"/>
    <w:rsid w:val="00847A51"/>
    <w:rsid w:val="00850E1F"/>
    <w:rsid w:val="00851C20"/>
    <w:rsid w:val="0085369B"/>
    <w:rsid w:val="0085455B"/>
    <w:rsid w:val="008547EF"/>
    <w:rsid w:val="00854B1E"/>
    <w:rsid w:val="00854EBD"/>
    <w:rsid w:val="00855F73"/>
    <w:rsid w:val="0085612C"/>
    <w:rsid w:val="00856624"/>
    <w:rsid w:val="00856A72"/>
    <w:rsid w:val="00857D56"/>
    <w:rsid w:val="0086138B"/>
    <w:rsid w:val="00861964"/>
    <w:rsid w:val="00862266"/>
    <w:rsid w:val="00862710"/>
    <w:rsid w:val="008630BE"/>
    <w:rsid w:val="008650DE"/>
    <w:rsid w:val="00865521"/>
    <w:rsid w:val="00865DB8"/>
    <w:rsid w:val="00865F3C"/>
    <w:rsid w:val="00866459"/>
    <w:rsid w:val="0086649A"/>
    <w:rsid w:val="00866BA7"/>
    <w:rsid w:val="00867670"/>
    <w:rsid w:val="008715CD"/>
    <w:rsid w:val="0087175B"/>
    <w:rsid w:val="00871CBD"/>
    <w:rsid w:val="00871D16"/>
    <w:rsid w:val="00871E9B"/>
    <w:rsid w:val="0087275A"/>
    <w:rsid w:val="00872A0C"/>
    <w:rsid w:val="00872FCE"/>
    <w:rsid w:val="008730C8"/>
    <w:rsid w:val="00873101"/>
    <w:rsid w:val="008731B1"/>
    <w:rsid w:val="0087389F"/>
    <w:rsid w:val="00873B15"/>
    <w:rsid w:val="00875EF6"/>
    <w:rsid w:val="00876E96"/>
    <w:rsid w:val="008770FA"/>
    <w:rsid w:val="008778F1"/>
    <w:rsid w:val="008779AE"/>
    <w:rsid w:val="00880727"/>
    <w:rsid w:val="00880EC0"/>
    <w:rsid w:val="00881660"/>
    <w:rsid w:val="00882663"/>
    <w:rsid w:val="008828E7"/>
    <w:rsid w:val="00882DA7"/>
    <w:rsid w:val="00883259"/>
    <w:rsid w:val="0088339D"/>
    <w:rsid w:val="008833BA"/>
    <w:rsid w:val="00883ACD"/>
    <w:rsid w:val="00883EBC"/>
    <w:rsid w:val="00884C00"/>
    <w:rsid w:val="00884C92"/>
    <w:rsid w:val="008857AE"/>
    <w:rsid w:val="00885FB8"/>
    <w:rsid w:val="008863AE"/>
    <w:rsid w:val="0088679E"/>
    <w:rsid w:val="00886925"/>
    <w:rsid w:val="00886F9B"/>
    <w:rsid w:val="00887E83"/>
    <w:rsid w:val="008904CB"/>
    <w:rsid w:val="00890E98"/>
    <w:rsid w:val="0089201F"/>
    <w:rsid w:val="008922B3"/>
    <w:rsid w:val="00892560"/>
    <w:rsid w:val="00892C4E"/>
    <w:rsid w:val="00893277"/>
    <w:rsid w:val="0089386B"/>
    <w:rsid w:val="008938F1"/>
    <w:rsid w:val="008938F8"/>
    <w:rsid w:val="00893B85"/>
    <w:rsid w:val="00894968"/>
    <w:rsid w:val="008949A9"/>
    <w:rsid w:val="00894D65"/>
    <w:rsid w:val="00894E8B"/>
    <w:rsid w:val="00895180"/>
    <w:rsid w:val="00895217"/>
    <w:rsid w:val="00895229"/>
    <w:rsid w:val="00895798"/>
    <w:rsid w:val="00895D09"/>
    <w:rsid w:val="0089652D"/>
    <w:rsid w:val="00896A2F"/>
    <w:rsid w:val="00896D67"/>
    <w:rsid w:val="00897966"/>
    <w:rsid w:val="008A0AC3"/>
    <w:rsid w:val="008A13DB"/>
    <w:rsid w:val="008A1912"/>
    <w:rsid w:val="008A2042"/>
    <w:rsid w:val="008A292C"/>
    <w:rsid w:val="008A2B58"/>
    <w:rsid w:val="008A3917"/>
    <w:rsid w:val="008A3CEA"/>
    <w:rsid w:val="008A48A9"/>
    <w:rsid w:val="008A5366"/>
    <w:rsid w:val="008A558E"/>
    <w:rsid w:val="008A5817"/>
    <w:rsid w:val="008A5A71"/>
    <w:rsid w:val="008A5BE8"/>
    <w:rsid w:val="008A5D7F"/>
    <w:rsid w:val="008A5FAE"/>
    <w:rsid w:val="008A6547"/>
    <w:rsid w:val="008A6B7D"/>
    <w:rsid w:val="008A7C39"/>
    <w:rsid w:val="008B0032"/>
    <w:rsid w:val="008B1EF1"/>
    <w:rsid w:val="008B1EFE"/>
    <w:rsid w:val="008B1F50"/>
    <w:rsid w:val="008B21CA"/>
    <w:rsid w:val="008B3CCF"/>
    <w:rsid w:val="008B45EB"/>
    <w:rsid w:val="008B46B3"/>
    <w:rsid w:val="008B4F36"/>
    <w:rsid w:val="008B5044"/>
    <w:rsid w:val="008B5710"/>
    <w:rsid w:val="008B63FC"/>
    <w:rsid w:val="008B6822"/>
    <w:rsid w:val="008B6879"/>
    <w:rsid w:val="008B691D"/>
    <w:rsid w:val="008B739B"/>
    <w:rsid w:val="008B7C9A"/>
    <w:rsid w:val="008C0413"/>
    <w:rsid w:val="008C0EAD"/>
    <w:rsid w:val="008C1960"/>
    <w:rsid w:val="008C1ACE"/>
    <w:rsid w:val="008C22C9"/>
    <w:rsid w:val="008C3579"/>
    <w:rsid w:val="008C3614"/>
    <w:rsid w:val="008C3A3D"/>
    <w:rsid w:val="008C4040"/>
    <w:rsid w:val="008C6B49"/>
    <w:rsid w:val="008C6BEA"/>
    <w:rsid w:val="008C7848"/>
    <w:rsid w:val="008C7C5D"/>
    <w:rsid w:val="008D0A0F"/>
    <w:rsid w:val="008D0AA3"/>
    <w:rsid w:val="008D1301"/>
    <w:rsid w:val="008D1D6F"/>
    <w:rsid w:val="008D1E21"/>
    <w:rsid w:val="008D2067"/>
    <w:rsid w:val="008D21DB"/>
    <w:rsid w:val="008D22F6"/>
    <w:rsid w:val="008D249F"/>
    <w:rsid w:val="008D28F5"/>
    <w:rsid w:val="008D2CD9"/>
    <w:rsid w:val="008D3512"/>
    <w:rsid w:val="008D35F8"/>
    <w:rsid w:val="008D3BE3"/>
    <w:rsid w:val="008D3D5C"/>
    <w:rsid w:val="008D43C6"/>
    <w:rsid w:val="008D4BB5"/>
    <w:rsid w:val="008D4DAB"/>
    <w:rsid w:val="008D4DFE"/>
    <w:rsid w:val="008D4E55"/>
    <w:rsid w:val="008D55F0"/>
    <w:rsid w:val="008D5979"/>
    <w:rsid w:val="008D6188"/>
    <w:rsid w:val="008D647E"/>
    <w:rsid w:val="008D6CA9"/>
    <w:rsid w:val="008D7135"/>
    <w:rsid w:val="008D72D8"/>
    <w:rsid w:val="008E056D"/>
    <w:rsid w:val="008E0EAF"/>
    <w:rsid w:val="008E1675"/>
    <w:rsid w:val="008E1A00"/>
    <w:rsid w:val="008E1FF6"/>
    <w:rsid w:val="008E2288"/>
    <w:rsid w:val="008E27AB"/>
    <w:rsid w:val="008E2C2F"/>
    <w:rsid w:val="008E2EE1"/>
    <w:rsid w:val="008E3964"/>
    <w:rsid w:val="008E39BD"/>
    <w:rsid w:val="008E3B3E"/>
    <w:rsid w:val="008E3D72"/>
    <w:rsid w:val="008E3EF4"/>
    <w:rsid w:val="008E61B8"/>
    <w:rsid w:val="008E65E0"/>
    <w:rsid w:val="008E6FB7"/>
    <w:rsid w:val="008E7425"/>
    <w:rsid w:val="008E7939"/>
    <w:rsid w:val="008F159A"/>
    <w:rsid w:val="008F1DAA"/>
    <w:rsid w:val="008F2227"/>
    <w:rsid w:val="008F2DF2"/>
    <w:rsid w:val="008F30C9"/>
    <w:rsid w:val="008F3DD8"/>
    <w:rsid w:val="008F3FBF"/>
    <w:rsid w:val="008F44D4"/>
    <w:rsid w:val="008F466D"/>
    <w:rsid w:val="008F4AFC"/>
    <w:rsid w:val="008F550C"/>
    <w:rsid w:val="008F5671"/>
    <w:rsid w:val="008F6385"/>
    <w:rsid w:val="008F65F3"/>
    <w:rsid w:val="008F74BE"/>
    <w:rsid w:val="008F761B"/>
    <w:rsid w:val="00900001"/>
    <w:rsid w:val="0090059B"/>
    <w:rsid w:val="009005B7"/>
    <w:rsid w:val="0090080E"/>
    <w:rsid w:val="00900830"/>
    <w:rsid w:val="00900874"/>
    <w:rsid w:val="00900EA2"/>
    <w:rsid w:val="009014A8"/>
    <w:rsid w:val="00901D44"/>
    <w:rsid w:val="00901EE9"/>
    <w:rsid w:val="0090214E"/>
    <w:rsid w:val="00902477"/>
    <w:rsid w:val="0090278C"/>
    <w:rsid w:val="0090283B"/>
    <w:rsid w:val="00902C98"/>
    <w:rsid w:val="00902F6D"/>
    <w:rsid w:val="00903446"/>
    <w:rsid w:val="00903FE1"/>
    <w:rsid w:val="009040F0"/>
    <w:rsid w:val="00904927"/>
    <w:rsid w:val="009058ED"/>
    <w:rsid w:val="009059D5"/>
    <w:rsid w:val="0090601F"/>
    <w:rsid w:val="0090673A"/>
    <w:rsid w:val="00906913"/>
    <w:rsid w:val="009069D5"/>
    <w:rsid w:val="00906DE3"/>
    <w:rsid w:val="0090700E"/>
    <w:rsid w:val="00907493"/>
    <w:rsid w:val="00907857"/>
    <w:rsid w:val="00907896"/>
    <w:rsid w:val="00907ABF"/>
    <w:rsid w:val="00910AC1"/>
    <w:rsid w:val="009115F1"/>
    <w:rsid w:val="00911903"/>
    <w:rsid w:val="00911A13"/>
    <w:rsid w:val="00912049"/>
    <w:rsid w:val="00912DF2"/>
    <w:rsid w:val="009131C8"/>
    <w:rsid w:val="0091446B"/>
    <w:rsid w:val="00914771"/>
    <w:rsid w:val="009154BC"/>
    <w:rsid w:val="009158AB"/>
    <w:rsid w:val="00915975"/>
    <w:rsid w:val="00915C8A"/>
    <w:rsid w:val="009161CD"/>
    <w:rsid w:val="0091639D"/>
    <w:rsid w:val="009168DE"/>
    <w:rsid w:val="009169E4"/>
    <w:rsid w:val="00916B5B"/>
    <w:rsid w:val="00916D42"/>
    <w:rsid w:val="0091758B"/>
    <w:rsid w:val="00917639"/>
    <w:rsid w:val="00917DD1"/>
    <w:rsid w:val="00917F6D"/>
    <w:rsid w:val="0092060B"/>
    <w:rsid w:val="00921549"/>
    <w:rsid w:val="00921B59"/>
    <w:rsid w:val="00921C93"/>
    <w:rsid w:val="0092306F"/>
    <w:rsid w:val="00923738"/>
    <w:rsid w:val="00923F81"/>
    <w:rsid w:val="00924657"/>
    <w:rsid w:val="00924697"/>
    <w:rsid w:val="0092488E"/>
    <w:rsid w:val="009248C5"/>
    <w:rsid w:val="00925C70"/>
    <w:rsid w:val="00925EF3"/>
    <w:rsid w:val="009266B4"/>
    <w:rsid w:val="00926AA4"/>
    <w:rsid w:val="009276FF"/>
    <w:rsid w:val="009302E8"/>
    <w:rsid w:val="009309A8"/>
    <w:rsid w:val="00930B42"/>
    <w:rsid w:val="00931629"/>
    <w:rsid w:val="00932296"/>
    <w:rsid w:val="00932DDC"/>
    <w:rsid w:val="00932DE6"/>
    <w:rsid w:val="00933075"/>
    <w:rsid w:val="00933090"/>
    <w:rsid w:val="009334C6"/>
    <w:rsid w:val="00933681"/>
    <w:rsid w:val="00934295"/>
    <w:rsid w:val="00934A50"/>
    <w:rsid w:val="00934C1A"/>
    <w:rsid w:val="00935F4B"/>
    <w:rsid w:val="009369F3"/>
    <w:rsid w:val="00936DC6"/>
    <w:rsid w:val="0093779D"/>
    <w:rsid w:val="00937BEE"/>
    <w:rsid w:val="0094237E"/>
    <w:rsid w:val="00942512"/>
    <w:rsid w:val="00942B9A"/>
    <w:rsid w:val="0094303C"/>
    <w:rsid w:val="00943D70"/>
    <w:rsid w:val="00943FF8"/>
    <w:rsid w:val="00944664"/>
    <w:rsid w:val="00944FCF"/>
    <w:rsid w:val="00945D6F"/>
    <w:rsid w:val="00945F04"/>
    <w:rsid w:val="00946703"/>
    <w:rsid w:val="00946A8F"/>
    <w:rsid w:val="00946AA7"/>
    <w:rsid w:val="0094761A"/>
    <w:rsid w:val="00947C37"/>
    <w:rsid w:val="009505DD"/>
    <w:rsid w:val="00952404"/>
    <w:rsid w:val="00952D81"/>
    <w:rsid w:val="00952FB9"/>
    <w:rsid w:val="0095402D"/>
    <w:rsid w:val="0095409A"/>
    <w:rsid w:val="0095420C"/>
    <w:rsid w:val="00954692"/>
    <w:rsid w:val="00954737"/>
    <w:rsid w:val="00954DD9"/>
    <w:rsid w:val="009554E0"/>
    <w:rsid w:val="009556FB"/>
    <w:rsid w:val="00956758"/>
    <w:rsid w:val="00956E0D"/>
    <w:rsid w:val="00956E1A"/>
    <w:rsid w:val="0095735F"/>
    <w:rsid w:val="009573F2"/>
    <w:rsid w:val="00957830"/>
    <w:rsid w:val="0095794A"/>
    <w:rsid w:val="00957A8C"/>
    <w:rsid w:val="00960095"/>
    <w:rsid w:val="00960936"/>
    <w:rsid w:val="00961E29"/>
    <w:rsid w:val="00961FCF"/>
    <w:rsid w:val="00962268"/>
    <w:rsid w:val="0096276C"/>
    <w:rsid w:val="00962DA2"/>
    <w:rsid w:val="0096325D"/>
    <w:rsid w:val="00963526"/>
    <w:rsid w:val="009635D1"/>
    <w:rsid w:val="009638C7"/>
    <w:rsid w:val="00963E54"/>
    <w:rsid w:val="00964240"/>
    <w:rsid w:val="009643D3"/>
    <w:rsid w:val="00964B89"/>
    <w:rsid w:val="00965495"/>
    <w:rsid w:val="009658B7"/>
    <w:rsid w:val="00965C18"/>
    <w:rsid w:val="00965CC5"/>
    <w:rsid w:val="00965F6B"/>
    <w:rsid w:val="009660F3"/>
    <w:rsid w:val="00966780"/>
    <w:rsid w:val="00966E90"/>
    <w:rsid w:val="009671FC"/>
    <w:rsid w:val="009678D4"/>
    <w:rsid w:val="00967DFE"/>
    <w:rsid w:val="00967EF3"/>
    <w:rsid w:val="00967F95"/>
    <w:rsid w:val="009703EE"/>
    <w:rsid w:val="00971037"/>
    <w:rsid w:val="00971049"/>
    <w:rsid w:val="0097149E"/>
    <w:rsid w:val="00972436"/>
    <w:rsid w:val="009729D1"/>
    <w:rsid w:val="00972EA7"/>
    <w:rsid w:val="009732CD"/>
    <w:rsid w:val="00973A66"/>
    <w:rsid w:val="00973AEE"/>
    <w:rsid w:val="009744F5"/>
    <w:rsid w:val="009748AF"/>
    <w:rsid w:val="00974A5F"/>
    <w:rsid w:val="00974E97"/>
    <w:rsid w:val="009750E2"/>
    <w:rsid w:val="00975584"/>
    <w:rsid w:val="009756D0"/>
    <w:rsid w:val="00976678"/>
    <w:rsid w:val="00976A89"/>
    <w:rsid w:val="00976B68"/>
    <w:rsid w:val="00980154"/>
    <w:rsid w:val="00980695"/>
    <w:rsid w:val="0098114A"/>
    <w:rsid w:val="009814CE"/>
    <w:rsid w:val="00981613"/>
    <w:rsid w:val="00981CCF"/>
    <w:rsid w:val="00981D65"/>
    <w:rsid w:val="00982557"/>
    <w:rsid w:val="009825C4"/>
    <w:rsid w:val="00983028"/>
    <w:rsid w:val="00983066"/>
    <w:rsid w:val="00983DAD"/>
    <w:rsid w:val="009849A4"/>
    <w:rsid w:val="00985141"/>
    <w:rsid w:val="00985277"/>
    <w:rsid w:val="009853A6"/>
    <w:rsid w:val="00985A62"/>
    <w:rsid w:val="009866E6"/>
    <w:rsid w:val="00986EB1"/>
    <w:rsid w:val="009871EF"/>
    <w:rsid w:val="00987531"/>
    <w:rsid w:val="00987C9C"/>
    <w:rsid w:val="0099003B"/>
    <w:rsid w:val="009900F4"/>
    <w:rsid w:val="009909B9"/>
    <w:rsid w:val="00990E79"/>
    <w:rsid w:val="0099175F"/>
    <w:rsid w:val="00992302"/>
    <w:rsid w:val="0099272F"/>
    <w:rsid w:val="009938A1"/>
    <w:rsid w:val="00993D9A"/>
    <w:rsid w:val="00993FF2"/>
    <w:rsid w:val="00994566"/>
    <w:rsid w:val="0099458F"/>
    <w:rsid w:val="00994EAA"/>
    <w:rsid w:val="009951AF"/>
    <w:rsid w:val="0099609A"/>
    <w:rsid w:val="0099737D"/>
    <w:rsid w:val="009A0298"/>
    <w:rsid w:val="009A02F0"/>
    <w:rsid w:val="009A0599"/>
    <w:rsid w:val="009A080C"/>
    <w:rsid w:val="009A0CD2"/>
    <w:rsid w:val="009A1BA4"/>
    <w:rsid w:val="009A2E45"/>
    <w:rsid w:val="009A3883"/>
    <w:rsid w:val="009A38F3"/>
    <w:rsid w:val="009A3A0E"/>
    <w:rsid w:val="009A4079"/>
    <w:rsid w:val="009A4C4E"/>
    <w:rsid w:val="009A529F"/>
    <w:rsid w:val="009A5AE2"/>
    <w:rsid w:val="009A63EF"/>
    <w:rsid w:val="009A64CB"/>
    <w:rsid w:val="009A6718"/>
    <w:rsid w:val="009A7B13"/>
    <w:rsid w:val="009B04E6"/>
    <w:rsid w:val="009B0948"/>
    <w:rsid w:val="009B0B71"/>
    <w:rsid w:val="009B0B73"/>
    <w:rsid w:val="009B0E36"/>
    <w:rsid w:val="009B1512"/>
    <w:rsid w:val="009B1BA2"/>
    <w:rsid w:val="009B2071"/>
    <w:rsid w:val="009B31CC"/>
    <w:rsid w:val="009B329A"/>
    <w:rsid w:val="009B3895"/>
    <w:rsid w:val="009B3EB5"/>
    <w:rsid w:val="009B3F05"/>
    <w:rsid w:val="009B3F6E"/>
    <w:rsid w:val="009B4996"/>
    <w:rsid w:val="009B4FCE"/>
    <w:rsid w:val="009B64EF"/>
    <w:rsid w:val="009B6BDA"/>
    <w:rsid w:val="009B735D"/>
    <w:rsid w:val="009B7C22"/>
    <w:rsid w:val="009C0188"/>
    <w:rsid w:val="009C0845"/>
    <w:rsid w:val="009C1BB9"/>
    <w:rsid w:val="009C2486"/>
    <w:rsid w:val="009C276C"/>
    <w:rsid w:val="009C2794"/>
    <w:rsid w:val="009C35C3"/>
    <w:rsid w:val="009C380E"/>
    <w:rsid w:val="009C395A"/>
    <w:rsid w:val="009C3981"/>
    <w:rsid w:val="009C4109"/>
    <w:rsid w:val="009C55BA"/>
    <w:rsid w:val="009C567B"/>
    <w:rsid w:val="009C5B8E"/>
    <w:rsid w:val="009C5BC1"/>
    <w:rsid w:val="009C63BC"/>
    <w:rsid w:val="009C6635"/>
    <w:rsid w:val="009C6BAD"/>
    <w:rsid w:val="009C7628"/>
    <w:rsid w:val="009C79D3"/>
    <w:rsid w:val="009C79F0"/>
    <w:rsid w:val="009C7E20"/>
    <w:rsid w:val="009D0096"/>
    <w:rsid w:val="009D093A"/>
    <w:rsid w:val="009D1093"/>
    <w:rsid w:val="009D1925"/>
    <w:rsid w:val="009D1CA0"/>
    <w:rsid w:val="009D2A36"/>
    <w:rsid w:val="009D2FE6"/>
    <w:rsid w:val="009D443F"/>
    <w:rsid w:val="009D50E9"/>
    <w:rsid w:val="009D5CEC"/>
    <w:rsid w:val="009D6433"/>
    <w:rsid w:val="009D682E"/>
    <w:rsid w:val="009D6997"/>
    <w:rsid w:val="009D6AEE"/>
    <w:rsid w:val="009D7100"/>
    <w:rsid w:val="009E051F"/>
    <w:rsid w:val="009E0BA3"/>
    <w:rsid w:val="009E1325"/>
    <w:rsid w:val="009E1907"/>
    <w:rsid w:val="009E1991"/>
    <w:rsid w:val="009E1FAF"/>
    <w:rsid w:val="009E2103"/>
    <w:rsid w:val="009E2725"/>
    <w:rsid w:val="009E2752"/>
    <w:rsid w:val="009E2E90"/>
    <w:rsid w:val="009E389B"/>
    <w:rsid w:val="009E3E1E"/>
    <w:rsid w:val="009E4C1E"/>
    <w:rsid w:val="009E53A1"/>
    <w:rsid w:val="009E59CC"/>
    <w:rsid w:val="009E5ACC"/>
    <w:rsid w:val="009E6242"/>
    <w:rsid w:val="009E78B7"/>
    <w:rsid w:val="009E7FFE"/>
    <w:rsid w:val="009F0A74"/>
    <w:rsid w:val="009F143F"/>
    <w:rsid w:val="009F1C10"/>
    <w:rsid w:val="009F1FC2"/>
    <w:rsid w:val="009F1FED"/>
    <w:rsid w:val="009F21BB"/>
    <w:rsid w:val="009F2EE4"/>
    <w:rsid w:val="009F2FB4"/>
    <w:rsid w:val="009F37FA"/>
    <w:rsid w:val="009F3BD8"/>
    <w:rsid w:val="009F4889"/>
    <w:rsid w:val="009F4906"/>
    <w:rsid w:val="009F5600"/>
    <w:rsid w:val="009F5DEA"/>
    <w:rsid w:val="009F6BCE"/>
    <w:rsid w:val="009F6EFB"/>
    <w:rsid w:val="009F72EA"/>
    <w:rsid w:val="009F7332"/>
    <w:rsid w:val="009F7986"/>
    <w:rsid w:val="00A010B9"/>
    <w:rsid w:val="00A012E8"/>
    <w:rsid w:val="00A021DF"/>
    <w:rsid w:val="00A02D00"/>
    <w:rsid w:val="00A02E2B"/>
    <w:rsid w:val="00A0319C"/>
    <w:rsid w:val="00A031AC"/>
    <w:rsid w:val="00A03217"/>
    <w:rsid w:val="00A03953"/>
    <w:rsid w:val="00A04C84"/>
    <w:rsid w:val="00A04CDF"/>
    <w:rsid w:val="00A061ED"/>
    <w:rsid w:val="00A06322"/>
    <w:rsid w:val="00A10082"/>
    <w:rsid w:val="00A105C2"/>
    <w:rsid w:val="00A105EF"/>
    <w:rsid w:val="00A1066B"/>
    <w:rsid w:val="00A10F25"/>
    <w:rsid w:val="00A12A51"/>
    <w:rsid w:val="00A12B45"/>
    <w:rsid w:val="00A1327E"/>
    <w:rsid w:val="00A13A1D"/>
    <w:rsid w:val="00A13B55"/>
    <w:rsid w:val="00A1421A"/>
    <w:rsid w:val="00A14AA6"/>
    <w:rsid w:val="00A14B02"/>
    <w:rsid w:val="00A153B5"/>
    <w:rsid w:val="00A15A88"/>
    <w:rsid w:val="00A162C8"/>
    <w:rsid w:val="00A16491"/>
    <w:rsid w:val="00A16761"/>
    <w:rsid w:val="00A1689F"/>
    <w:rsid w:val="00A16BA9"/>
    <w:rsid w:val="00A17783"/>
    <w:rsid w:val="00A17FDD"/>
    <w:rsid w:val="00A20351"/>
    <w:rsid w:val="00A20951"/>
    <w:rsid w:val="00A23233"/>
    <w:rsid w:val="00A237B3"/>
    <w:rsid w:val="00A246E8"/>
    <w:rsid w:val="00A247C5"/>
    <w:rsid w:val="00A24BA1"/>
    <w:rsid w:val="00A24FA6"/>
    <w:rsid w:val="00A251AA"/>
    <w:rsid w:val="00A2558F"/>
    <w:rsid w:val="00A2706F"/>
    <w:rsid w:val="00A275DE"/>
    <w:rsid w:val="00A27F6E"/>
    <w:rsid w:val="00A30359"/>
    <w:rsid w:val="00A303AB"/>
    <w:rsid w:val="00A30760"/>
    <w:rsid w:val="00A30B6A"/>
    <w:rsid w:val="00A3132B"/>
    <w:rsid w:val="00A32F8A"/>
    <w:rsid w:val="00A335C1"/>
    <w:rsid w:val="00A336F1"/>
    <w:rsid w:val="00A34616"/>
    <w:rsid w:val="00A35363"/>
    <w:rsid w:val="00A354B7"/>
    <w:rsid w:val="00A36859"/>
    <w:rsid w:val="00A36B24"/>
    <w:rsid w:val="00A37035"/>
    <w:rsid w:val="00A3758C"/>
    <w:rsid w:val="00A376CF"/>
    <w:rsid w:val="00A377C5"/>
    <w:rsid w:val="00A37C6D"/>
    <w:rsid w:val="00A40136"/>
    <w:rsid w:val="00A40222"/>
    <w:rsid w:val="00A40606"/>
    <w:rsid w:val="00A406E6"/>
    <w:rsid w:val="00A40CE5"/>
    <w:rsid w:val="00A4144E"/>
    <w:rsid w:val="00A41822"/>
    <w:rsid w:val="00A41FDD"/>
    <w:rsid w:val="00A4281B"/>
    <w:rsid w:val="00A42901"/>
    <w:rsid w:val="00A42BD6"/>
    <w:rsid w:val="00A434A2"/>
    <w:rsid w:val="00A43A99"/>
    <w:rsid w:val="00A43DF5"/>
    <w:rsid w:val="00A43FDB"/>
    <w:rsid w:val="00A44A6E"/>
    <w:rsid w:val="00A44F20"/>
    <w:rsid w:val="00A45861"/>
    <w:rsid w:val="00A468C5"/>
    <w:rsid w:val="00A47CB5"/>
    <w:rsid w:val="00A500D5"/>
    <w:rsid w:val="00A5025C"/>
    <w:rsid w:val="00A5137C"/>
    <w:rsid w:val="00A519AA"/>
    <w:rsid w:val="00A51C1F"/>
    <w:rsid w:val="00A5213E"/>
    <w:rsid w:val="00A52368"/>
    <w:rsid w:val="00A52D6E"/>
    <w:rsid w:val="00A53994"/>
    <w:rsid w:val="00A54006"/>
    <w:rsid w:val="00A541E8"/>
    <w:rsid w:val="00A5474E"/>
    <w:rsid w:val="00A54A18"/>
    <w:rsid w:val="00A54D96"/>
    <w:rsid w:val="00A55640"/>
    <w:rsid w:val="00A556BF"/>
    <w:rsid w:val="00A55729"/>
    <w:rsid w:val="00A565E3"/>
    <w:rsid w:val="00A56B24"/>
    <w:rsid w:val="00A56E15"/>
    <w:rsid w:val="00A56E20"/>
    <w:rsid w:val="00A57690"/>
    <w:rsid w:val="00A57FE6"/>
    <w:rsid w:val="00A60A0E"/>
    <w:rsid w:val="00A60C3C"/>
    <w:rsid w:val="00A615E9"/>
    <w:rsid w:val="00A61791"/>
    <w:rsid w:val="00A617C5"/>
    <w:rsid w:val="00A6241C"/>
    <w:rsid w:val="00A62DCE"/>
    <w:rsid w:val="00A62EF3"/>
    <w:rsid w:val="00A63318"/>
    <w:rsid w:val="00A63C30"/>
    <w:rsid w:val="00A63F91"/>
    <w:rsid w:val="00A646E0"/>
    <w:rsid w:val="00A648F3"/>
    <w:rsid w:val="00A64AA1"/>
    <w:rsid w:val="00A64D16"/>
    <w:rsid w:val="00A67F6F"/>
    <w:rsid w:val="00A7059A"/>
    <w:rsid w:val="00A709BC"/>
    <w:rsid w:val="00A70A81"/>
    <w:rsid w:val="00A71B4E"/>
    <w:rsid w:val="00A72DBB"/>
    <w:rsid w:val="00A7349F"/>
    <w:rsid w:val="00A7355A"/>
    <w:rsid w:val="00A73588"/>
    <w:rsid w:val="00A73640"/>
    <w:rsid w:val="00A73A8E"/>
    <w:rsid w:val="00A73C5A"/>
    <w:rsid w:val="00A741E3"/>
    <w:rsid w:val="00A74417"/>
    <w:rsid w:val="00A76056"/>
    <w:rsid w:val="00A7624B"/>
    <w:rsid w:val="00A765B1"/>
    <w:rsid w:val="00A767BB"/>
    <w:rsid w:val="00A76823"/>
    <w:rsid w:val="00A77119"/>
    <w:rsid w:val="00A77720"/>
    <w:rsid w:val="00A802F6"/>
    <w:rsid w:val="00A806FA"/>
    <w:rsid w:val="00A80C4D"/>
    <w:rsid w:val="00A81905"/>
    <w:rsid w:val="00A8221F"/>
    <w:rsid w:val="00A82A51"/>
    <w:rsid w:val="00A84248"/>
    <w:rsid w:val="00A85395"/>
    <w:rsid w:val="00A855F5"/>
    <w:rsid w:val="00A856D5"/>
    <w:rsid w:val="00A85DEE"/>
    <w:rsid w:val="00A9017F"/>
    <w:rsid w:val="00A90AAB"/>
    <w:rsid w:val="00A91317"/>
    <w:rsid w:val="00A91859"/>
    <w:rsid w:val="00A91DAC"/>
    <w:rsid w:val="00A9202A"/>
    <w:rsid w:val="00A9267C"/>
    <w:rsid w:val="00A92B6A"/>
    <w:rsid w:val="00A92BFD"/>
    <w:rsid w:val="00A9310B"/>
    <w:rsid w:val="00A93C5D"/>
    <w:rsid w:val="00A93D2A"/>
    <w:rsid w:val="00A94172"/>
    <w:rsid w:val="00A94612"/>
    <w:rsid w:val="00A94854"/>
    <w:rsid w:val="00A9488E"/>
    <w:rsid w:val="00A94F29"/>
    <w:rsid w:val="00A95C9D"/>
    <w:rsid w:val="00A95F9D"/>
    <w:rsid w:val="00A95FD1"/>
    <w:rsid w:val="00A96190"/>
    <w:rsid w:val="00A968C4"/>
    <w:rsid w:val="00A97A1C"/>
    <w:rsid w:val="00A97A24"/>
    <w:rsid w:val="00AA0473"/>
    <w:rsid w:val="00AA083A"/>
    <w:rsid w:val="00AA0FD1"/>
    <w:rsid w:val="00AA1041"/>
    <w:rsid w:val="00AA12D4"/>
    <w:rsid w:val="00AA1658"/>
    <w:rsid w:val="00AA1A47"/>
    <w:rsid w:val="00AA2524"/>
    <w:rsid w:val="00AA2798"/>
    <w:rsid w:val="00AA303D"/>
    <w:rsid w:val="00AA3245"/>
    <w:rsid w:val="00AA3C97"/>
    <w:rsid w:val="00AA404D"/>
    <w:rsid w:val="00AA4DDE"/>
    <w:rsid w:val="00AA4EEC"/>
    <w:rsid w:val="00AA5063"/>
    <w:rsid w:val="00AA539D"/>
    <w:rsid w:val="00AA5970"/>
    <w:rsid w:val="00AA65B0"/>
    <w:rsid w:val="00AA6697"/>
    <w:rsid w:val="00AA68D2"/>
    <w:rsid w:val="00AA6E55"/>
    <w:rsid w:val="00AA705D"/>
    <w:rsid w:val="00AA7079"/>
    <w:rsid w:val="00AA70E7"/>
    <w:rsid w:val="00AB0554"/>
    <w:rsid w:val="00AB055B"/>
    <w:rsid w:val="00AB05D8"/>
    <w:rsid w:val="00AB0DB6"/>
    <w:rsid w:val="00AB1DEF"/>
    <w:rsid w:val="00AB2B1B"/>
    <w:rsid w:val="00AB33E2"/>
    <w:rsid w:val="00AB38F6"/>
    <w:rsid w:val="00AB3936"/>
    <w:rsid w:val="00AB4A42"/>
    <w:rsid w:val="00AB566A"/>
    <w:rsid w:val="00AB59C8"/>
    <w:rsid w:val="00AB61FF"/>
    <w:rsid w:val="00AB649E"/>
    <w:rsid w:val="00AB7CEE"/>
    <w:rsid w:val="00AB7D9A"/>
    <w:rsid w:val="00AC0653"/>
    <w:rsid w:val="00AC0843"/>
    <w:rsid w:val="00AC0D81"/>
    <w:rsid w:val="00AC1791"/>
    <w:rsid w:val="00AC1A12"/>
    <w:rsid w:val="00AC1AA7"/>
    <w:rsid w:val="00AC1E8A"/>
    <w:rsid w:val="00AC392F"/>
    <w:rsid w:val="00AC46AE"/>
    <w:rsid w:val="00AC4B2A"/>
    <w:rsid w:val="00AC50B4"/>
    <w:rsid w:val="00AC51CC"/>
    <w:rsid w:val="00AC52EB"/>
    <w:rsid w:val="00AC5350"/>
    <w:rsid w:val="00AC6F0B"/>
    <w:rsid w:val="00AC78E6"/>
    <w:rsid w:val="00AC7AB7"/>
    <w:rsid w:val="00AD0EDF"/>
    <w:rsid w:val="00AD1498"/>
    <w:rsid w:val="00AD153A"/>
    <w:rsid w:val="00AD156B"/>
    <w:rsid w:val="00AD160A"/>
    <w:rsid w:val="00AD2153"/>
    <w:rsid w:val="00AD2FC3"/>
    <w:rsid w:val="00AD36C1"/>
    <w:rsid w:val="00AD377C"/>
    <w:rsid w:val="00AD3E2D"/>
    <w:rsid w:val="00AD4FC3"/>
    <w:rsid w:val="00AD510B"/>
    <w:rsid w:val="00AD552D"/>
    <w:rsid w:val="00AD5751"/>
    <w:rsid w:val="00AD57EF"/>
    <w:rsid w:val="00AD585A"/>
    <w:rsid w:val="00AD5C76"/>
    <w:rsid w:val="00AD6E94"/>
    <w:rsid w:val="00AD71FB"/>
    <w:rsid w:val="00AD72DB"/>
    <w:rsid w:val="00AD7699"/>
    <w:rsid w:val="00AE1821"/>
    <w:rsid w:val="00AE218B"/>
    <w:rsid w:val="00AE237D"/>
    <w:rsid w:val="00AE2390"/>
    <w:rsid w:val="00AE2EE7"/>
    <w:rsid w:val="00AE3155"/>
    <w:rsid w:val="00AE4117"/>
    <w:rsid w:val="00AE4315"/>
    <w:rsid w:val="00AE4476"/>
    <w:rsid w:val="00AE4603"/>
    <w:rsid w:val="00AE47BA"/>
    <w:rsid w:val="00AE4A7B"/>
    <w:rsid w:val="00AE4D80"/>
    <w:rsid w:val="00AE52FC"/>
    <w:rsid w:val="00AE62A4"/>
    <w:rsid w:val="00AE6DBA"/>
    <w:rsid w:val="00AE73B2"/>
    <w:rsid w:val="00AF0105"/>
    <w:rsid w:val="00AF088D"/>
    <w:rsid w:val="00AF0AC3"/>
    <w:rsid w:val="00AF13B8"/>
    <w:rsid w:val="00AF1709"/>
    <w:rsid w:val="00AF1F34"/>
    <w:rsid w:val="00AF1FFF"/>
    <w:rsid w:val="00AF27DB"/>
    <w:rsid w:val="00AF334D"/>
    <w:rsid w:val="00AF4192"/>
    <w:rsid w:val="00AF4DDE"/>
    <w:rsid w:val="00AF4E38"/>
    <w:rsid w:val="00AF50F1"/>
    <w:rsid w:val="00AF5231"/>
    <w:rsid w:val="00AF55B8"/>
    <w:rsid w:val="00AF5776"/>
    <w:rsid w:val="00AF5942"/>
    <w:rsid w:val="00AF645C"/>
    <w:rsid w:val="00AF6C31"/>
    <w:rsid w:val="00AF6D75"/>
    <w:rsid w:val="00AF6FDF"/>
    <w:rsid w:val="00AF77DC"/>
    <w:rsid w:val="00AF7A9F"/>
    <w:rsid w:val="00B001EB"/>
    <w:rsid w:val="00B0043F"/>
    <w:rsid w:val="00B009FC"/>
    <w:rsid w:val="00B00F7F"/>
    <w:rsid w:val="00B0145A"/>
    <w:rsid w:val="00B01905"/>
    <w:rsid w:val="00B02427"/>
    <w:rsid w:val="00B02BD8"/>
    <w:rsid w:val="00B02C0E"/>
    <w:rsid w:val="00B0424D"/>
    <w:rsid w:val="00B042E4"/>
    <w:rsid w:val="00B04491"/>
    <w:rsid w:val="00B046D9"/>
    <w:rsid w:val="00B0478A"/>
    <w:rsid w:val="00B05216"/>
    <w:rsid w:val="00B0630E"/>
    <w:rsid w:val="00B06351"/>
    <w:rsid w:val="00B0665C"/>
    <w:rsid w:val="00B1034E"/>
    <w:rsid w:val="00B106B4"/>
    <w:rsid w:val="00B113BD"/>
    <w:rsid w:val="00B1187F"/>
    <w:rsid w:val="00B11E48"/>
    <w:rsid w:val="00B12478"/>
    <w:rsid w:val="00B12A19"/>
    <w:rsid w:val="00B13C58"/>
    <w:rsid w:val="00B1439F"/>
    <w:rsid w:val="00B1517E"/>
    <w:rsid w:val="00B15AA4"/>
    <w:rsid w:val="00B161F3"/>
    <w:rsid w:val="00B16B82"/>
    <w:rsid w:val="00B17230"/>
    <w:rsid w:val="00B17305"/>
    <w:rsid w:val="00B1733A"/>
    <w:rsid w:val="00B173CB"/>
    <w:rsid w:val="00B17DD1"/>
    <w:rsid w:val="00B17F82"/>
    <w:rsid w:val="00B203F2"/>
    <w:rsid w:val="00B208B1"/>
    <w:rsid w:val="00B20A59"/>
    <w:rsid w:val="00B20F61"/>
    <w:rsid w:val="00B2165A"/>
    <w:rsid w:val="00B2173D"/>
    <w:rsid w:val="00B21ADA"/>
    <w:rsid w:val="00B22173"/>
    <w:rsid w:val="00B22392"/>
    <w:rsid w:val="00B2310B"/>
    <w:rsid w:val="00B249BC"/>
    <w:rsid w:val="00B24CD7"/>
    <w:rsid w:val="00B25B4B"/>
    <w:rsid w:val="00B260FE"/>
    <w:rsid w:val="00B2650B"/>
    <w:rsid w:val="00B26626"/>
    <w:rsid w:val="00B267B3"/>
    <w:rsid w:val="00B2727E"/>
    <w:rsid w:val="00B2752E"/>
    <w:rsid w:val="00B27FD7"/>
    <w:rsid w:val="00B30ED6"/>
    <w:rsid w:val="00B31332"/>
    <w:rsid w:val="00B31E0A"/>
    <w:rsid w:val="00B323B3"/>
    <w:rsid w:val="00B327A8"/>
    <w:rsid w:val="00B33C86"/>
    <w:rsid w:val="00B33E7E"/>
    <w:rsid w:val="00B344F0"/>
    <w:rsid w:val="00B3450D"/>
    <w:rsid w:val="00B34CB3"/>
    <w:rsid w:val="00B34FA4"/>
    <w:rsid w:val="00B35B3D"/>
    <w:rsid w:val="00B35E14"/>
    <w:rsid w:val="00B364B3"/>
    <w:rsid w:val="00B36740"/>
    <w:rsid w:val="00B3684F"/>
    <w:rsid w:val="00B36DB7"/>
    <w:rsid w:val="00B36DE0"/>
    <w:rsid w:val="00B36E21"/>
    <w:rsid w:val="00B37362"/>
    <w:rsid w:val="00B37542"/>
    <w:rsid w:val="00B37793"/>
    <w:rsid w:val="00B379ED"/>
    <w:rsid w:val="00B40A00"/>
    <w:rsid w:val="00B40E99"/>
    <w:rsid w:val="00B40F46"/>
    <w:rsid w:val="00B410BF"/>
    <w:rsid w:val="00B41787"/>
    <w:rsid w:val="00B421A0"/>
    <w:rsid w:val="00B426D3"/>
    <w:rsid w:val="00B42CB6"/>
    <w:rsid w:val="00B4347F"/>
    <w:rsid w:val="00B43B7A"/>
    <w:rsid w:val="00B4418D"/>
    <w:rsid w:val="00B454D6"/>
    <w:rsid w:val="00B45B67"/>
    <w:rsid w:val="00B460E2"/>
    <w:rsid w:val="00B46394"/>
    <w:rsid w:val="00B4786F"/>
    <w:rsid w:val="00B478CD"/>
    <w:rsid w:val="00B47D09"/>
    <w:rsid w:val="00B50135"/>
    <w:rsid w:val="00B503E4"/>
    <w:rsid w:val="00B511E8"/>
    <w:rsid w:val="00B519B3"/>
    <w:rsid w:val="00B5223E"/>
    <w:rsid w:val="00B52492"/>
    <w:rsid w:val="00B532CB"/>
    <w:rsid w:val="00B5342D"/>
    <w:rsid w:val="00B54136"/>
    <w:rsid w:val="00B5461D"/>
    <w:rsid w:val="00B5473B"/>
    <w:rsid w:val="00B54CB0"/>
    <w:rsid w:val="00B54E62"/>
    <w:rsid w:val="00B54F1E"/>
    <w:rsid w:val="00B55424"/>
    <w:rsid w:val="00B55DC4"/>
    <w:rsid w:val="00B5615A"/>
    <w:rsid w:val="00B56E62"/>
    <w:rsid w:val="00B5768B"/>
    <w:rsid w:val="00B577D5"/>
    <w:rsid w:val="00B6067E"/>
    <w:rsid w:val="00B60810"/>
    <w:rsid w:val="00B608D5"/>
    <w:rsid w:val="00B61896"/>
    <w:rsid w:val="00B62FBC"/>
    <w:rsid w:val="00B62FC1"/>
    <w:rsid w:val="00B63105"/>
    <w:rsid w:val="00B633CD"/>
    <w:rsid w:val="00B63456"/>
    <w:rsid w:val="00B63C72"/>
    <w:rsid w:val="00B63DBB"/>
    <w:rsid w:val="00B63FE4"/>
    <w:rsid w:val="00B642B4"/>
    <w:rsid w:val="00B6458A"/>
    <w:rsid w:val="00B6549E"/>
    <w:rsid w:val="00B65587"/>
    <w:rsid w:val="00B662D0"/>
    <w:rsid w:val="00B667D2"/>
    <w:rsid w:val="00B66C7B"/>
    <w:rsid w:val="00B66CC0"/>
    <w:rsid w:val="00B67225"/>
    <w:rsid w:val="00B674B2"/>
    <w:rsid w:val="00B67858"/>
    <w:rsid w:val="00B703CE"/>
    <w:rsid w:val="00B71F9A"/>
    <w:rsid w:val="00B7211C"/>
    <w:rsid w:val="00B7214E"/>
    <w:rsid w:val="00B7219D"/>
    <w:rsid w:val="00B72223"/>
    <w:rsid w:val="00B72373"/>
    <w:rsid w:val="00B72BF4"/>
    <w:rsid w:val="00B7312E"/>
    <w:rsid w:val="00B73321"/>
    <w:rsid w:val="00B73D9D"/>
    <w:rsid w:val="00B73E69"/>
    <w:rsid w:val="00B740BF"/>
    <w:rsid w:val="00B74148"/>
    <w:rsid w:val="00B746E8"/>
    <w:rsid w:val="00B74D07"/>
    <w:rsid w:val="00B74D09"/>
    <w:rsid w:val="00B75F5E"/>
    <w:rsid w:val="00B7718B"/>
    <w:rsid w:val="00B77656"/>
    <w:rsid w:val="00B7785B"/>
    <w:rsid w:val="00B80079"/>
    <w:rsid w:val="00B80C5D"/>
    <w:rsid w:val="00B81C2C"/>
    <w:rsid w:val="00B81EF9"/>
    <w:rsid w:val="00B820D7"/>
    <w:rsid w:val="00B824E0"/>
    <w:rsid w:val="00B82502"/>
    <w:rsid w:val="00B82547"/>
    <w:rsid w:val="00B82CF3"/>
    <w:rsid w:val="00B82F0D"/>
    <w:rsid w:val="00B8375F"/>
    <w:rsid w:val="00B83761"/>
    <w:rsid w:val="00B83C82"/>
    <w:rsid w:val="00B84401"/>
    <w:rsid w:val="00B844D5"/>
    <w:rsid w:val="00B845F2"/>
    <w:rsid w:val="00B84C5C"/>
    <w:rsid w:val="00B84ED3"/>
    <w:rsid w:val="00B8549A"/>
    <w:rsid w:val="00B85638"/>
    <w:rsid w:val="00B85A50"/>
    <w:rsid w:val="00B85C44"/>
    <w:rsid w:val="00B86860"/>
    <w:rsid w:val="00B8715C"/>
    <w:rsid w:val="00B87225"/>
    <w:rsid w:val="00B87582"/>
    <w:rsid w:val="00B8781A"/>
    <w:rsid w:val="00B87C83"/>
    <w:rsid w:val="00B90545"/>
    <w:rsid w:val="00B91DFC"/>
    <w:rsid w:val="00B91F1E"/>
    <w:rsid w:val="00B929CC"/>
    <w:rsid w:val="00B93261"/>
    <w:rsid w:val="00B941E8"/>
    <w:rsid w:val="00B94559"/>
    <w:rsid w:val="00B94718"/>
    <w:rsid w:val="00B94FDD"/>
    <w:rsid w:val="00B9559E"/>
    <w:rsid w:val="00B95746"/>
    <w:rsid w:val="00B95D28"/>
    <w:rsid w:val="00B95F75"/>
    <w:rsid w:val="00B96470"/>
    <w:rsid w:val="00B965C3"/>
    <w:rsid w:val="00B96969"/>
    <w:rsid w:val="00B9778D"/>
    <w:rsid w:val="00B97995"/>
    <w:rsid w:val="00B97C66"/>
    <w:rsid w:val="00BA0033"/>
    <w:rsid w:val="00BA04BD"/>
    <w:rsid w:val="00BA04F6"/>
    <w:rsid w:val="00BA074D"/>
    <w:rsid w:val="00BA0D47"/>
    <w:rsid w:val="00BA101D"/>
    <w:rsid w:val="00BA1CF6"/>
    <w:rsid w:val="00BA2A73"/>
    <w:rsid w:val="00BA2FF4"/>
    <w:rsid w:val="00BA30AB"/>
    <w:rsid w:val="00BA32A0"/>
    <w:rsid w:val="00BA36C7"/>
    <w:rsid w:val="00BA3AEC"/>
    <w:rsid w:val="00BA5137"/>
    <w:rsid w:val="00BA5C97"/>
    <w:rsid w:val="00BA7332"/>
    <w:rsid w:val="00BA737E"/>
    <w:rsid w:val="00BB051B"/>
    <w:rsid w:val="00BB05EA"/>
    <w:rsid w:val="00BB0A18"/>
    <w:rsid w:val="00BB0E81"/>
    <w:rsid w:val="00BB147D"/>
    <w:rsid w:val="00BB15C2"/>
    <w:rsid w:val="00BB16E2"/>
    <w:rsid w:val="00BB180F"/>
    <w:rsid w:val="00BB1ACA"/>
    <w:rsid w:val="00BB2E95"/>
    <w:rsid w:val="00BB383B"/>
    <w:rsid w:val="00BB532E"/>
    <w:rsid w:val="00BB5896"/>
    <w:rsid w:val="00BB6BA9"/>
    <w:rsid w:val="00BB6FB6"/>
    <w:rsid w:val="00BB76BB"/>
    <w:rsid w:val="00BC00A4"/>
    <w:rsid w:val="00BC0494"/>
    <w:rsid w:val="00BC1039"/>
    <w:rsid w:val="00BC1599"/>
    <w:rsid w:val="00BC1741"/>
    <w:rsid w:val="00BC1995"/>
    <w:rsid w:val="00BC2236"/>
    <w:rsid w:val="00BC28F8"/>
    <w:rsid w:val="00BC2A1A"/>
    <w:rsid w:val="00BC2D24"/>
    <w:rsid w:val="00BC2ED9"/>
    <w:rsid w:val="00BC339C"/>
    <w:rsid w:val="00BC3B39"/>
    <w:rsid w:val="00BC3EB0"/>
    <w:rsid w:val="00BC47DA"/>
    <w:rsid w:val="00BC49B8"/>
    <w:rsid w:val="00BC5514"/>
    <w:rsid w:val="00BC77CE"/>
    <w:rsid w:val="00BC7890"/>
    <w:rsid w:val="00BD0843"/>
    <w:rsid w:val="00BD0B3D"/>
    <w:rsid w:val="00BD0BB3"/>
    <w:rsid w:val="00BD0F98"/>
    <w:rsid w:val="00BD1361"/>
    <w:rsid w:val="00BD1DDB"/>
    <w:rsid w:val="00BD2269"/>
    <w:rsid w:val="00BD285E"/>
    <w:rsid w:val="00BD2CC5"/>
    <w:rsid w:val="00BD3B8D"/>
    <w:rsid w:val="00BD4DFA"/>
    <w:rsid w:val="00BD4E56"/>
    <w:rsid w:val="00BD5491"/>
    <w:rsid w:val="00BD609B"/>
    <w:rsid w:val="00BD6290"/>
    <w:rsid w:val="00BD66AE"/>
    <w:rsid w:val="00BD6AF6"/>
    <w:rsid w:val="00BD71D1"/>
    <w:rsid w:val="00BD71D2"/>
    <w:rsid w:val="00BD7E5F"/>
    <w:rsid w:val="00BE1ADA"/>
    <w:rsid w:val="00BE204A"/>
    <w:rsid w:val="00BE22B1"/>
    <w:rsid w:val="00BE2FD2"/>
    <w:rsid w:val="00BE355B"/>
    <w:rsid w:val="00BE361A"/>
    <w:rsid w:val="00BE4175"/>
    <w:rsid w:val="00BE42D0"/>
    <w:rsid w:val="00BE457B"/>
    <w:rsid w:val="00BE4AC1"/>
    <w:rsid w:val="00BE4CFE"/>
    <w:rsid w:val="00BE574E"/>
    <w:rsid w:val="00BE5FE9"/>
    <w:rsid w:val="00BE6A9C"/>
    <w:rsid w:val="00BE7AEC"/>
    <w:rsid w:val="00BF0D5F"/>
    <w:rsid w:val="00BF1121"/>
    <w:rsid w:val="00BF149E"/>
    <w:rsid w:val="00BF1A9D"/>
    <w:rsid w:val="00BF1AC7"/>
    <w:rsid w:val="00BF1C27"/>
    <w:rsid w:val="00BF27FA"/>
    <w:rsid w:val="00BF28D1"/>
    <w:rsid w:val="00BF2AF7"/>
    <w:rsid w:val="00BF2B92"/>
    <w:rsid w:val="00BF3763"/>
    <w:rsid w:val="00BF3F63"/>
    <w:rsid w:val="00BF42A0"/>
    <w:rsid w:val="00BF4640"/>
    <w:rsid w:val="00BF4ACB"/>
    <w:rsid w:val="00BF56AF"/>
    <w:rsid w:val="00BF673B"/>
    <w:rsid w:val="00BF6FA9"/>
    <w:rsid w:val="00BF7AAA"/>
    <w:rsid w:val="00BF7AE3"/>
    <w:rsid w:val="00BF7B53"/>
    <w:rsid w:val="00BF7F65"/>
    <w:rsid w:val="00C0065E"/>
    <w:rsid w:val="00C018FD"/>
    <w:rsid w:val="00C022E6"/>
    <w:rsid w:val="00C035D5"/>
    <w:rsid w:val="00C0399A"/>
    <w:rsid w:val="00C042C1"/>
    <w:rsid w:val="00C043F6"/>
    <w:rsid w:val="00C046A1"/>
    <w:rsid w:val="00C04D0C"/>
    <w:rsid w:val="00C04EDD"/>
    <w:rsid w:val="00C05169"/>
    <w:rsid w:val="00C05C80"/>
    <w:rsid w:val="00C0639A"/>
    <w:rsid w:val="00C063BF"/>
    <w:rsid w:val="00C066F0"/>
    <w:rsid w:val="00C06B3E"/>
    <w:rsid w:val="00C07301"/>
    <w:rsid w:val="00C0766B"/>
    <w:rsid w:val="00C07807"/>
    <w:rsid w:val="00C07DB6"/>
    <w:rsid w:val="00C1073C"/>
    <w:rsid w:val="00C12B96"/>
    <w:rsid w:val="00C1363B"/>
    <w:rsid w:val="00C136B9"/>
    <w:rsid w:val="00C13C1B"/>
    <w:rsid w:val="00C145BE"/>
    <w:rsid w:val="00C149F5"/>
    <w:rsid w:val="00C14CE6"/>
    <w:rsid w:val="00C153EC"/>
    <w:rsid w:val="00C1557A"/>
    <w:rsid w:val="00C16312"/>
    <w:rsid w:val="00C16492"/>
    <w:rsid w:val="00C1660A"/>
    <w:rsid w:val="00C17AFC"/>
    <w:rsid w:val="00C208FC"/>
    <w:rsid w:val="00C2155C"/>
    <w:rsid w:val="00C2282C"/>
    <w:rsid w:val="00C23D39"/>
    <w:rsid w:val="00C240C5"/>
    <w:rsid w:val="00C248AA"/>
    <w:rsid w:val="00C24E30"/>
    <w:rsid w:val="00C263C0"/>
    <w:rsid w:val="00C318EF"/>
    <w:rsid w:val="00C31A24"/>
    <w:rsid w:val="00C31B6E"/>
    <w:rsid w:val="00C3205D"/>
    <w:rsid w:val="00C32DE0"/>
    <w:rsid w:val="00C334A2"/>
    <w:rsid w:val="00C3397F"/>
    <w:rsid w:val="00C33CA7"/>
    <w:rsid w:val="00C33EFF"/>
    <w:rsid w:val="00C33F30"/>
    <w:rsid w:val="00C344A1"/>
    <w:rsid w:val="00C350D4"/>
    <w:rsid w:val="00C35410"/>
    <w:rsid w:val="00C35679"/>
    <w:rsid w:val="00C357F4"/>
    <w:rsid w:val="00C35A44"/>
    <w:rsid w:val="00C35E54"/>
    <w:rsid w:val="00C3634E"/>
    <w:rsid w:val="00C36518"/>
    <w:rsid w:val="00C36559"/>
    <w:rsid w:val="00C3788E"/>
    <w:rsid w:val="00C41482"/>
    <w:rsid w:val="00C41B89"/>
    <w:rsid w:val="00C41C3B"/>
    <w:rsid w:val="00C41CA1"/>
    <w:rsid w:val="00C41D85"/>
    <w:rsid w:val="00C42133"/>
    <w:rsid w:val="00C42304"/>
    <w:rsid w:val="00C42437"/>
    <w:rsid w:val="00C42EB3"/>
    <w:rsid w:val="00C4310C"/>
    <w:rsid w:val="00C4379A"/>
    <w:rsid w:val="00C44517"/>
    <w:rsid w:val="00C44EAA"/>
    <w:rsid w:val="00C450AA"/>
    <w:rsid w:val="00C4584B"/>
    <w:rsid w:val="00C45C08"/>
    <w:rsid w:val="00C45EA7"/>
    <w:rsid w:val="00C4676E"/>
    <w:rsid w:val="00C47073"/>
    <w:rsid w:val="00C47457"/>
    <w:rsid w:val="00C477F9"/>
    <w:rsid w:val="00C4792E"/>
    <w:rsid w:val="00C50596"/>
    <w:rsid w:val="00C5090A"/>
    <w:rsid w:val="00C50C8B"/>
    <w:rsid w:val="00C50ED7"/>
    <w:rsid w:val="00C511E9"/>
    <w:rsid w:val="00C514B9"/>
    <w:rsid w:val="00C517A8"/>
    <w:rsid w:val="00C5317C"/>
    <w:rsid w:val="00C53943"/>
    <w:rsid w:val="00C5405F"/>
    <w:rsid w:val="00C5410F"/>
    <w:rsid w:val="00C54CA1"/>
    <w:rsid w:val="00C54D91"/>
    <w:rsid w:val="00C556EA"/>
    <w:rsid w:val="00C55B88"/>
    <w:rsid w:val="00C56950"/>
    <w:rsid w:val="00C56EC7"/>
    <w:rsid w:val="00C570A2"/>
    <w:rsid w:val="00C57B56"/>
    <w:rsid w:val="00C57CAF"/>
    <w:rsid w:val="00C60475"/>
    <w:rsid w:val="00C60E11"/>
    <w:rsid w:val="00C60E75"/>
    <w:rsid w:val="00C61203"/>
    <w:rsid w:val="00C61276"/>
    <w:rsid w:val="00C61954"/>
    <w:rsid w:val="00C61C91"/>
    <w:rsid w:val="00C620B9"/>
    <w:rsid w:val="00C625FF"/>
    <w:rsid w:val="00C62828"/>
    <w:rsid w:val="00C62903"/>
    <w:rsid w:val="00C63BCC"/>
    <w:rsid w:val="00C63BEF"/>
    <w:rsid w:val="00C64925"/>
    <w:rsid w:val="00C64C43"/>
    <w:rsid w:val="00C64CB8"/>
    <w:rsid w:val="00C64E3F"/>
    <w:rsid w:val="00C6601D"/>
    <w:rsid w:val="00C662AC"/>
    <w:rsid w:val="00C6652D"/>
    <w:rsid w:val="00C6730E"/>
    <w:rsid w:val="00C6788E"/>
    <w:rsid w:val="00C70395"/>
    <w:rsid w:val="00C70A9C"/>
    <w:rsid w:val="00C70B4B"/>
    <w:rsid w:val="00C71208"/>
    <w:rsid w:val="00C71C8F"/>
    <w:rsid w:val="00C71D3A"/>
    <w:rsid w:val="00C72969"/>
    <w:rsid w:val="00C729EF"/>
    <w:rsid w:val="00C73262"/>
    <w:rsid w:val="00C73DB2"/>
    <w:rsid w:val="00C74188"/>
    <w:rsid w:val="00C74365"/>
    <w:rsid w:val="00C74B18"/>
    <w:rsid w:val="00C74E7F"/>
    <w:rsid w:val="00C753A1"/>
    <w:rsid w:val="00C76199"/>
    <w:rsid w:val="00C76882"/>
    <w:rsid w:val="00C76D04"/>
    <w:rsid w:val="00C7712F"/>
    <w:rsid w:val="00C77DE8"/>
    <w:rsid w:val="00C80240"/>
    <w:rsid w:val="00C808B2"/>
    <w:rsid w:val="00C80DB4"/>
    <w:rsid w:val="00C813FB"/>
    <w:rsid w:val="00C8172E"/>
    <w:rsid w:val="00C81F36"/>
    <w:rsid w:val="00C82876"/>
    <w:rsid w:val="00C82AD9"/>
    <w:rsid w:val="00C8322C"/>
    <w:rsid w:val="00C83286"/>
    <w:rsid w:val="00C84721"/>
    <w:rsid w:val="00C84FA7"/>
    <w:rsid w:val="00C84FC3"/>
    <w:rsid w:val="00C850C0"/>
    <w:rsid w:val="00C852B0"/>
    <w:rsid w:val="00C85857"/>
    <w:rsid w:val="00C858D8"/>
    <w:rsid w:val="00C86631"/>
    <w:rsid w:val="00C873E3"/>
    <w:rsid w:val="00C87AF6"/>
    <w:rsid w:val="00C87C20"/>
    <w:rsid w:val="00C90233"/>
    <w:rsid w:val="00C90356"/>
    <w:rsid w:val="00C9036A"/>
    <w:rsid w:val="00C903EA"/>
    <w:rsid w:val="00C92151"/>
    <w:rsid w:val="00C933AA"/>
    <w:rsid w:val="00C9356E"/>
    <w:rsid w:val="00C940EA"/>
    <w:rsid w:val="00C95055"/>
    <w:rsid w:val="00C956D9"/>
    <w:rsid w:val="00C959E2"/>
    <w:rsid w:val="00C9667E"/>
    <w:rsid w:val="00C96BF1"/>
    <w:rsid w:val="00C973A9"/>
    <w:rsid w:val="00C979DA"/>
    <w:rsid w:val="00CA00C7"/>
    <w:rsid w:val="00CA057F"/>
    <w:rsid w:val="00CA1033"/>
    <w:rsid w:val="00CA14FD"/>
    <w:rsid w:val="00CA1F3E"/>
    <w:rsid w:val="00CA23E4"/>
    <w:rsid w:val="00CA269D"/>
    <w:rsid w:val="00CA29C1"/>
    <w:rsid w:val="00CA3BA1"/>
    <w:rsid w:val="00CA3DE7"/>
    <w:rsid w:val="00CA4056"/>
    <w:rsid w:val="00CA40F0"/>
    <w:rsid w:val="00CA516A"/>
    <w:rsid w:val="00CA5D07"/>
    <w:rsid w:val="00CA6712"/>
    <w:rsid w:val="00CA7EEB"/>
    <w:rsid w:val="00CB04B0"/>
    <w:rsid w:val="00CB0D66"/>
    <w:rsid w:val="00CB0FA7"/>
    <w:rsid w:val="00CB1684"/>
    <w:rsid w:val="00CB1CE0"/>
    <w:rsid w:val="00CB276B"/>
    <w:rsid w:val="00CB2AE2"/>
    <w:rsid w:val="00CB2D4C"/>
    <w:rsid w:val="00CB3FE3"/>
    <w:rsid w:val="00CB4358"/>
    <w:rsid w:val="00CB569F"/>
    <w:rsid w:val="00CB6A95"/>
    <w:rsid w:val="00CB7D37"/>
    <w:rsid w:val="00CC068C"/>
    <w:rsid w:val="00CC0D8F"/>
    <w:rsid w:val="00CC17B3"/>
    <w:rsid w:val="00CC2517"/>
    <w:rsid w:val="00CC304B"/>
    <w:rsid w:val="00CC39FC"/>
    <w:rsid w:val="00CC4454"/>
    <w:rsid w:val="00CC58F0"/>
    <w:rsid w:val="00CC63DD"/>
    <w:rsid w:val="00CC66C2"/>
    <w:rsid w:val="00CC7349"/>
    <w:rsid w:val="00CC759B"/>
    <w:rsid w:val="00CC7B0C"/>
    <w:rsid w:val="00CD07D6"/>
    <w:rsid w:val="00CD1710"/>
    <w:rsid w:val="00CD18D7"/>
    <w:rsid w:val="00CD1DC6"/>
    <w:rsid w:val="00CD1E14"/>
    <w:rsid w:val="00CD278F"/>
    <w:rsid w:val="00CD2926"/>
    <w:rsid w:val="00CD3F41"/>
    <w:rsid w:val="00CD4700"/>
    <w:rsid w:val="00CD4B85"/>
    <w:rsid w:val="00CD50A5"/>
    <w:rsid w:val="00CD547D"/>
    <w:rsid w:val="00CD5736"/>
    <w:rsid w:val="00CD57DE"/>
    <w:rsid w:val="00CD5EC6"/>
    <w:rsid w:val="00CD6373"/>
    <w:rsid w:val="00CD7809"/>
    <w:rsid w:val="00CD7EA2"/>
    <w:rsid w:val="00CE125D"/>
    <w:rsid w:val="00CE1AE6"/>
    <w:rsid w:val="00CE1CE0"/>
    <w:rsid w:val="00CE2B93"/>
    <w:rsid w:val="00CE418E"/>
    <w:rsid w:val="00CE41B7"/>
    <w:rsid w:val="00CE48CA"/>
    <w:rsid w:val="00CE4A8F"/>
    <w:rsid w:val="00CE4FB9"/>
    <w:rsid w:val="00CE51CF"/>
    <w:rsid w:val="00CE5EAF"/>
    <w:rsid w:val="00CE5EE6"/>
    <w:rsid w:val="00CE6664"/>
    <w:rsid w:val="00CE6F99"/>
    <w:rsid w:val="00CE7964"/>
    <w:rsid w:val="00CF115D"/>
    <w:rsid w:val="00CF18AF"/>
    <w:rsid w:val="00CF257E"/>
    <w:rsid w:val="00CF2C4B"/>
    <w:rsid w:val="00CF2DE7"/>
    <w:rsid w:val="00CF3112"/>
    <w:rsid w:val="00CF3182"/>
    <w:rsid w:val="00CF4501"/>
    <w:rsid w:val="00CF4523"/>
    <w:rsid w:val="00CF49A7"/>
    <w:rsid w:val="00CF4BBE"/>
    <w:rsid w:val="00CF4C9A"/>
    <w:rsid w:val="00CF4CA3"/>
    <w:rsid w:val="00CF5B8E"/>
    <w:rsid w:val="00CF6AF4"/>
    <w:rsid w:val="00CF6DAC"/>
    <w:rsid w:val="00CF6F4B"/>
    <w:rsid w:val="00CF7260"/>
    <w:rsid w:val="00CF7283"/>
    <w:rsid w:val="00D0063D"/>
    <w:rsid w:val="00D010D9"/>
    <w:rsid w:val="00D011C8"/>
    <w:rsid w:val="00D01B7C"/>
    <w:rsid w:val="00D01C06"/>
    <w:rsid w:val="00D01E57"/>
    <w:rsid w:val="00D02320"/>
    <w:rsid w:val="00D02C7B"/>
    <w:rsid w:val="00D02F17"/>
    <w:rsid w:val="00D0406C"/>
    <w:rsid w:val="00D04206"/>
    <w:rsid w:val="00D04B4E"/>
    <w:rsid w:val="00D050D9"/>
    <w:rsid w:val="00D0543B"/>
    <w:rsid w:val="00D0596E"/>
    <w:rsid w:val="00D075EF"/>
    <w:rsid w:val="00D07CAE"/>
    <w:rsid w:val="00D1019B"/>
    <w:rsid w:val="00D10579"/>
    <w:rsid w:val="00D1060B"/>
    <w:rsid w:val="00D1068B"/>
    <w:rsid w:val="00D114CA"/>
    <w:rsid w:val="00D11BAB"/>
    <w:rsid w:val="00D11D9D"/>
    <w:rsid w:val="00D11FBE"/>
    <w:rsid w:val="00D12031"/>
    <w:rsid w:val="00D12196"/>
    <w:rsid w:val="00D12E18"/>
    <w:rsid w:val="00D13100"/>
    <w:rsid w:val="00D1346A"/>
    <w:rsid w:val="00D1435A"/>
    <w:rsid w:val="00D14DAA"/>
    <w:rsid w:val="00D155A5"/>
    <w:rsid w:val="00D157A6"/>
    <w:rsid w:val="00D15CD1"/>
    <w:rsid w:val="00D1681F"/>
    <w:rsid w:val="00D1754A"/>
    <w:rsid w:val="00D179D4"/>
    <w:rsid w:val="00D17BEA"/>
    <w:rsid w:val="00D213B1"/>
    <w:rsid w:val="00D21A14"/>
    <w:rsid w:val="00D21C06"/>
    <w:rsid w:val="00D2230A"/>
    <w:rsid w:val="00D22381"/>
    <w:rsid w:val="00D23793"/>
    <w:rsid w:val="00D23C6C"/>
    <w:rsid w:val="00D23E98"/>
    <w:rsid w:val="00D24675"/>
    <w:rsid w:val="00D24B09"/>
    <w:rsid w:val="00D25798"/>
    <w:rsid w:val="00D25B04"/>
    <w:rsid w:val="00D25EAD"/>
    <w:rsid w:val="00D25FA0"/>
    <w:rsid w:val="00D25FF9"/>
    <w:rsid w:val="00D26567"/>
    <w:rsid w:val="00D27665"/>
    <w:rsid w:val="00D278FD"/>
    <w:rsid w:val="00D30077"/>
    <w:rsid w:val="00D301EB"/>
    <w:rsid w:val="00D30BD6"/>
    <w:rsid w:val="00D30E54"/>
    <w:rsid w:val="00D312F1"/>
    <w:rsid w:val="00D31605"/>
    <w:rsid w:val="00D31C2F"/>
    <w:rsid w:val="00D32795"/>
    <w:rsid w:val="00D329B5"/>
    <w:rsid w:val="00D32F06"/>
    <w:rsid w:val="00D32F65"/>
    <w:rsid w:val="00D32F69"/>
    <w:rsid w:val="00D3315F"/>
    <w:rsid w:val="00D337AF"/>
    <w:rsid w:val="00D33C32"/>
    <w:rsid w:val="00D34155"/>
    <w:rsid w:val="00D344B1"/>
    <w:rsid w:val="00D34544"/>
    <w:rsid w:val="00D35D69"/>
    <w:rsid w:val="00D35E44"/>
    <w:rsid w:val="00D35F81"/>
    <w:rsid w:val="00D36675"/>
    <w:rsid w:val="00D368F5"/>
    <w:rsid w:val="00D36B0A"/>
    <w:rsid w:val="00D36C8C"/>
    <w:rsid w:val="00D37545"/>
    <w:rsid w:val="00D4048F"/>
    <w:rsid w:val="00D404FF"/>
    <w:rsid w:val="00D40979"/>
    <w:rsid w:val="00D40C5E"/>
    <w:rsid w:val="00D4150D"/>
    <w:rsid w:val="00D4153A"/>
    <w:rsid w:val="00D41E2B"/>
    <w:rsid w:val="00D42356"/>
    <w:rsid w:val="00D425EE"/>
    <w:rsid w:val="00D42888"/>
    <w:rsid w:val="00D43229"/>
    <w:rsid w:val="00D4364A"/>
    <w:rsid w:val="00D43FB7"/>
    <w:rsid w:val="00D440BA"/>
    <w:rsid w:val="00D44C71"/>
    <w:rsid w:val="00D45838"/>
    <w:rsid w:val="00D45AB3"/>
    <w:rsid w:val="00D46355"/>
    <w:rsid w:val="00D469BF"/>
    <w:rsid w:val="00D4718E"/>
    <w:rsid w:val="00D473C2"/>
    <w:rsid w:val="00D47988"/>
    <w:rsid w:val="00D50146"/>
    <w:rsid w:val="00D5032A"/>
    <w:rsid w:val="00D50C13"/>
    <w:rsid w:val="00D51EDB"/>
    <w:rsid w:val="00D51F48"/>
    <w:rsid w:val="00D52BF0"/>
    <w:rsid w:val="00D52CD1"/>
    <w:rsid w:val="00D52EDB"/>
    <w:rsid w:val="00D53A27"/>
    <w:rsid w:val="00D53E61"/>
    <w:rsid w:val="00D54217"/>
    <w:rsid w:val="00D54658"/>
    <w:rsid w:val="00D54CDE"/>
    <w:rsid w:val="00D54F16"/>
    <w:rsid w:val="00D5503F"/>
    <w:rsid w:val="00D55246"/>
    <w:rsid w:val="00D559BA"/>
    <w:rsid w:val="00D55C01"/>
    <w:rsid w:val="00D55CA1"/>
    <w:rsid w:val="00D56068"/>
    <w:rsid w:val="00D56362"/>
    <w:rsid w:val="00D571DA"/>
    <w:rsid w:val="00D5782B"/>
    <w:rsid w:val="00D578B9"/>
    <w:rsid w:val="00D60140"/>
    <w:rsid w:val="00D6142E"/>
    <w:rsid w:val="00D61456"/>
    <w:rsid w:val="00D615B2"/>
    <w:rsid w:val="00D6207B"/>
    <w:rsid w:val="00D628B3"/>
    <w:rsid w:val="00D62B9B"/>
    <w:rsid w:val="00D63157"/>
    <w:rsid w:val="00D6326C"/>
    <w:rsid w:val="00D63EE3"/>
    <w:rsid w:val="00D64840"/>
    <w:rsid w:val="00D65D04"/>
    <w:rsid w:val="00D65E94"/>
    <w:rsid w:val="00D664A2"/>
    <w:rsid w:val="00D66BD3"/>
    <w:rsid w:val="00D67C25"/>
    <w:rsid w:val="00D701D3"/>
    <w:rsid w:val="00D70B49"/>
    <w:rsid w:val="00D70C1F"/>
    <w:rsid w:val="00D70F82"/>
    <w:rsid w:val="00D71F15"/>
    <w:rsid w:val="00D72456"/>
    <w:rsid w:val="00D73AC4"/>
    <w:rsid w:val="00D742A7"/>
    <w:rsid w:val="00D75CA3"/>
    <w:rsid w:val="00D77734"/>
    <w:rsid w:val="00D77F90"/>
    <w:rsid w:val="00D807AC"/>
    <w:rsid w:val="00D80FE1"/>
    <w:rsid w:val="00D81485"/>
    <w:rsid w:val="00D818F5"/>
    <w:rsid w:val="00D819F9"/>
    <w:rsid w:val="00D82504"/>
    <w:rsid w:val="00D825A2"/>
    <w:rsid w:val="00D828D5"/>
    <w:rsid w:val="00D83A73"/>
    <w:rsid w:val="00D83ACB"/>
    <w:rsid w:val="00D83C7C"/>
    <w:rsid w:val="00D83C97"/>
    <w:rsid w:val="00D8410D"/>
    <w:rsid w:val="00D84419"/>
    <w:rsid w:val="00D8455B"/>
    <w:rsid w:val="00D84932"/>
    <w:rsid w:val="00D84A73"/>
    <w:rsid w:val="00D851B8"/>
    <w:rsid w:val="00D85868"/>
    <w:rsid w:val="00D85B09"/>
    <w:rsid w:val="00D85B67"/>
    <w:rsid w:val="00D863A2"/>
    <w:rsid w:val="00D8656D"/>
    <w:rsid w:val="00D8686F"/>
    <w:rsid w:val="00D9001C"/>
    <w:rsid w:val="00D9044B"/>
    <w:rsid w:val="00D90B41"/>
    <w:rsid w:val="00D90C83"/>
    <w:rsid w:val="00D9145F"/>
    <w:rsid w:val="00D91985"/>
    <w:rsid w:val="00D91DAA"/>
    <w:rsid w:val="00D91E07"/>
    <w:rsid w:val="00D91F01"/>
    <w:rsid w:val="00D9260E"/>
    <w:rsid w:val="00D92648"/>
    <w:rsid w:val="00D92A88"/>
    <w:rsid w:val="00D92DE8"/>
    <w:rsid w:val="00D92E8E"/>
    <w:rsid w:val="00D937F0"/>
    <w:rsid w:val="00D93894"/>
    <w:rsid w:val="00D9397B"/>
    <w:rsid w:val="00D94595"/>
    <w:rsid w:val="00D94A2A"/>
    <w:rsid w:val="00D95D53"/>
    <w:rsid w:val="00D96972"/>
    <w:rsid w:val="00D96EB7"/>
    <w:rsid w:val="00D9736E"/>
    <w:rsid w:val="00D97914"/>
    <w:rsid w:val="00DA05BB"/>
    <w:rsid w:val="00DA0A90"/>
    <w:rsid w:val="00DA0D10"/>
    <w:rsid w:val="00DA1064"/>
    <w:rsid w:val="00DA12F4"/>
    <w:rsid w:val="00DA12F5"/>
    <w:rsid w:val="00DA167A"/>
    <w:rsid w:val="00DA1973"/>
    <w:rsid w:val="00DA1AA4"/>
    <w:rsid w:val="00DA1C2D"/>
    <w:rsid w:val="00DA1D98"/>
    <w:rsid w:val="00DA209D"/>
    <w:rsid w:val="00DA2123"/>
    <w:rsid w:val="00DA2543"/>
    <w:rsid w:val="00DA3294"/>
    <w:rsid w:val="00DA32FD"/>
    <w:rsid w:val="00DA3717"/>
    <w:rsid w:val="00DA3ED6"/>
    <w:rsid w:val="00DA424C"/>
    <w:rsid w:val="00DA43AD"/>
    <w:rsid w:val="00DA447F"/>
    <w:rsid w:val="00DA506C"/>
    <w:rsid w:val="00DA50DA"/>
    <w:rsid w:val="00DA5909"/>
    <w:rsid w:val="00DA5C67"/>
    <w:rsid w:val="00DA5D69"/>
    <w:rsid w:val="00DA6325"/>
    <w:rsid w:val="00DA6EFF"/>
    <w:rsid w:val="00DA7505"/>
    <w:rsid w:val="00DA7D5B"/>
    <w:rsid w:val="00DA7DF3"/>
    <w:rsid w:val="00DB0815"/>
    <w:rsid w:val="00DB0E0B"/>
    <w:rsid w:val="00DB0E36"/>
    <w:rsid w:val="00DB22E4"/>
    <w:rsid w:val="00DB26A1"/>
    <w:rsid w:val="00DB3328"/>
    <w:rsid w:val="00DB4000"/>
    <w:rsid w:val="00DB4C8F"/>
    <w:rsid w:val="00DB4D52"/>
    <w:rsid w:val="00DB4E8D"/>
    <w:rsid w:val="00DB56FC"/>
    <w:rsid w:val="00DB5EF4"/>
    <w:rsid w:val="00DB6DC0"/>
    <w:rsid w:val="00DB6F7C"/>
    <w:rsid w:val="00DB705A"/>
    <w:rsid w:val="00DB78FA"/>
    <w:rsid w:val="00DC01BD"/>
    <w:rsid w:val="00DC0297"/>
    <w:rsid w:val="00DC0323"/>
    <w:rsid w:val="00DC0B93"/>
    <w:rsid w:val="00DC0C85"/>
    <w:rsid w:val="00DC21F6"/>
    <w:rsid w:val="00DC235E"/>
    <w:rsid w:val="00DC25D0"/>
    <w:rsid w:val="00DC2D80"/>
    <w:rsid w:val="00DC47F3"/>
    <w:rsid w:val="00DC4D3D"/>
    <w:rsid w:val="00DC5456"/>
    <w:rsid w:val="00DC5B23"/>
    <w:rsid w:val="00DC6BDE"/>
    <w:rsid w:val="00DC6C18"/>
    <w:rsid w:val="00DC73C8"/>
    <w:rsid w:val="00DC7904"/>
    <w:rsid w:val="00DC7AA4"/>
    <w:rsid w:val="00DC7B16"/>
    <w:rsid w:val="00DC7F8B"/>
    <w:rsid w:val="00DD05A9"/>
    <w:rsid w:val="00DD0ADE"/>
    <w:rsid w:val="00DD0BE5"/>
    <w:rsid w:val="00DD161F"/>
    <w:rsid w:val="00DD17A1"/>
    <w:rsid w:val="00DD1DB2"/>
    <w:rsid w:val="00DD29B6"/>
    <w:rsid w:val="00DD2C36"/>
    <w:rsid w:val="00DD2D9B"/>
    <w:rsid w:val="00DD2EAD"/>
    <w:rsid w:val="00DD30A4"/>
    <w:rsid w:val="00DD3A22"/>
    <w:rsid w:val="00DD40E7"/>
    <w:rsid w:val="00DD574B"/>
    <w:rsid w:val="00DD6BA6"/>
    <w:rsid w:val="00DD713B"/>
    <w:rsid w:val="00DD7424"/>
    <w:rsid w:val="00DD7513"/>
    <w:rsid w:val="00DE0F18"/>
    <w:rsid w:val="00DE1049"/>
    <w:rsid w:val="00DE114D"/>
    <w:rsid w:val="00DE1E61"/>
    <w:rsid w:val="00DE2414"/>
    <w:rsid w:val="00DE31BB"/>
    <w:rsid w:val="00DE390F"/>
    <w:rsid w:val="00DE3E4A"/>
    <w:rsid w:val="00DE42D7"/>
    <w:rsid w:val="00DE46BE"/>
    <w:rsid w:val="00DE5241"/>
    <w:rsid w:val="00DE54ED"/>
    <w:rsid w:val="00DE56C2"/>
    <w:rsid w:val="00DE5744"/>
    <w:rsid w:val="00DE5BF1"/>
    <w:rsid w:val="00DE63B7"/>
    <w:rsid w:val="00DE7BA3"/>
    <w:rsid w:val="00DF0932"/>
    <w:rsid w:val="00DF098C"/>
    <w:rsid w:val="00DF1D66"/>
    <w:rsid w:val="00DF1FE6"/>
    <w:rsid w:val="00DF30C9"/>
    <w:rsid w:val="00DF3DAD"/>
    <w:rsid w:val="00DF41A8"/>
    <w:rsid w:val="00DF42B9"/>
    <w:rsid w:val="00DF4644"/>
    <w:rsid w:val="00DF473A"/>
    <w:rsid w:val="00DF5A69"/>
    <w:rsid w:val="00DF61C7"/>
    <w:rsid w:val="00DF6CA3"/>
    <w:rsid w:val="00DF6E88"/>
    <w:rsid w:val="00DF70A8"/>
    <w:rsid w:val="00E01F9F"/>
    <w:rsid w:val="00E02414"/>
    <w:rsid w:val="00E02BE0"/>
    <w:rsid w:val="00E03B69"/>
    <w:rsid w:val="00E03E4E"/>
    <w:rsid w:val="00E04545"/>
    <w:rsid w:val="00E046D2"/>
    <w:rsid w:val="00E04802"/>
    <w:rsid w:val="00E04AFC"/>
    <w:rsid w:val="00E04D6C"/>
    <w:rsid w:val="00E04E08"/>
    <w:rsid w:val="00E058A2"/>
    <w:rsid w:val="00E05FDB"/>
    <w:rsid w:val="00E06ACA"/>
    <w:rsid w:val="00E07906"/>
    <w:rsid w:val="00E07B18"/>
    <w:rsid w:val="00E07D89"/>
    <w:rsid w:val="00E10067"/>
    <w:rsid w:val="00E104B0"/>
    <w:rsid w:val="00E10B0B"/>
    <w:rsid w:val="00E11085"/>
    <w:rsid w:val="00E11242"/>
    <w:rsid w:val="00E11472"/>
    <w:rsid w:val="00E11BF5"/>
    <w:rsid w:val="00E11E18"/>
    <w:rsid w:val="00E12180"/>
    <w:rsid w:val="00E12A6B"/>
    <w:rsid w:val="00E12F78"/>
    <w:rsid w:val="00E13765"/>
    <w:rsid w:val="00E13F15"/>
    <w:rsid w:val="00E13FD3"/>
    <w:rsid w:val="00E1506A"/>
    <w:rsid w:val="00E15483"/>
    <w:rsid w:val="00E1575F"/>
    <w:rsid w:val="00E16128"/>
    <w:rsid w:val="00E16405"/>
    <w:rsid w:val="00E16938"/>
    <w:rsid w:val="00E16CC2"/>
    <w:rsid w:val="00E16E7B"/>
    <w:rsid w:val="00E175E2"/>
    <w:rsid w:val="00E1777C"/>
    <w:rsid w:val="00E17BDA"/>
    <w:rsid w:val="00E22712"/>
    <w:rsid w:val="00E23890"/>
    <w:rsid w:val="00E23BCC"/>
    <w:rsid w:val="00E244AE"/>
    <w:rsid w:val="00E249D7"/>
    <w:rsid w:val="00E277C1"/>
    <w:rsid w:val="00E27951"/>
    <w:rsid w:val="00E279BD"/>
    <w:rsid w:val="00E27A38"/>
    <w:rsid w:val="00E27A72"/>
    <w:rsid w:val="00E30498"/>
    <w:rsid w:val="00E3064F"/>
    <w:rsid w:val="00E30751"/>
    <w:rsid w:val="00E30782"/>
    <w:rsid w:val="00E30816"/>
    <w:rsid w:val="00E32674"/>
    <w:rsid w:val="00E32951"/>
    <w:rsid w:val="00E33727"/>
    <w:rsid w:val="00E33776"/>
    <w:rsid w:val="00E34F4E"/>
    <w:rsid w:val="00E363A5"/>
    <w:rsid w:val="00E370E9"/>
    <w:rsid w:val="00E37608"/>
    <w:rsid w:val="00E37ECA"/>
    <w:rsid w:val="00E40073"/>
    <w:rsid w:val="00E40169"/>
    <w:rsid w:val="00E40DC4"/>
    <w:rsid w:val="00E41145"/>
    <w:rsid w:val="00E41DB0"/>
    <w:rsid w:val="00E41E06"/>
    <w:rsid w:val="00E421A2"/>
    <w:rsid w:val="00E42D4E"/>
    <w:rsid w:val="00E43B01"/>
    <w:rsid w:val="00E44152"/>
    <w:rsid w:val="00E45A83"/>
    <w:rsid w:val="00E45C69"/>
    <w:rsid w:val="00E45E21"/>
    <w:rsid w:val="00E46CCB"/>
    <w:rsid w:val="00E47612"/>
    <w:rsid w:val="00E47658"/>
    <w:rsid w:val="00E50E95"/>
    <w:rsid w:val="00E525F7"/>
    <w:rsid w:val="00E52CBE"/>
    <w:rsid w:val="00E534B9"/>
    <w:rsid w:val="00E53DA8"/>
    <w:rsid w:val="00E54761"/>
    <w:rsid w:val="00E54848"/>
    <w:rsid w:val="00E54885"/>
    <w:rsid w:val="00E54FA9"/>
    <w:rsid w:val="00E559E7"/>
    <w:rsid w:val="00E55A78"/>
    <w:rsid w:val="00E56248"/>
    <w:rsid w:val="00E56EE5"/>
    <w:rsid w:val="00E56EFC"/>
    <w:rsid w:val="00E57EBE"/>
    <w:rsid w:val="00E6080B"/>
    <w:rsid w:val="00E608E6"/>
    <w:rsid w:val="00E60A18"/>
    <w:rsid w:val="00E610DF"/>
    <w:rsid w:val="00E61DFC"/>
    <w:rsid w:val="00E61EB6"/>
    <w:rsid w:val="00E622EB"/>
    <w:rsid w:val="00E6268B"/>
    <w:rsid w:val="00E627D4"/>
    <w:rsid w:val="00E62A09"/>
    <w:rsid w:val="00E62F81"/>
    <w:rsid w:val="00E6303A"/>
    <w:rsid w:val="00E64612"/>
    <w:rsid w:val="00E649D1"/>
    <w:rsid w:val="00E659E3"/>
    <w:rsid w:val="00E65AB6"/>
    <w:rsid w:val="00E66BC3"/>
    <w:rsid w:val="00E6730E"/>
    <w:rsid w:val="00E679A1"/>
    <w:rsid w:val="00E67D27"/>
    <w:rsid w:val="00E67DF6"/>
    <w:rsid w:val="00E67E41"/>
    <w:rsid w:val="00E70C26"/>
    <w:rsid w:val="00E70D04"/>
    <w:rsid w:val="00E712A1"/>
    <w:rsid w:val="00E723F5"/>
    <w:rsid w:val="00E72527"/>
    <w:rsid w:val="00E745EA"/>
    <w:rsid w:val="00E74D12"/>
    <w:rsid w:val="00E7529D"/>
    <w:rsid w:val="00E75825"/>
    <w:rsid w:val="00E7599F"/>
    <w:rsid w:val="00E760DA"/>
    <w:rsid w:val="00E76F09"/>
    <w:rsid w:val="00E773EB"/>
    <w:rsid w:val="00E7790B"/>
    <w:rsid w:val="00E77CDC"/>
    <w:rsid w:val="00E80079"/>
    <w:rsid w:val="00E80C51"/>
    <w:rsid w:val="00E80CD6"/>
    <w:rsid w:val="00E81385"/>
    <w:rsid w:val="00E82CDE"/>
    <w:rsid w:val="00E83533"/>
    <w:rsid w:val="00E83D54"/>
    <w:rsid w:val="00E84661"/>
    <w:rsid w:val="00E84C21"/>
    <w:rsid w:val="00E84FEA"/>
    <w:rsid w:val="00E853CB"/>
    <w:rsid w:val="00E864D1"/>
    <w:rsid w:val="00E87A3C"/>
    <w:rsid w:val="00E87AF8"/>
    <w:rsid w:val="00E90106"/>
    <w:rsid w:val="00E901CF"/>
    <w:rsid w:val="00E901E0"/>
    <w:rsid w:val="00E90962"/>
    <w:rsid w:val="00E91E80"/>
    <w:rsid w:val="00E9215E"/>
    <w:rsid w:val="00E926D8"/>
    <w:rsid w:val="00E9271F"/>
    <w:rsid w:val="00E92950"/>
    <w:rsid w:val="00E93A03"/>
    <w:rsid w:val="00E94F49"/>
    <w:rsid w:val="00E9505D"/>
    <w:rsid w:val="00E95688"/>
    <w:rsid w:val="00E95999"/>
    <w:rsid w:val="00E959BF"/>
    <w:rsid w:val="00E95AA4"/>
    <w:rsid w:val="00E95BFE"/>
    <w:rsid w:val="00E95C4B"/>
    <w:rsid w:val="00E95FE7"/>
    <w:rsid w:val="00E96401"/>
    <w:rsid w:val="00E97E84"/>
    <w:rsid w:val="00EA0625"/>
    <w:rsid w:val="00EA06CB"/>
    <w:rsid w:val="00EA08CD"/>
    <w:rsid w:val="00EA0BD4"/>
    <w:rsid w:val="00EA0FB8"/>
    <w:rsid w:val="00EA15D3"/>
    <w:rsid w:val="00EA1AAE"/>
    <w:rsid w:val="00EA1EE4"/>
    <w:rsid w:val="00EA2462"/>
    <w:rsid w:val="00EA3034"/>
    <w:rsid w:val="00EA452B"/>
    <w:rsid w:val="00EA5292"/>
    <w:rsid w:val="00EA5F1D"/>
    <w:rsid w:val="00EA5F83"/>
    <w:rsid w:val="00EA6230"/>
    <w:rsid w:val="00EA6358"/>
    <w:rsid w:val="00EA64A2"/>
    <w:rsid w:val="00EA6D2F"/>
    <w:rsid w:val="00EA7586"/>
    <w:rsid w:val="00EB04E0"/>
    <w:rsid w:val="00EB0B4E"/>
    <w:rsid w:val="00EB0BD6"/>
    <w:rsid w:val="00EB102C"/>
    <w:rsid w:val="00EB122C"/>
    <w:rsid w:val="00EB1E00"/>
    <w:rsid w:val="00EB2946"/>
    <w:rsid w:val="00EB3237"/>
    <w:rsid w:val="00EB4261"/>
    <w:rsid w:val="00EB46D3"/>
    <w:rsid w:val="00EB4EA8"/>
    <w:rsid w:val="00EB5E04"/>
    <w:rsid w:val="00EB64AA"/>
    <w:rsid w:val="00EB682A"/>
    <w:rsid w:val="00EB6D01"/>
    <w:rsid w:val="00EB6F92"/>
    <w:rsid w:val="00EB755F"/>
    <w:rsid w:val="00EC0F3C"/>
    <w:rsid w:val="00EC17F2"/>
    <w:rsid w:val="00EC1AA1"/>
    <w:rsid w:val="00EC1B92"/>
    <w:rsid w:val="00EC1DA9"/>
    <w:rsid w:val="00EC26F5"/>
    <w:rsid w:val="00EC2E2C"/>
    <w:rsid w:val="00EC3095"/>
    <w:rsid w:val="00EC31E5"/>
    <w:rsid w:val="00EC35C4"/>
    <w:rsid w:val="00EC3A8D"/>
    <w:rsid w:val="00EC4419"/>
    <w:rsid w:val="00EC4DA2"/>
    <w:rsid w:val="00EC4FEC"/>
    <w:rsid w:val="00EC511A"/>
    <w:rsid w:val="00EC51EC"/>
    <w:rsid w:val="00EC5BAB"/>
    <w:rsid w:val="00EC6A05"/>
    <w:rsid w:val="00EC6B5E"/>
    <w:rsid w:val="00EC6B6E"/>
    <w:rsid w:val="00EC726A"/>
    <w:rsid w:val="00EC72D2"/>
    <w:rsid w:val="00EC7DD1"/>
    <w:rsid w:val="00EC7E30"/>
    <w:rsid w:val="00ED00F9"/>
    <w:rsid w:val="00ED0574"/>
    <w:rsid w:val="00ED08E4"/>
    <w:rsid w:val="00ED0C8F"/>
    <w:rsid w:val="00ED2AB1"/>
    <w:rsid w:val="00ED346C"/>
    <w:rsid w:val="00ED4724"/>
    <w:rsid w:val="00ED4A82"/>
    <w:rsid w:val="00ED5767"/>
    <w:rsid w:val="00ED5BE0"/>
    <w:rsid w:val="00ED6271"/>
    <w:rsid w:val="00ED68D4"/>
    <w:rsid w:val="00ED6CEE"/>
    <w:rsid w:val="00ED77C4"/>
    <w:rsid w:val="00ED7DBC"/>
    <w:rsid w:val="00EE04F3"/>
    <w:rsid w:val="00EE0A1D"/>
    <w:rsid w:val="00EE0B27"/>
    <w:rsid w:val="00EE1613"/>
    <w:rsid w:val="00EE2046"/>
    <w:rsid w:val="00EE308A"/>
    <w:rsid w:val="00EE30F7"/>
    <w:rsid w:val="00EE3C55"/>
    <w:rsid w:val="00EE3EA8"/>
    <w:rsid w:val="00EE41BF"/>
    <w:rsid w:val="00EE4F06"/>
    <w:rsid w:val="00EE614E"/>
    <w:rsid w:val="00EE6948"/>
    <w:rsid w:val="00EE6CD2"/>
    <w:rsid w:val="00EE6EE4"/>
    <w:rsid w:val="00EE70C4"/>
    <w:rsid w:val="00EF037A"/>
    <w:rsid w:val="00EF05F2"/>
    <w:rsid w:val="00EF0B0D"/>
    <w:rsid w:val="00EF2276"/>
    <w:rsid w:val="00EF29B9"/>
    <w:rsid w:val="00EF3A95"/>
    <w:rsid w:val="00EF3D39"/>
    <w:rsid w:val="00EF4789"/>
    <w:rsid w:val="00EF4EEA"/>
    <w:rsid w:val="00EF504F"/>
    <w:rsid w:val="00EF5B5D"/>
    <w:rsid w:val="00EF6D8E"/>
    <w:rsid w:val="00EF721D"/>
    <w:rsid w:val="00EF790C"/>
    <w:rsid w:val="00EF7D2F"/>
    <w:rsid w:val="00F00348"/>
    <w:rsid w:val="00F003D2"/>
    <w:rsid w:val="00F00DC7"/>
    <w:rsid w:val="00F01BDF"/>
    <w:rsid w:val="00F01DBB"/>
    <w:rsid w:val="00F02555"/>
    <w:rsid w:val="00F03041"/>
    <w:rsid w:val="00F03F64"/>
    <w:rsid w:val="00F04FE8"/>
    <w:rsid w:val="00F050BB"/>
    <w:rsid w:val="00F05713"/>
    <w:rsid w:val="00F05DA2"/>
    <w:rsid w:val="00F066DB"/>
    <w:rsid w:val="00F10325"/>
    <w:rsid w:val="00F107EB"/>
    <w:rsid w:val="00F11034"/>
    <w:rsid w:val="00F11ADB"/>
    <w:rsid w:val="00F11B53"/>
    <w:rsid w:val="00F12617"/>
    <w:rsid w:val="00F12C48"/>
    <w:rsid w:val="00F12CAB"/>
    <w:rsid w:val="00F12DF6"/>
    <w:rsid w:val="00F133E5"/>
    <w:rsid w:val="00F149EF"/>
    <w:rsid w:val="00F14B28"/>
    <w:rsid w:val="00F15752"/>
    <w:rsid w:val="00F15970"/>
    <w:rsid w:val="00F16942"/>
    <w:rsid w:val="00F16A16"/>
    <w:rsid w:val="00F16CF9"/>
    <w:rsid w:val="00F16E2A"/>
    <w:rsid w:val="00F1713B"/>
    <w:rsid w:val="00F174FA"/>
    <w:rsid w:val="00F17B6B"/>
    <w:rsid w:val="00F2049E"/>
    <w:rsid w:val="00F213A4"/>
    <w:rsid w:val="00F216DE"/>
    <w:rsid w:val="00F21772"/>
    <w:rsid w:val="00F219DE"/>
    <w:rsid w:val="00F21A48"/>
    <w:rsid w:val="00F2276D"/>
    <w:rsid w:val="00F22ACB"/>
    <w:rsid w:val="00F233A0"/>
    <w:rsid w:val="00F23A46"/>
    <w:rsid w:val="00F24067"/>
    <w:rsid w:val="00F24F24"/>
    <w:rsid w:val="00F25F8A"/>
    <w:rsid w:val="00F27258"/>
    <w:rsid w:val="00F274E6"/>
    <w:rsid w:val="00F27E6E"/>
    <w:rsid w:val="00F27ED0"/>
    <w:rsid w:val="00F30599"/>
    <w:rsid w:val="00F30B8C"/>
    <w:rsid w:val="00F3119F"/>
    <w:rsid w:val="00F31843"/>
    <w:rsid w:val="00F31C56"/>
    <w:rsid w:val="00F3201B"/>
    <w:rsid w:val="00F3226F"/>
    <w:rsid w:val="00F332B9"/>
    <w:rsid w:val="00F3385F"/>
    <w:rsid w:val="00F33A8B"/>
    <w:rsid w:val="00F33FB5"/>
    <w:rsid w:val="00F342E5"/>
    <w:rsid w:val="00F34B12"/>
    <w:rsid w:val="00F34FE4"/>
    <w:rsid w:val="00F35D52"/>
    <w:rsid w:val="00F36F15"/>
    <w:rsid w:val="00F37204"/>
    <w:rsid w:val="00F377BE"/>
    <w:rsid w:val="00F37F3E"/>
    <w:rsid w:val="00F37F5A"/>
    <w:rsid w:val="00F4077F"/>
    <w:rsid w:val="00F409A6"/>
    <w:rsid w:val="00F40C6C"/>
    <w:rsid w:val="00F40DAC"/>
    <w:rsid w:val="00F40FE3"/>
    <w:rsid w:val="00F41ED1"/>
    <w:rsid w:val="00F42464"/>
    <w:rsid w:val="00F4336F"/>
    <w:rsid w:val="00F43A00"/>
    <w:rsid w:val="00F43D2A"/>
    <w:rsid w:val="00F4433D"/>
    <w:rsid w:val="00F448E8"/>
    <w:rsid w:val="00F44EC6"/>
    <w:rsid w:val="00F45246"/>
    <w:rsid w:val="00F45557"/>
    <w:rsid w:val="00F45D84"/>
    <w:rsid w:val="00F4658E"/>
    <w:rsid w:val="00F46E71"/>
    <w:rsid w:val="00F47322"/>
    <w:rsid w:val="00F47C4E"/>
    <w:rsid w:val="00F50225"/>
    <w:rsid w:val="00F50C45"/>
    <w:rsid w:val="00F50CF1"/>
    <w:rsid w:val="00F51771"/>
    <w:rsid w:val="00F517B9"/>
    <w:rsid w:val="00F51AF4"/>
    <w:rsid w:val="00F51D6B"/>
    <w:rsid w:val="00F5288C"/>
    <w:rsid w:val="00F52C38"/>
    <w:rsid w:val="00F52D77"/>
    <w:rsid w:val="00F5343C"/>
    <w:rsid w:val="00F54052"/>
    <w:rsid w:val="00F5506F"/>
    <w:rsid w:val="00F5520F"/>
    <w:rsid w:val="00F5697C"/>
    <w:rsid w:val="00F57296"/>
    <w:rsid w:val="00F57952"/>
    <w:rsid w:val="00F6089F"/>
    <w:rsid w:val="00F62205"/>
    <w:rsid w:val="00F62597"/>
    <w:rsid w:val="00F6272D"/>
    <w:rsid w:val="00F62DAC"/>
    <w:rsid w:val="00F62E8B"/>
    <w:rsid w:val="00F6351B"/>
    <w:rsid w:val="00F63894"/>
    <w:rsid w:val="00F63C2B"/>
    <w:rsid w:val="00F63E18"/>
    <w:rsid w:val="00F64366"/>
    <w:rsid w:val="00F64BB7"/>
    <w:rsid w:val="00F64EEA"/>
    <w:rsid w:val="00F6520A"/>
    <w:rsid w:val="00F65824"/>
    <w:rsid w:val="00F65C65"/>
    <w:rsid w:val="00F65D49"/>
    <w:rsid w:val="00F6605D"/>
    <w:rsid w:val="00F6639F"/>
    <w:rsid w:val="00F664A7"/>
    <w:rsid w:val="00F668F5"/>
    <w:rsid w:val="00F66A1C"/>
    <w:rsid w:val="00F67A98"/>
    <w:rsid w:val="00F707F2"/>
    <w:rsid w:val="00F70C40"/>
    <w:rsid w:val="00F70E4B"/>
    <w:rsid w:val="00F714C5"/>
    <w:rsid w:val="00F725B5"/>
    <w:rsid w:val="00F72FA0"/>
    <w:rsid w:val="00F74634"/>
    <w:rsid w:val="00F747DC"/>
    <w:rsid w:val="00F75A21"/>
    <w:rsid w:val="00F75A66"/>
    <w:rsid w:val="00F75B4E"/>
    <w:rsid w:val="00F762CA"/>
    <w:rsid w:val="00F76737"/>
    <w:rsid w:val="00F76A31"/>
    <w:rsid w:val="00F76C34"/>
    <w:rsid w:val="00F76D89"/>
    <w:rsid w:val="00F772AB"/>
    <w:rsid w:val="00F77398"/>
    <w:rsid w:val="00F807C0"/>
    <w:rsid w:val="00F81174"/>
    <w:rsid w:val="00F8151B"/>
    <w:rsid w:val="00F81E44"/>
    <w:rsid w:val="00F81F9F"/>
    <w:rsid w:val="00F82231"/>
    <w:rsid w:val="00F82343"/>
    <w:rsid w:val="00F82D12"/>
    <w:rsid w:val="00F83024"/>
    <w:rsid w:val="00F8306E"/>
    <w:rsid w:val="00F835E9"/>
    <w:rsid w:val="00F837E2"/>
    <w:rsid w:val="00F83AC5"/>
    <w:rsid w:val="00F840F1"/>
    <w:rsid w:val="00F8496D"/>
    <w:rsid w:val="00F859C6"/>
    <w:rsid w:val="00F85A5C"/>
    <w:rsid w:val="00F85C95"/>
    <w:rsid w:val="00F862DA"/>
    <w:rsid w:val="00F87098"/>
    <w:rsid w:val="00F90014"/>
    <w:rsid w:val="00F9014E"/>
    <w:rsid w:val="00F90496"/>
    <w:rsid w:val="00F910B6"/>
    <w:rsid w:val="00F91369"/>
    <w:rsid w:val="00F914A2"/>
    <w:rsid w:val="00F917C4"/>
    <w:rsid w:val="00F92377"/>
    <w:rsid w:val="00F930B2"/>
    <w:rsid w:val="00F93106"/>
    <w:rsid w:val="00F932BC"/>
    <w:rsid w:val="00F93D66"/>
    <w:rsid w:val="00F94071"/>
    <w:rsid w:val="00F94078"/>
    <w:rsid w:val="00F942BB"/>
    <w:rsid w:val="00F94ADF"/>
    <w:rsid w:val="00F9543A"/>
    <w:rsid w:val="00F954E9"/>
    <w:rsid w:val="00F9560E"/>
    <w:rsid w:val="00F965D3"/>
    <w:rsid w:val="00F96684"/>
    <w:rsid w:val="00F96E8C"/>
    <w:rsid w:val="00F9798D"/>
    <w:rsid w:val="00F97D52"/>
    <w:rsid w:val="00F97E26"/>
    <w:rsid w:val="00FA0202"/>
    <w:rsid w:val="00FA068B"/>
    <w:rsid w:val="00FA07EA"/>
    <w:rsid w:val="00FA0FE7"/>
    <w:rsid w:val="00FA18FF"/>
    <w:rsid w:val="00FA2347"/>
    <w:rsid w:val="00FA25FF"/>
    <w:rsid w:val="00FA2736"/>
    <w:rsid w:val="00FA28C9"/>
    <w:rsid w:val="00FA2927"/>
    <w:rsid w:val="00FA3B30"/>
    <w:rsid w:val="00FA3E73"/>
    <w:rsid w:val="00FA44C5"/>
    <w:rsid w:val="00FA522B"/>
    <w:rsid w:val="00FA587B"/>
    <w:rsid w:val="00FA5AEF"/>
    <w:rsid w:val="00FA5BEE"/>
    <w:rsid w:val="00FA62D5"/>
    <w:rsid w:val="00FA6AE6"/>
    <w:rsid w:val="00FA6DF6"/>
    <w:rsid w:val="00FA76DE"/>
    <w:rsid w:val="00FA79F1"/>
    <w:rsid w:val="00FA7BAF"/>
    <w:rsid w:val="00FB0140"/>
    <w:rsid w:val="00FB0A41"/>
    <w:rsid w:val="00FB1515"/>
    <w:rsid w:val="00FB1767"/>
    <w:rsid w:val="00FB20D0"/>
    <w:rsid w:val="00FB291D"/>
    <w:rsid w:val="00FB2AD4"/>
    <w:rsid w:val="00FB2CB0"/>
    <w:rsid w:val="00FB317C"/>
    <w:rsid w:val="00FB38E5"/>
    <w:rsid w:val="00FB3A20"/>
    <w:rsid w:val="00FB3AC7"/>
    <w:rsid w:val="00FB3D1C"/>
    <w:rsid w:val="00FB4985"/>
    <w:rsid w:val="00FB4D25"/>
    <w:rsid w:val="00FB4FAD"/>
    <w:rsid w:val="00FB50DC"/>
    <w:rsid w:val="00FB5722"/>
    <w:rsid w:val="00FB582F"/>
    <w:rsid w:val="00FB58D4"/>
    <w:rsid w:val="00FB691F"/>
    <w:rsid w:val="00FB6BB4"/>
    <w:rsid w:val="00FB6EDD"/>
    <w:rsid w:val="00FB6F04"/>
    <w:rsid w:val="00FB70A4"/>
    <w:rsid w:val="00FB7168"/>
    <w:rsid w:val="00FB7BFA"/>
    <w:rsid w:val="00FC0D0E"/>
    <w:rsid w:val="00FC16DE"/>
    <w:rsid w:val="00FC1731"/>
    <w:rsid w:val="00FC190A"/>
    <w:rsid w:val="00FC2E88"/>
    <w:rsid w:val="00FC3A17"/>
    <w:rsid w:val="00FC3B70"/>
    <w:rsid w:val="00FC3C0E"/>
    <w:rsid w:val="00FC3E1C"/>
    <w:rsid w:val="00FC4724"/>
    <w:rsid w:val="00FC49F1"/>
    <w:rsid w:val="00FC4B5D"/>
    <w:rsid w:val="00FC4B60"/>
    <w:rsid w:val="00FC4D88"/>
    <w:rsid w:val="00FC5B65"/>
    <w:rsid w:val="00FC6155"/>
    <w:rsid w:val="00FC628C"/>
    <w:rsid w:val="00FC64FE"/>
    <w:rsid w:val="00FD0070"/>
    <w:rsid w:val="00FD00F2"/>
    <w:rsid w:val="00FD070F"/>
    <w:rsid w:val="00FD10CB"/>
    <w:rsid w:val="00FD17AA"/>
    <w:rsid w:val="00FD240F"/>
    <w:rsid w:val="00FD3A01"/>
    <w:rsid w:val="00FD3F83"/>
    <w:rsid w:val="00FD42D1"/>
    <w:rsid w:val="00FD501F"/>
    <w:rsid w:val="00FD516D"/>
    <w:rsid w:val="00FD52C9"/>
    <w:rsid w:val="00FD585A"/>
    <w:rsid w:val="00FD59D0"/>
    <w:rsid w:val="00FD5C26"/>
    <w:rsid w:val="00FD5E3A"/>
    <w:rsid w:val="00FD5ECB"/>
    <w:rsid w:val="00FD611F"/>
    <w:rsid w:val="00FD6B1F"/>
    <w:rsid w:val="00FD71CE"/>
    <w:rsid w:val="00FD7259"/>
    <w:rsid w:val="00FD796A"/>
    <w:rsid w:val="00FD7BE0"/>
    <w:rsid w:val="00FD7D2D"/>
    <w:rsid w:val="00FE005E"/>
    <w:rsid w:val="00FE0116"/>
    <w:rsid w:val="00FE0539"/>
    <w:rsid w:val="00FE0687"/>
    <w:rsid w:val="00FE078F"/>
    <w:rsid w:val="00FE3517"/>
    <w:rsid w:val="00FE4187"/>
    <w:rsid w:val="00FE4499"/>
    <w:rsid w:val="00FE5C39"/>
    <w:rsid w:val="00FE5CE4"/>
    <w:rsid w:val="00FE65A2"/>
    <w:rsid w:val="00FE6F03"/>
    <w:rsid w:val="00FE7AF2"/>
    <w:rsid w:val="00FE7E60"/>
    <w:rsid w:val="00FF085F"/>
    <w:rsid w:val="00FF0878"/>
    <w:rsid w:val="00FF17A9"/>
    <w:rsid w:val="00FF1845"/>
    <w:rsid w:val="00FF1870"/>
    <w:rsid w:val="00FF26C6"/>
    <w:rsid w:val="00FF2E7B"/>
    <w:rsid w:val="00FF316E"/>
    <w:rsid w:val="00FF3275"/>
    <w:rsid w:val="00FF36C5"/>
    <w:rsid w:val="00FF399E"/>
    <w:rsid w:val="00FF3D17"/>
    <w:rsid w:val="00FF4780"/>
    <w:rsid w:val="00FF5499"/>
    <w:rsid w:val="00FF5F07"/>
    <w:rsid w:val="00FF68F9"/>
    <w:rsid w:val="00FF7AF8"/>
    <w:rsid w:val="00FF7C80"/>
    <w:rsid w:val="00FF7F95"/>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F8B285"/>
  <w15:docId w15:val="{B8F5A371-EA24-4AEB-8BE8-CD1067B3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25A0"/>
    <w:pPr>
      <w:spacing w:after="200" w:line="276" w:lineRule="auto"/>
    </w:pPr>
    <w:rPr>
      <w:sz w:val="22"/>
      <w:szCs w:val="22"/>
      <w:lang w:val="es-PY" w:eastAsia="en-US"/>
    </w:rPr>
  </w:style>
  <w:style w:type="paragraph" w:styleId="Ttulo1">
    <w:name w:val="heading 1"/>
    <w:basedOn w:val="Normal"/>
    <w:next w:val="Normal"/>
    <w:link w:val="Ttulo1Car"/>
    <w:uiPriority w:val="99"/>
    <w:qFormat/>
    <w:rsid w:val="00310716"/>
    <w:pPr>
      <w:keepNext/>
      <w:spacing w:after="0" w:line="240" w:lineRule="auto"/>
      <w:jc w:val="center"/>
      <w:outlineLvl w:val="0"/>
    </w:pPr>
    <w:rPr>
      <w:rFonts w:ascii="Times New Roman" w:eastAsia="Times New Roman" w:hAnsi="Times New Roman"/>
      <w:i/>
      <w:i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10716"/>
    <w:rPr>
      <w:rFonts w:ascii="Times New Roman" w:hAnsi="Times New Roman" w:cs="Times New Roman"/>
      <w:i/>
      <w:iCs/>
      <w:sz w:val="20"/>
      <w:szCs w:val="20"/>
      <w:lang w:eastAsia="es-ES"/>
    </w:rPr>
  </w:style>
  <w:style w:type="character" w:styleId="nfasis">
    <w:name w:val="Emphasis"/>
    <w:basedOn w:val="Fuentedeprrafopredeter"/>
    <w:uiPriority w:val="99"/>
    <w:qFormat/>
    <w:rsid w:val="00465460"/>
    <w:rPr>
      <w:rFonts w:cs="Times New Roman"/>
      <w:i/>
    </w:rPr>
  </w:style>
  <w:style w:type="paragraph" w:styleId="Prrafodelista">
    <w:name w:val="List Paragraph"/>
    <w:basedOn w:val="Normal"/>
    <w:uiPriority w:val="34"/>
    <w:qFormat/>
    <w:rsid w:val="004D29EE"/>
    <w:pPr>
      <w:ind w:left="720"/>
      <w:contextualSpacing/>
    </w:pPr>
  </w:style>
  <w:style w:type="paragraph" w:styleId="Sinespaciado">
    <w:name w:val="No Spacing"/>
    <w:uiPriority w:val="1"/>
    <w:qFormat/>
    <w:rsid w:val="00AB61FF"/>
    <w:rPr>
      <w:sz w:val="22"/>
      <w:szCs w:val="22"/>
      <w:lang w:val="es-PY" w:eastAsia="en-US"/>
    </w:rPr>
  </w:style>
  <w:style w:type="paragraph" w:styleId="Encabezado">
    <w:name w:val="header"/>
    <w:basedOn w:val="Normal"/>
    <w:link w:val="EncabezadoCar"/>
    <w:uiPriority w:val="99"/>
    <w:rsid w:val="003107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310716"/>
    <w:rPr>
      <w:rFonts w:cs="Times New Roman"/>
    </w:rPr>
  </w:style>
  <w:style w:type="paragraph" w:styleId="Piedepgina">
    <w:name w:val="footer"/>
    <w:basedOn w:val="Normal"/>
    <w:link w:val="PiedepginaCar"/>
    <w:uiPriority w:val="99"/>
    <w:rsid w:val="003107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310716"/>
    <w:rPr>
      <w:rFonts w:cs="Times New Roman"/>
    </w:rPr>
  </w:style>
  <w:style w:type="paragraph" w:styleId="Ttulo">
    <w:name w:val="Title"/>
    <w:basedOn w:val="Normal"/>
    <w:link w:val="TtuloCar"/>
    <w:uiPriority w:val="99"/>
    <w:qFormat/>
    <w:rsid w:val="00310716"/>
    <w:pPr>
      <w:spacing w:after="0" w:line="240" w:lineRule="auto"/>
      <w:jc w:val="center"/>
    </w:pPr>
    <w:rPr>
      <w:rFonts w:ascii="Times New Roman" w:eastAsia="Times New Roman" w:hAnsi="Times New Roman"/>
      <w:i/>
      <w:iCs/>
      <w:sz w:val="20"/>
      <w:szCs w:val="20"/>
    </w:rPr>
  </w:style>
  <w:style w:type="character" w:customStyle="1" w:styleId="TtuloCar">
    <w:name w:val="Título Car"/>
    <w:basedOn w:val="Fuentedeprrafopredeter"/>
    <w:link w:val="Ttulo"/>
    <w:uiPriority w:val="99"/>
    <w:locked/>
    <w:rsid w:val="00310716"/>
    <w:rPr>
      <w:rFonts w:ascii="Times New Roman" w:hAnsi="Times New Roman" w:cs="Times New Roman"/>
      <w:i/>
      <w:iCs/>
      <w:sz w:val="20"/>
      <w:szCs w:val="20"/>
    </w:rPr>
  </w:style>
  <w:style w:type="paragraph" w:styleId="Textodeglobo">
    <w:name w:val="Balloon Text"/>
    <w:basedOn w:val="Normal"/>
    <w:link w:val="TextodegloboCar"/>
    <w:uiPriority w:val="99"/>
    <w:semiHidden/>
    <w:rsid w:val="003107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310716"/>
    <w:rPr>
      <w:rFonts w:ascii="Tahoma" w:hAnsi="Tahoma" w:cs="Tahoma"/>
      <w:sz w:val="16"/>
      <w:szCs w:val="16"/>
    </w:rPr>
  </w:style>
  <w:style w:type="table" w:styleId="Tablaconcuadrcula">
    <w:name w:val="Table Grid"/>
    <w:basedOn w:val="Tablanormal"/>
    <w:uiPriority w:val="39"/>
    <w:locked/>
    <w:rsid w:val="00A17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14FD"/>
    <w:pPr>
      <w:autoSpaceDE w:val="0"/>
      <w:autoSpaceDN w:val="0"/>
      <w:adjustRightInd w:val="0"/>
    </w:pPr>
    <w:rPr>
      <w:rFonts w:ascii="Arial" w:hAnsi="Arial" w:cs="Arial"/>
      <w:color w:val="000000"/>
      <w:sz w:val="24"/>
      <w:szCs w:val="24"/>
    </w:rPr>
  </w:style>
  <w:style w:type="character" w:styleId="Textoennegrita">
    <w:name w:val="Strong"/>
    <w:basedOn w:val="Fuentedeprrafopredeter"/>
    <w:qFormat/>
    <w:locked/>
    <w:rsid w:val="00F517B9"/>
    <w:rPr>
      <w:b/>
      <w:bCs/>
    </w:rPr>
  </w:style>
  <w:style w:type="character" w:styleId="Nmerodelnea">
    <w:name w:val="line number"/>
    <w:basedOn w:val="Fuentedeprrafopredeter"/>
    <w:uiPriority w:val="99"/>
    <w:semiHidden/>
    <w:unhideWhenUsed/>
    <w:rsid w:val="00D12E18"/>
  </w:style>
  <w:style w:type="paragraph" w:customStyle="1" w:styleId="Standard">
    <w:name w:val="Standard"/>
    <w:rsid w:val="00C1660A"/>
    <w:pPr>
      <w:suppressAutoHyphens/>
      <w:autoSpaceDN w:val="0"/>
      <w:textAlignment w:val="baseline"/>
    </w:pPr>
    <w:rPr>
      <w:rFonts w:ascii="Times New Roman" w:eastAsia="Times New Roman" w:hAnsi="Times New Roman"/>
      <w:kern w:val="3"/>
      <w:sz w:val="22"/>
      <w:szCs w:val="22"/>
      <w:lang w:bidi="es-ES"/>
    </w:rPr>
  </w:style>
  <w:style w:type="numbering" w:customStyle="1" w:styleId="WWNum11">
    <w:name w:val="WWNum11"/>
    <w:basedOn w:val="Sinlista"/>
    <w:rsid w:val="00C1660A"/>
    <w:pPr>
      <w:numPr>
        <w:numId w:val="1"/>
      </w:numPr>
    </w:pPr>
  </w:style>
  <w:style w:type="character" w:styleId="Refdecomentario">
    <w:name w:val="annotation reference"/>
    <w:basedOn w:val="Fuentedeprrafopredeter"/>
    <w:uiPriority w:val="99"/>
    <w:semiHidden/>
    <w:unhideWhenUsed/>
    <w:rsid w:val="003045A0"/>
    <w:rPr>
      <w:sz w:val="16"/>
      <w:szCs w:val="16"/>
    </w:rPr>
  </w:style>
  <w:style w:type="paragraph" w:styleId="Textocomentario">
    <w:name w:val="annotation text"/>
    <w:basedOn w:val="Normal"/>
    <w:link w:val="TextocomentarioCar"/>
    <w:uiPriority w:val="99"/>
    <w:unhideWhenUsed/>
    <w:rsid w:val="003045A0"/>
    <w:pPr>
      <w:spacing w:line="240" w:lineRule="auto"/>
    </w:pPr>
    <w:rPr>
      <w:sz w:val="20"/>
      <w:szCs w:val="20"/>
    </w:rPr>
  </w:style>
  <w:style w:type="character" w:customStyle="1" w:styleId="TextocomentarioCar">
    <w:name w:val="Texto comentario Car"/>
    <w:basedOn w:val="Fuentedeprrafopredeter"/>
    <w:link w:val="Textocomentario"/>
    <w:uiPriority w:val="99"/>
    <w:rsid w:val="003045A0"/>
    <w:rPr>
      <w:lang w:val="es-PY" w:eastAsia="en-US"/>
    </w:rPr>
  </w:style>
  <w:style w:type="paragraph" w:styleId="Asuntodelcomentario">
    <w:name w:val="annotation subject"/>
    <w:basedOn w:val="Textocomentario"/>
    <w:next w:val="Textocomentario"/>
    <w:link w:val="AsuntodelcomentarioCar"/>
    <w:uiPriority w:val="99"/>
    <w:semiHidden/>
    <w:unhideWhenUsed/>
    <w:rsid w:val="003045A0"/>
    <w:rPr>
      <w:b/>
      <w:bCs/>
    </w:rPr>
  </w:style>
  <w:style w:type="character" w:customStyle="1" w:styleId="AsuntodelcomentarioCar">
    <w:name w:val="Asunto del comentario Car"/>
    <w:basedOn w:val="TextocomentarioCar"/>
    <w:link w:val="Asuntodelcomentario"/>
    <w:uiPriority w:val="99"/>
    <w:semiHidden/>
    <w:rsid w:val="003045A0"/>
    <w:rPr>
      <w:b/>
      <w:bCs/>
      <w:lang w:val="es-PY" w:eastAsia="en-US"/>
    </w:rPr>
  </w:style>
  <w:style w:type="numbering" w:customStyle="1" w:styleId="WWNum1">
    <w:name w:val="WWNum1"/>
    <w:basedOn w:val="Sinlista"/>
    <w:rsid w:val="002F0CDA"/>
    <w:pPr>
      <w:numPr>
        <w:numId w:val="2"/>
      </w:numPr>
    </w:pPr>
  </w:style>
  <w:style w:type="paragraph" w:customStyle="1" w:styleId="Tiret0">
    <w:name w:val="Tiret 0"/>
    <w:basedOn w:val="Normal"/>
    <w:rsid w:val="00C50ED7"/>
    <w:pPr>
      <w:spacing w:before="120" w:after="120" w:line="240" w:lineRule="auto"/>
      <w:jc w:val="both"/>
    </w:pPr>
    <w:rPr>
      <w:rFonts w:ascii="Times New Roman" w:eastAsia="Times New Roman" w:hAnsi="Times New Roman"/>
      <w:sz w:val="24"/>
      <w:szCs w:val="24"/>
      <w:lang w:val="es-ES" w:eastAsia="es-ES"/>
    </w:rPr>
  </w:style>
  <w:style w:type="paragraph" w:customStyle="1" w:styleId="ManualHeading3">
    <w:name w:val="Manual Heading 3"/>
    <w:basedOn w:val="Normal"/>
    <w:next w:val="Normal"/>
    <w:rsid w:val="00C50ED7"/>
    <w:pPr>
      <w:keepNext/>
      <w:tabs>
        <w:tab w:val="left" w:pos="850"/>
      </w:tabs>
      <w:spacing w:before="120" w:after="120" w:line="240" w:lineRule="auto"/>
      <w:ind w:left="850" w:hanging="850"/>
      <w:jc w:val="both"/>
      <w:outlineLvl w:val="2"/>
    </w:pPr>
    <w:rPr>
      <w:rFonts w:ascii="Times New Roman" w:eastAsia="Times New Roman" w:hAnsi="Times New Roman"/>
      <w:i/>
      <w:sz w:val="24"/>
      <w:szCs w:val="24"/>
      <w:lang w:val="es-ES" w:eastAsia="es-ES"/>
    </w:rPr>
  </w:style>
  <w:style w:type="character" w:customStyle="1" w:styleId="viiyi">
    <w:name w:val="viiyi"/>
    <w:basedOn w:val="Fuentedeprrafopredeter"/>
    <w:rsid w:val="00FA5BEE"/>
  </w:style>
  <w:style w:type="character" w:customStyle="1" w:styleId="jlqj4b">
    <w:name w:val="jlqj4b"/>
    <w:basedOn w:val="Fuentedeprrafopredeter"/>
    <w:rsid w:val="00FA5BEE"/>
  </w:style>
  <w:style w:type="paragraph" w:styleId="NormalWeb">
    <w:name w:val="Normal (Web)"/>
    <w:basedOn w:val="Normal"/>
    <w:uiPriority w:val="99"/>
    <w:unhideWhenUsed/>
    <w:rsid w:val="00E96401"/>
    <w:pPr>
      <w:spacing w:before="100" w:beforeAutospacing="1" w:after="100" w:afterAutospacing="1" w:line="240" w:lineRule="auto"/>
    </w:pPr>
    <w:rPr>
      <w:rFonts w:ascii="Times New Roman" w:eastAsiaTheme="minorEastAsia" w:hAnsi="Times New Roman"/>
      <w:sz w:val="24"/>
      <w:szCs w:val="24"/>
      <w:lang w:val="es-EC" w:eastAsia="es-EC"/>
    </w:rPr>
  </w:style>
  <w:style w:type="table" w:customStyle="1" w:styleId="Tablaconcuadrcula1">
    <w:name w:val="Tabla con cuadrícula1"/>
    <w:basedOn w:val="Tablanormal"/>
    <w:next w:val="Tablaconcuadrcula"/>
    <w:uiPriority w:val="39"/>
    <w:locked/>
    <w:rsid w:val="00C51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1724C3"/>
    <w:pPr>
      <w:spacing w:after="120"/>
    </w:pPr>
  </w:style>
  <w:style w:type="character" w:customStyle="1" w:styleId="TextoindependienteCar">
    <w:name w:val="Texto independiente Car"/>
    <w:basedOn w:val="Fuentedeprrafopredeter"/>
    <w:link w:val="Textoindependiente"/>
    <w:uiPriority w:val="99"/>
    <w:rsid w:val="001724C3"/>
    <w:rPr>
      <w:sz w:val="22"/>
      <w:szCs w:val="22"/>
      <w:lang w:val="es-PY" w:eastAsia="en-US"/>
    </w:rPr>
  </w:style>
  <w:style w:type="character" w:customStyle="1" w:styleId="markedcontent">
    <w:name w:val="markedcontent"/>
    <w:basedOn w:val="Fuentedeprrafopredeter"/>
    <w:rsid w:val="006F17C3"/>
  </w:style>
  <w:style w:type="paragraph" w:styleId="Revisin">
    <w:name w:val="Revision"/>
    <w:hidden/>
    <w:uiPriority w:val="99"/>
    <w:semiHidden/>
    <w:rsid w:val="00AC51CC"/>
    <w:rPr>
      <w:sz w:val="22"/>
      <w:szCs w:val="22"/>
      <w:lang w:val="es-PY"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4070">
      <w:bodyDiv w:val="1"/>
      <w:marLeft w:val="0"/>
      <w:marRight w:val="0"/>
      <w:marTop w:val="0"/>
      <w:marBottom w:val="0"/>
      <w:divBdr>
        <w:top w:val="none" w:sz="0" w:space="0" w:color="auto"/>
        <w:left w:val="none" w:sz="0" w:space="0" w:color="auto"/>
        <w:bottom w:val="none" w:sz="0" w:space="0" w:color="auto"/>
        <w:right w:val="none" w:sz="0" w:space="0" w:color="auto"/>
      </w:divBdr>
    </w:div>
    <w:div w:id="809978143">
      <w:bodyDiv w:val="1"/>
      <w:marLeft w:val="0"/>
      <w:marRight w:val="0"/>
      <w:marTop w:val="0"/>
      <w:marBottom w:val="0"/>
      <w:divBdr>
        <w:top w:val="none" w:sz="0" w:space="0" w:color="auto"/>
        <w:left w:val="none" w:sz="0" w:space="0" w:color="auto"/>
        <w:bottom w:val="none" w:sz="0" w:space="0" w:color="auto"/>
        <w:right w:val="none" w:sz="0" w:space="0" w:color="auto"/>
      </w:divBdr>
    </w:div>
    <w:div w:id="1030646676">
      <w:bodyDiv w:val="1"/>
      <w:marLeft w:val="0"/>
      <w:marRight w:val="0"/>
      <w:marTop w:val="0"/>
      <w:marBottom w:val="0"/>
      <w:divBdr>
        <w:top w:val="none" w:sz="0" w:space="0" w:color="auto"/>
        <w:left w:val="none" w:sz="0" w:space="0" w:color="auto"/>
        <w:bottom w:val="none" w:sz="0" w:space="0" w:color="auto"/>
        <w:right w:val="none" w:sz="0" w:space="0" w:color="auto"/>
      </w:divBdr>
    </w:div>
    <w:div w:id="1117913692">
      <w:bodyDiv w:val="1"/>
      <w:marLeft w:val="0"/>
      <w:marRight w:val="0"/>
      <w:marTop w:val="0"/>
      <w:marBottom w:val="0"/>
      <w:divBdr>
        <w:top w:val="none" w:sz="0" w:space="0" w:color="auto"/>
        <w:left w:val="none" w:sz="0" w:space="0" w:color="auto"/>
        <w:bottom w:val="none" w:sz="0" w:space="0" w:color="auto"/>
        <w:right w:val="none" w:sz="0" w:space="0" w:color="auto"/>
      </w:divBdr>
    </w:div>
    <w:div w:id="1470590515">
      <w:bodyDiv w:val="1"/>
      <w:marLeft w:val="0"/>
      <w:marRight w:val="0"/>
      <w:marTop w:val="0"/>
      <w:marBottom w:val="0"/>
      <w:divBdr>
        <w:top w:val="none" w:sz="0" w:space="0" w:color="auto"/>
        <w:left w:val="none" w:sz="0" w:space="0" w:color="auto"/>
        <w:bottom w:val="none" w:sz="0" w:space="0" w:color="auto"/>
        <w:right w:val="none" w:sz="0" w:space="0" w:color="auto"/>
      </w:divBdr>
    </w:div>
    <w:div w:id="1480998087">
      <w:bodyDiv w:val="1"/>
      <w:marLeft w:val="0"/>
      <w:marRight w:val="0"/>
      <w:marTop w:val="0"/>
      <w:marBottom w:val="0"/>
      <w:divBdr>
        <w:top w:val="none" w:sz="0" w:space="0" w:color="auto"/>
        <w:left w:val="none" w:sz="0" w:space="0" w:color="auto"/>
        <w:bottom w:val="none" w:sz="0" w:space="0" w:color="auto"/>
        <w:right w:val="none" w:sz="0" w:space="0" w:color="auto"/>
      </w:divBdr>
    </w:div>
    <w:div w:id="148131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A58E3-C4D9-44F9-8A6C-E99338002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25</Pages>
  <Words>8532</Words>
  <Characters>46926</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Asunción,        de                de 2015</vt:lpstr>
    </vt:vector>
  </TitlesOfParts>
  <Company>Hewlett-Packard Company</Company>
  <LinksUpToDate>false</LinksUpToDate>
  <CharactersWithSpaces>55348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Asunción,        de                de 2015</dc:title>
  <dc:creator>DINAVISA</dc:creator>
  <cp:lastModifiedBy>DELL</cp:lastModifiedBy>
  <cp:revision>32</cp:revision>
  <cp:lastPrinted>2023-05-25T12:33:00Z</cp:lastPrinted>
  <dcterms:created xsi:type="dcterms:W3CDTF">2024-02-22T10:40:00Z</dcterms:created>
  <dcterms:modified xsi:type="dcterms:W3CDTF">2024-02-22T14:02:00Z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1f8ce0ee37740b8a912f61ae36eb659919c1e05d9f65cd17b698a9f0eb34c4b6</vt:lpwstr>
  </property>
</Properties>
</file>