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B9550" w14:textId="58038D0D" w:rsidR="001E2DB7" w:rsidRDefault="00BF043B">
      <w:pPr>
        <w:jc w:val="both"/>
        <w:rPr>
          <w:rFonts w:ascii="Arial" w:eastAsia="Arial" w:hAnsi="Arial" w:cs="Arial"/>
          <w:b/>
          <w:sz w:val="22"/>
          <w:szCs w:val="22"/>
          <w:u w:val="single"/>
        </w:rPr>
      </w:pPr>
      <w:r>
        <w:rPr>
          <w:rFonts w:ascii="Arial" w:eastAsia="Arial" w:hAnsi="Arial" w:cs="Arial"/>
          <w:b/>
          <w:sz w:val="22"/>
          <w:szCs w:val="22"/>
          <w:u w:val="single"/>
        </w:rPr>
        <w:t xml:space="preserve">   </w:t>
      </w:r>
    </w:p>
    <w:p w14:paraId="2EFBE519" w14:textId="0A051BDD" w:rsidR="001E2DB7" w:rsidRDefault="00F114D0">
      <w:pPr>
        <w:jc w:val="right"/>
        <w:rPr>
          <w:rFonts w:ascii="Arial" w:eastAsia="Arial" w:hAnsi="Arial" w:cs="Arial"/>
          <w:sz w:val="22"/>
          <w:szCs w:val="22"/>
        </w:rPr>
      </w:pPr>
      <w:proofErr w:type="gramStart"/>
      <w:r>
        <w:rPr>
          <w:rFonts w:ascii="Arial" w:eastAsia="Arial" w:hAnsi="Arial" w:cs="Arial"/>
          <w:sz w:val="22"/>
          <w:szCs w:val="22"/>
        </w:rPr>
        <w:t xml:space="preserve">Asunción,  </w:t>
      </w:r>
      <w:r w:rsidR="00E82C87">
        <w:rPr>
          <w:rFonts w:ascii="Arial" w:eastAsia="Arial" w:hAnsi="Arial" w:cs="Arial"/>
          <w:sz w:val="22"/>
          <w:szCs w:val="22"/>
        </w:rPr>
        <w:t>de</w:t>
      </w:r>
      <w:proofErr w:type="gramEnd"/>
      <w:r w:rsidR="00E82C87">
        <w:rPr>
          <w:rFonts w:ascii="Arial" w:eastAsia="Arial" w:hAnsi="Arial" w:cs="Arial"/>
          <w:sz w:val="22"/>
          <w:szCs w:val="22"/>
        </w:rPr>
        <w:t xml:space="preserve"> </w:t>
      </w:r>
      <w:r w:rsidR="00B91E99">
        <w:rPr>
          <w:rFonts w:ascii="Arial" w:eastAsia="Arial" w:hAnsi="Arial" w:cs="Arial"/>
          <w:sz w:val="22"/>
          <w:szCs w:val="22"/>
        </w:rPr>
        <w:t>diciembre</w:t>
      </w:r>
      <w:r w:rsidR="00E82C87">
        <w:rPr>
          <w:rFonts w:ascii="Arial" w:eastAsia="Arial" w:hAnsi="Arial" w:cs="Arial"/>
          <w:sz w:val="22"/>
          <w:szCs w:val="22"/>
        </w:rPr>
        <w:t xml:space="preserve"> de 2024.</w:t>
      </w:r>
    </w:p>
    <w:p w14:paraId="1090AB0E" w14:textId="77777777" w:rsidR="001E2DB7" w:rsidRDefault="001E2DB7">
      <w:pPr>
        <w:jc w:val="both"/>
        <w:rPr>
          <w:rFonts w:ascii="Arial" w:eastAsia="Arial" w:hAnsi="Arial" w:cs="Arial"/>
          <w:b/>
          <w:sz w:val="22"/>
          <w:szCs w:val="22"/>
        </w:rPr>
      </w:pPr>
    </w:p>
    <w:p w14:paraId="18FEE9B1" w14:textId="77777777" w:rsidR="001E2DB7" w:rsidRDefault="00E82C87">
      <w:pPr>
        <w:tabs>
          <w:tab w:val="left" w:pos="1680"/>
        </w:tabs>
        <w:ind w:left="1620" w:hanging="1620"/>
        <w:jc w:val="both"/>
        <w:rPr>
          <w:rFonts w:ascii="Arial" w:eastAsia="Arial" w:hAnsi="Arial" w:cs="Arial"/>
          <w:sz w:val="22"/>
          <w:szCs w:val="22"/>
        </w:rPr>
      </w:pPr>
      <w:r>
        <w:rPr>
          <w:rFonts w:ascii="Arial" w:eastAsia="Arial" w:hAnsi="Arial" w:cs="Arial"/>
          <w:b/>
          <w:sz w:val="22"/>
          <w:szCs w:val="22"/>
        </w:rPr>
        <w:t xml:space="preserve">VISTO:   </w:t>
      </w:r>
      <w:r>
        <w:rPr>
          <w:rFonts w:ascii="Arial" w:eastAsia="Arial" w:hAnsi="Arial" w:cs="Arial"/>
          <w:b/>
          <w:sz w:val="22"/>
          <w:szCs w:val="22"/>
        </w:rPr>
        <w:tab/>
      </w:r>
    </w:p>
    <w:p w14:paraId="0657E839" w14:textId="77777777" w:rsidR="001E2DB7" w:rsidRDefault="00E82C87">
      <w:pPr>
        <w:ind w:left="1620" w:hanging="1620"/>
        <w:jc w:val="both"/>
        <w:rPr>
          <w:rFonts w:ascii="Arial" w:eastAsia="Arial" w:hAnsi="Arial" w:cs="Arial"/>
          <w:sz w:val="22"/>
          <w:szCs w:val="22"/>
        </w:rPr>
      </w:pPr>
      <w:r>
        <w:rPr>
          <w:rFonts w:ascii="Arial" w:eastAsia="Arial" w:hAnsi="Arial" w:cs="Arial"/>
          <w:sz w:val="22"/>
          <w:szCs w:val="22"/>
        </w:rPr>
        <w:tab/>
      </w:r>
    </w:p>
    <w:p w14:paraId="757479AB" w14:textId="77777777" w:rsidR="001E2DB7" w:rsidRDefault="00E82C87">
      <w:pPr>
        <w:ind w:left="1620" w:hanging="1620"/>
        <w:jc w:val="both"/>
        <w:rPr>
          <w:rFonts w:ascii="Arial" w:eastAsia="Arial" w:hAnsi="Arial" w:cs="Arial"/>
          <w:sz w:val="22"/>
          <w:szCs w:val="22"/>
        </w:rPr>
      </w:pPr>
      <w:r>
        <w:rPr>
          <w:rFonts w:ascii="Arial" w:eastAsia="Arial" w:hAnsi="Arial" w:cs="Arial"/>
          <w:sz w:val="22"/>
          <w:szCs w:val="22"/>
        </w:rPr>
        <w:tab/>
      </w:r>
    </w:p>
    <w:p w14:paraId="106C8059" w14:textId="77777777" w:rsidR="001E2DB7" w:rsidRDefault="001E2DB7">
      <w:pPr>
        <w:tabs>
          <w:tab w:val="left" w:pos="1680"/>
        </w:tabs>
        <w:ind w:left="1620" w:hanging="1620"/>
        <w:jc w:val="both"/>
        <w:rPr>
          <w:rFonts w:ascii="Arial" w:eastAsia="Arial" w:hAnsi="Arial" w:cs="Arial"/>
          <w:sz w:val="22"/>
          <w:szCs w:val="22"/>
        </w:rPr>
      </w:pPr>
    </w:p>
    <w:p w14:paraId="2D84871D" w14:textId="77777777" w:rsidR="001E2DB7" w:rsidRDefault="00E82C87">
      <w:pPr>
        <w:tabs>
          <w:tab w:val="left" w:pos="1680"/>
        </w:tabs>
        <w:ind w:left="1620" w:hanging="1620"/>
        <w:jc w:val="both"/>
        <w:rPr>
          <w:rFonts w:ascii="Arial" w:eastAsia="Arial" w:hAnsi="Arial" w:cs="Arial"/>
          <w:b/>
          <w:sz w:val="22"/>
          <w:szCs w:val="22"/>
        </w:rPr>
      </w:pPr>
      <w:r>
        <w:rPr>
          <w:rFonts w:ascii="Arial" w:eastAsia="Arial" w:hAnsi="Arial" w:cs="Arial"/>
          <w:b/>
          <w:sz w:val="22"/>
          <w:szCs w:val="22"/>
        </w:rPr>
        <w:t>CONSIDERANDO:</w:t>
      </w:r>
    </w:p>
    <w:p w14:paraId="50402087" w14:textId="77777777" w:rsidR="001E2DB7" w:rsidRDefault="001E2DB7">
      <w:pPr>
        <w:tabs>
          <w:tab w:val="left" w:pos="1680"/>
        </w:tabs>
        <w:ind w:left="1620" w:hanging="1620"/>
        <w:jc w:val="both"/>
        <w:rPr>
          <w:rFonts w:ascii="Arial" w:eastAsia="Arial" w:hAnsi="Arial" w:cs="Arial"/>
          <w:sz w:val="22"/>
          <w:szCs w:val="22"/>
        </w:rPr>
      </w:pPr>
    </w:p>
    <w:p w14:paraId="472CAF56" w14:textId="77777777" w:rsidR="001E2DB7" w:rsidRDefault="00E82C87">
      <w:pPr>
        <w:ind w:firstLine="851"/>
        <w:jc w:val="both"/>
        <w:rPr>
          <w:rFonts w:ascii="Arial" w:eastAsia="Arial" w:hAnsi="Arial" w:cs="Arial"/>
          <w:sz w:val="22"/>
          <w:szCs w:val="22"/>
        </w:rPr>
      </w:pPr>
      <w:r>
        <w:rPr>
          <w:rFonts w:ascii="Arial" w:eastAsia="Arial" w:hAnsi="Arial" w:cs="Arial"/>
          <w:sz w:val="22"/>
          <w:szCs w:val="22"/>
        </w:rPr>
        <w:tab/>
        <w:t xml:space="preserve">Que, la Ley </w:t>
      </w:r>
      <w:proofErr w:type="spellStart"/>
      <w:r>
        <w:rPr>
          <w:rFonts w:ascii="Arial" w:eastAsia="Arial" w:hAnsi="Arial" w:cs="Arial"/>
          <w:sz w:val="22"/>
          <w:szCs w:val="22"/>
        </w:rPr>
        <w:t>N.°</w:t>
      </w:r>
      <w:proofErr w:type="spellEnd"/>
      <w:r>
        <w:rPr>
          <w:rFonts w:ascii="Arial" w:eastAsia="Arial" w:hAnsi="Arial" w:cs="Arial"/>
          <w:sz w:val="22"/>
          <w:szCs w:val="22"/>
        </w:rPr>
        <w:t xml:space="preserve"> 1119/1997 </w:t>
      </w:r>
      <w:r>
        <w:rPr>
          <w:rFonts w:ascii="Arial" w:eastAsia="Arial" w:hAnsi="Arial" w:cs="Arial"/>
          <w:i/>
          <w:sz w:val="22"/>
          <w:szCs w:val="22"/>
        </w:rPr>
        <w:t>“De productos para la salud y otros”</w:t>
      </w:r>
      <w:r>
        <w:rPr>
          <w:rFonts w:ascii="Arial" w:eastAsia="Arial" w:hAnsi="Arial" w:cs="Arial"/>
          <w:sz w:val="22"/>
          <w:szCs w:val="22"/>
        </w:rPr>
        <w:t>, en su Artículo 1°, expresa: “</w:t>
      </w:r>
      <w:r>
        <w:rPr>
          <w:rFonts w:ascii="Arial" w:eastAsia="Arial" w:hAnsi="Arial" w:cs="Arial"/>
          <w:i/>
          <w:sz w:val="22"/>
          <w:szCs w:val="22"/>
        </w:rPr>
        <w:t xml:space="preserve">1. La presente ley y sus correspondientes reglamentos regulan la fabricación, elaboración, fraccionamiento, control de calidad, distribución, prescripción, dispensación, comercialización, representación, importación, exportación, almacenamiento, uso racional, régimen de precios, información, publicidad, y la evaluación, autorización y registro de los medicamentos de uso humano, drogas, productos químicos, reactivos y todo otro producto de uso y aplicación en medicina humana, y los productos considerados como cosméticos y </w:t>
      </w:r>
      <w:proofErr w:type="spellStart"/>
      <w:r>
        <w:rPr>
          <w:rFonts w:ascii="Arial" w:eastAsia="Arial" w:hAnsi="Arial" w:cs="Arial"/>
          <w:i/>
          <w:sz w:val="22"/>
          <w:szCs w:val="22"/>
        </w:rPr>
        <w:t>domisanitarios</w:t>
      </w:r>
      <w:proofErr w:type="spellEnd"/>
      <w:r>
        <w:rPr>
          <w:rFonts w:ascii="Arial" w:eastAsia="Arial" w:hAnsi="Arial" w:cs="Arial"/>
          <w:i/>
          <w:sz w:val="22"/>
          <w:szCs w:val="22"/>
        </w:rPr>
        <w:t>. 2. También regula los principios, normas, criterios y exigencias básicas sobre la eficacia, seguridad y calidad de los productos objeto de esta ley, y la actuación de las personas físicas o jurídicas que intervienen en las actividades mencionadas en el párrafo anterior.”</w:t>
      </w:r>
    </w:p>
    <w:p w14:paraId="184F5D59" w14:textId="77777777" w:rsidR="001E2DB7" w:rsidRDefault="00E82C87">
      <w:pPr>
        <w:widowControl w:val="0"/>
        <w:pBdr>
          <w:top w:val="nil"/>
          <w:left w:val="nil"/>
          <w:bottom w:val="nil"/>
          <w:right w:val="nil"/>
          <w:between w:val="nil"/>
        </w:pBdr>
        <w:tabs>
          <w:tab w:val="left" w:pos="3240"/>
        </w:tabs>
        <w:spacing w:before="178" w:after="200"/>
        <w:ind w:right="119" w:firstLine="851"/>
        <w:jc w:val="both"/>
        <w:rPr>
          <w:rFonts w:ascii="Arial" w:eastAsia="Arial" w:hAnsi="Arial" w:cs="Arial"/>
          <w:i/>
          <w:color w:val="000000"/>
          <w:sz w:val="22"/>
          <w:szCs w:val="22"/>
        </w:rPr>
      </w:pPr>
      <w:bookmarkStart w:id="0" w:name="_heading=h.gjdgxs" w:colFirst="0" w:colLast="0"/>
      <w:bookmarkEnd w:id="0"/>
      <w:r>
        <w:rPr>
          <w:rFonts w:ascii="Arial" w:eastAsia="Arial" w:hAnsi="Arial" w:cs="Arial"/>
          <w:color w:val="000000"/>
          <w:sz w:val="22"/>
          <w:szCs w:val="22"/>
        </w:rPr>
        <w:t xml:space="preserve">Que, la Ley </w:t>
      </w:r>
      <w:proofErr w:type="spellStart"/>
      <w:r>
        <w:rPr>
          <w:rFonts w:ascii="Arial" w:eastAsia="Arial" w:hAnsi="Arial" w:cs="Arial"/>
          <w:color w:val="000000"/>
          <w:sz w:val="22"/>
          <w:szCs w:val="22"/>
        </w:rPr>
        <w:t>N°</w:t>
      </w:r>
      <w:proofErr w:type="spellEnd"/>
      <w:r>
        <w:rPr>
          <w:rFonts w:ascii="Arial" w:eastAsia="Arial" w:hAnsi="Arial" w:cs="Arial"/>
          <w:color w:val="000000"/>
          <w:sz w:val="22"/>
          <w:szCs w:val="22"/>
        </w:rPr>
        <w:t xml:space="preserve"> 6788/2021 </w:t>
      </w:r>
      <w:r>
        <w:rPr>
          <w:rFonts w:ascii="Arial" w:eastAsia="Arial" w:hAnsi="Arial" w:cs="Arial"/>
          <w:i/>
          <w:color w:val="000000"/>
          <w:sz w:val="22"/>
          <w:szCs w:val="22"/>
        </w:rPr>
        <w:t>“Que establece la competencia, atribuciones, estructura orgánica de la Dirección Nacional de Vigilancia Sanitaria”</w:t>
      </w:r>
      <w:r>
        <w:rPr>
          <w:rFonts w:ascii="Arial" w:eastAsia="Arial" w:hAnsi="Arial" w:cs="Arial"/>
          <w:color w:val="000000"/>
          <w:sz w:val="22"/>
          <w:szCs w:val="22"/>
        </w:rPr>
        <w:t>, establece en el Artículo 3.°</w:t>
      </w:r>
      <w:r>
        <w:rPr>
          <w:rFonts w:ascii="Arial" w:eastAsia="Arial" w:hAnsi="Arial" w:cs="Arial"/>
          <w:i/>
          <w:color w:val="000000"/>
          <w:sz w:val="22"/>
          <w:szCs w:val="22"/>
        </w:rPr>
        <w:t xml:space="preserve">; “La Dirección Nacional de Vigilancia Sanitaria (DINAVISA), será considerada como la autoridad responsable en cuanto a las disposiciones relativas al ámbito de su competencia, a través de la ejecución de las políticas públicas diseñadas por el Ministerio de Salud Pública y Bienestar Social en su carácter de rector de la materia, el desarrollo de estrategias adecuadas, la regulación, control y fiscalización de los productos para la salud como medicamentos de uso humano, drogas, productos químicos, reactivos, dispositivos médicos y todo otro producto de uso y aplicación en medicina humana, así como los productos considerados como cosméticos, perfumes, </w:t>
      </w:r>
      <w:proofErr w:type="spellStart"/>
      <w:r>
        <w:rPr>
          <w:rFonts w:ascii="Arial" w:eastAsia="Arial" w:hAnsi="Arial" w:cs="Arial"/>
          <w:i/>
          <w:color w:val="000000"/>
          <w:sz w:val="22"/>
          <w:szCs w:val="22"/>
        </w:rPr>
        <w:t>domisanitarios</w:t>
      </w:r>
      <w:proofErr w:type="spellEnd"/>
      <w:r>
        <w:rPr>
          <w:rFonts w:ascii="Arial" w:eastAsia="Arial" w:hAnsi="Arial" w:cs="Arial"/>
          <w:i/>
          <w:color w:val="000000"/>
          <w:sz w:val="22"/>
          <w:szCs w:val="22"/>
        </w:rPr>
        <w:t xml:space="preserve"> y afines, y aquellos productos cuya regulación y control le sean asignados por Ley, así como el aseguramiento de su calidad, seguridad y eficacia, pudiendo sancionar las infracciones que se detecten.</w:t>
      </w:r>
      <w:r>
        <w:rPr>
          <w:rFonts w:ascii="Arial" w:eastAsia="Arial" w:hAnsi="Arial" w:cs="Arial"/>
          <w:color w:val="000000"/>
          <w:sz w:val="22"/>
          <w:szCs w:val="22"/>
        </w:rPr>
        <w:t>”</w:t>
      </w:r>
    </w:p>
    <w:p w14:paraId="37BCD069" w14:textId="77777777" w:rsidR="001E2DB7" w:rsidRDefault="00E82C87">
      <w:pPr>
        <w:widowControl w:val="0"/>
        <w:pBdr>
          <w:top w:val="nil"/>
          <w:left w:val="nil"/>
          <w:bottom w:val="nil"/>
          <w:right w:val="nil"/>
          <w:between w:val="nil"/>
        </w:pBdr>
        <w:tabs>
          <w:tab w:val="left" w:pos="3240"/>
        </w:tabs>
        <w:spacing w:before="178" w:after="200"/>
        <w:ind w:right="119" w:firstLine="851"/>
        <w:jc w:val="both"/>
        <w:rPr>
          <w:rFonts w:ascii="Arial" w:eastAsia="Arial" w:hAnsi="Arial" w:cs="Arial"/>
          <w:i/>
          <w:color w:val="000000"/>
          <w:sz w:val="22"/>
          <w:szCs w:val="22"/>
        </w:rPr>
      </w:pPr>
      <w:r>
        <w:rPr>
          <w:rFonts w:ascii="Arial" w:eastAsia="Arial" w:hAnsi="Arial" w:cs="Arial"/>
          <w:color w:val="000000"/>
          <w:sz w:val="22"/>
          <w:szCs w:val="22"/>
        </w:rPr>
        <w:t>Asimismo, en su Artículo 5°, la Ley 6788, dispone:</w:t>
      </w:r>
      <w:r>
        <w:rPr>
          <w:rFonts w:ascii="Arial" w:eastAsia="Arial" w:hAnsi="Arial" w:cs="Arial"/>
          <w:i/>
          <w:color w:val="000000"/>
          <w:sz w:val="22"/>
          <w:szCs w:val="22"/>
        </w:rPr>
        <w:t xml:space="preserve"> “La Dirección Nacional de Vigilancia Sanitaria (DINAVISA), tiene por finalidad velar por la protección de la salud humana. A tal efecto deberá cumplir las siguientes funciones: </w:t>
      </w:r>
      <w:proofErr w:type="gramStart"/>
      <w:r>
        <w:rPr>
          <w:rFonts w:ascii="Arial" w:eastAsia="Arial" w:hAnsi="Arial" w:cs="Arial"/>
          <w:i/>
          <w:color w:val="000000"/>
          <w:sz w:val="22"/>
          <w:szCs w:val="22"/>
        </w:rPr>
        <w:t>a)…</w:t>
      </w:r>
      <w:proofErr w:type="gramEnd"/>
      <w:r>
        <w:rPr>
          <w:rFonts w:ascii="Arial" w:eastAsia="Arial" w:hAnsi="Arial" w:cs="Arial"/>
          <w:i/>
          <w:color w:val="000000"/>
          <w:sz w:val="22"/>
          <w:szCs w:val="22"/>
        </w:rPr>
        <w:t xml:space="preserve">b) Establecer normas, reglamentos técnicos, guías y códigos de buenas prácticas de las actividades </w:t>
      </w:r>
      <w:r>
        <w:rPr>
          <w:rFonts w:ascii="Arial" w:eastAsia="Arial" w:hAnsi="Arial" w:cs="Arial"/>
          <w:i/>
          <w:color w:val="000000"/>
          <w:sz w:val="22"/>
          <w:szCs w:val="22"/>
        </w:rPr>
        <w:lastRenderedPageBreak/>
        <w:t xml:space="preserve">relacionadas a los productos para la salud, cuya regulación y control le sean asignados por Ley, las que serán actualizadas de forma periódica y en concordancia con la evolución científica y tecnológica. c) Regular, controlar, fiscalizar los productos para la salud como medicamentos de uso humano, drogas, productos químicos, reactivos, dispositivos médicos y todo otro producto de uso y aplicación en medicina humana, así como los considerados productos de higiene de uso personal, cosméticos, perfumes y </w:t>
      </w:r>
      <w:proofErr w:type="spellStart"/>
      <w:r>
        <w:rPr>
          <w:rFonts w:ascii="Arial" w:eastAsia="Arial" w:hAnsi="Arial" w:cs="Arial"/>
          <w:i/>
          <w:color w:val="000000"/>
          <w:sz w:val="22"/>
          <w:szCs w:val="22"/>
        </w:rPr>
        <w:t>domisanitarios</w:t>
      </w:r>
      <w:proofErr w:type="spellEnd"/>
      <w:r>
        <w:rPr>
          <w:rFonts w:ascii="Arial" w:eastAsia="Arial" w:hAnsi="Arial" w:cs="Arial"/>
          <w:i/>
          <w:color w:val="000000"/>
          <w:sz w:val="22"/>
          <w:szCs w:val="22"/>
        </w:rPr>
        <w:t xml:space="preserve">, asegurando su calidad, seguridad y eficacia, cuya regulación y control le sean asignados por Ley. d) Regular y fiscalizar las actividades realizadas por las personas físicas o jurídicas que interviene durante las etapas de la fabricación, elaboración, fraccionamiento, control de calidad, distribución, prescripción, dispensación, comercialización, representación, importación, exportación, almacenamiento, uso racional, fijación de precios, información y publicidad de los productos para la salud como medicamentos de uso humano, drogas, productos químicos, reactivos, dispositivos médicos y todo otro producto de uso y aplicación de uso humano, así como los considerados de higiene personal, cosméticos, perfumes y </w:t>
      </w:r>
      <w:proofErr w:type="spellStart"/>
      <w:r>
        <w:rPr>
          <w:rFonts w:ascii="Arial" w:eastAsia="Arial" w:hAnsi="Arial" w:cs="Arial"/>
          <w:i/>
          <w:color w:val="000000"/>
          <w:sz w:val="22"/>
          <w:szCs w:val="22"/>
        </w:rPr>
        <w:t>domisanitarios</w:t>
      </w:r>
      <w:proofErr w:type="spellEnd"/>
      <w:r>
        <w:rPr>
          <w:rFonts w:ascii="Arial" w:eastAsia="Arial" w:hAnsi="Arial" w:cs="Arial"/>
          <w:i/>
          <w:color w:val="000000"/>
          <w:sz w:val="22"/>
          <w:szCs w:val="22"/>
        </w:rPr>
        <w:t xml:space="preserve">… ñ) Establecer reglamentaciones técnicas para la ejecución de cualquier    actividad de su competencia en todo el territorio nacional de acuerdo a las legislaciones pertinentes, siendo las mismas de acatamiento obligatorio por parte de toda persona física, jurídica y organismos públicos o privados sin excepción”. </w:t>
      </w:r>
    </w:p>
    <w:p w14:paraId="61942502" w14:textId="77777777" w:rsidR="001E2DB7" w:rsidRDefault="00E82C87">
      <w:pPr>
        <w:spacing w:after="120"/>
        <w:jc w:val="center"/>
        <w:rPr>
          <w:rFonts w:ascii="Arial" w:eastAsia="Arial" w:hAnsi="Arial" w:cs="Arial"/>
          <w:sz w:val="22"/>
          <w:szCs w:val="22"/>
        </w:rPr>
      </w:pPr>
      <w:r>
        <w:rPr>
          <w:rFonts w:ascii="Arial" w:eastAsia="Arial" w:hAnsi="Arial" w:cs="Arial"/>
          <w:sz w:val="22"/>
          <w:szCs w:val="22"/>
        </w:rPr>
        <w:t xml:space="preserve">Que, la Dirección General de Asuntos Legales de la DINAVISA, a través del Dictamen </w:t>
      </w:r>
      <w:proofErr w:type="spellStart"/>
      <w:r>
        <w:rPr>
          <w:rFonts w:ascii="Arial" w:eastAsia="Arial" w:hAnsi="Arial" w:cs="Arial"/>
          <w:sz w:val="22"/>
          <w:szCs w:val="22"/>
        </w:rPr>
        <w:t>N°</w:t>
      </w:r>
      <w:proofErr w:type="spellEnd"/>
      <w:r>
        <w:rPr>
          <w:rFonts w:ascii="Arial" w:eastAsia="Arial" w:hAnsi="Arial" w:cs="Arial"/>
          <w:sz w:val="22"/>
          <w:szCs w:val="22"/>
        </w:rPr>
        <w:t xml:space="preserve"> XXXXX de fecha XXXX, ha emitido su parecer favorable a la firma de la presente Resolución.</w:t>
      </w:r>
    </w:p>
    <w:p w14:paraId="0B5CA7E7" w14:textId="77777777" w:rsidR="001E2DB7" w:rsidRDefault="00E82C87">
      <w:pPr>
        <w:spacing w:after="120"/>
        <w:rPr>
          <w:rFonts w:ascii="Arial" w:eastAsia="Arial" w:hAnsi="Arial" w:cs="Arial"/>
          <w:b/>
          <w:sz w:val="22"/>
          <w:szCs w:val="22"/>
        </w:rPr>
      </w:pPr>
      <w:r>
        <w:rPr>
          <w:rFonts w:ascii="Arial" w:eastAsia="Arial" w:hAnsi="Arial" w:cs="Arial"/>
          <w:b/>
          <w:sz w:val="22"/>
          <w:szCs w:val="22"/>
        </w:rPr>
        <w:t xml:space="preserve">POR TANTO, en uso de sus atribuciones, </w:t>
      </w:r>
    </w:p>
    <w:p w14:paraId="7CA20B27" w14:textId="77777777" w:rsidR="001E2DB7" w:rsidRDefault="00E82C87">
      <w:pPr>
        <w:spacing w:after="120"/>
        <w:jc w:val="center"/>
        <w:rPr>
          <w:rFonts w:ascii="Arial" w:eastAsia="Arial" w:hAnsi="Arial" w:cs="Arial"/>
          <w:b/>
          <w:sz w:val="22"/>
          <w:szCs w:val="22"/>
        </w:rPr>
      </w:pPr>
      <w:r>
        <w:rPr>
          <w:rFonts w:ascii="Arial" w:eastAsia="Arial" w:hAnsi="Arial" w:cs="Arial"/>
          <w:b/>
          <w:sz w:val="22"/>
          <w:szCs w:val="22"/>
        </w:rPr>
        <w:t>EL DIRECTOR NACIONAL INTERINO DE LA DIRECCIÓN NACIONAL DE VIGILANCIA SANITARIA</w:t>
      </w:r>
    </w:p>
    <w:p w14:paraId="6F92C6E2" w14:textId="77777777" w:rsidR="001E2DB7" w:rsidRDefault="00E82C87">
      <w:pPr>
        <w:spacing w:after="120"/>
        <w:ind w:left="992" w:hanging="992"/>
        <w:jc w:val="center"/>
        <w:rPr>
          <w:rFonts w:ascii="Arial" w:eastAsia="Arial" w:hAnsi="Arial" w:cs="Arial"/>
          <w:b/>
          <w:sz w:val="22"/>
          <w:szCs w:val="22"/>
        </w:rPr>
      </w:pPr>
      <w:r>
        <w:rPr>
          <w:rFonts w:ascii="Arial" w:eastAsia="Arial" w:hAnsi="Arial" w:cs="Arial"/>
          <w:b/>
          <w:sz w:val="22"/>
          <w:szCs w:val="22"/>
        </w:rPr>
        <w:t>RESUELVE:</w:t>
      </w:r>
    </w:p>
    <w:p w14:paraId="6CE4C5B5" w14:textId="77777777" w:rsidR="001E2DB7" w:rsidRDefault="00E82C87">
      <w:pPr>
        <w:spacing w:after="120"/>
        <w:ind w:left="1418" w:hanging="1418"/>
        <w:jc w:val="both"/>
        <w:rPr>
          <w:rFonts w:ascii="Arial" w:eastAsia="Arial" w:hAnsi="Arial" w:cs="Arial"/>
          <w:strike/>
          <w:sz w:val="22"/>
          <w:szCs w:val="22"/>
        </w:rPr>
      </w:pPr>
      <w:r>
        <w:rPr>
          <w:rFonts w:ascii="Arial" w:eastAsia="Arial" w:hAnsi="Arial" w:cs="Arial"/>
          <w:b/>
          <w:sz w:val="22"/>
          <w:szCs w:val="22"/>
        </w:rPr>
        <w:t>Artículo 1</w:t>
      </w:r>
      <w:proofErr w:type="gramStart"/>
      <w:r>
        <w:rPr>
          <w:rFonts w:ascii="Arial" w:eastAsia="Arial" w:hAnsi="Arial" w:cs="Arial"/>
          <w:b/>
          <w:sz w:val="22"/>
          <w:szCs w:val="22"/>
        </w:rPr>
        <w:t>°.-</w:t>
      </w:r>
      <w:proofErr w:type="gramEnd"/>
      <w:r>
        <w:rPr>
          <w:rFonts w:ascii="Arial" w:eastAsia="Arial" w:hAnsi="Arial" w:cs="Arial"/>
          <w:b/>
          <w:sz w:val="22"/>
          <w:szCs w:val="22"/>
        </w:rPr>
        <w:tab/>
      </w:r>
      <w:r>
        <w:rPr>
          <w:rFonts w:ascii="Arial" w:eastAsia="Arial" w:hAnsi="Arial" w:cs="Arial"/>
          <w:b/>
          <w:sz w:val="22"/>
          <w:szCs w:val="22"/>
        </w:rPr>
        <w:tab/>
      </w:r>
      <w:r>
        <w:rPr>
          <w:rFonts w:ascii="Arial" w:eastAsia="Arial" w:hAnsi="Arial" w:cs="Arial"/>
          <w:sz w:val="22"/>
          <w:szCs w:val="22"/>
        </w:rPr>
        <w:t>Establecer los requisitos y procedimientos para la obtención del registro sanitario de medicamentos de síntesis.</w:t>
      </w:r>
    </w:p>
    <w:p w14:paraId="1F81A977" w14:textId="77777777" w:rsidR="001E2DB7" w:rsidRDefault="00E82C87">
      <w:pPr>
        <w:spacing w:after="120"/>
        <w:ind w:left="1418" w:hanging="1418"/>
        <w:jc w:val="both"/>
        <w:rPr>
          <w:rFonts w:ascii="Arial" w:eastAsia="Arial" w:hAnsi="Arial" w:cs="Arial"/>
          <w:b/>
          <w:sz w:val="22"/>
          <w:szCs w:val="22"/>
        </w:rPr>
      </w:pPr>
      <w:r>
        <w:rPr>
          <w:rFonts w:ascii="Arial" w:eastAsia="Arial" w:hAnsi="Arial" w:cs="Arial"/>
          <w:b/>
          <w:sz w:val="22"/>
          <w:szCs w:val="22"/>
        </w:rPr>
        <w:t>Artículo 2</w:t>
      </w:r>
      <w:proofErr w:type="gramStart"/>
      <w:r>
        <w:rPr>
          <w:rFonts w:ascii="Arial" w:eastAsia="Arial" w:hAnsi="Arial" w:cs="Arial"/>
          <w:b/>
          <w:sz w:val="22"/>
          <w:szCs w:val="22"/>
        </w:rPr>
        <w:t>°.-</w:t>
      </w:r>
      <w:proofErr w:type="gramEnd"/>
      <w:r>
        <w:rPr>
          <w:rFonts w:ascii="Arial" w:eastAsia="Arial" w:hAnsi="Arial" w:cs="Arial"/>
          <w:b/>
          <w:sz w:val="22"/>
          <w:szCs w:val="22"/>
        </w:rPr>
        <w:tab/>
      </w:r>
      <w:r>
        <w:rPr>
          <w:rFonts w:ascii="Arial" w:eastAsia="Arial" w:hAnsi="Arial" w:cs="Arial"/>
          <w:b/>
          <w:sz w:val="22"/>
          <w:szCs w:val="22"/>
        </w:rPr>
        <w:tab/>
      </w:r>
      <w:r>
        <w:rPr>
          <w:rFonts w:ascii="Arial" w:eastAsia="Arial" w:hAnsi="Arial" w:cs="Arial"/>
          <w:sz w:val="22"/>
          <w:szCs w:val="22"/>
        </w:rPr>
        <w:t>Disponer que las solicitudes de registro sanitario seguirán los siguientes procedimientos, según corresponda:</w:t>
      </w:r>
    </w:p>
    <w:p w14:paraId="4C4F05AF" w14:textId="77777777" w:rsidR="001E2DB7" w:rsidRDefault="00E82C87">
      <w:pPr>
        <w:numPr>
          <w:ilvl w:val="0"/>
          <w:numId w:val="7"/>
        </w:numPr>
        <w:pBdr>
          <w:top w:val="nil"/>
          <w:left w:val="nil"/>
          <w:bottom w:val="nil"/>
          <w:right w:val="nil"/>
          <w:between w:val="nil"/>
        </w:pBdr>
        <w:spacing w:after="120"/>
        <w:ind w:left="1843"/>
        <w:jc w:val="both"/>
        <w:rPr>
          <w:rFonts w:ascii="Arial" w:eastAsia="Arial" w:hAnsi="Arial" w:cs="Arial"/>
          <w:color w:val="000000"/>
          <w:sz w:val="22"/>
          <w:szCs w:val="22"/>
        </w:rPr>
      </w:pPr>
      <w:r>
        <w:rPr>
          <w:rFonts w:ascii="Arial" w:eastAsia="Arial" w:hAnsi="Arial" w:cs="Arial"/>
          <w:b/>
          <w:color w:val="000000"/>
          <w:sz w:val="22"/>
          <w:szCs w:val="22"/>
        </w:rPr>
        <w:t xml:space="preserve">Procedimiento ordinario: </w:t>
      </w:r>
      <w:r>
        <w:rPr>
          <w:rFonts w:ascii="Arial" w:eastAsia="Arial" w:hAnsi="Arial" w:cs="Arial"/>
          <w:color w:val="000000"/>
          <w:sz w:val="22"/>
          <w:szCs w:val="22"/>
        </w:rPr>
        <w:t xml:space="preserve">asociado a un fármaco Innovador (nueva entidad química, asociación, potencia, forma farmacéutica, vía de administración, tipo de liberación) o primer similar nacional o importado. </w:t>
      </w:r>
    </w:p>
    <w:p w14:paraId="53D3CF19" w14:textId="2834A9C3" w:rsidR="00205DE3" w:rsidRPr="00205DE3" w:rsidRDefault="00E82C87" w:rsidP="00205DE3">
      <w:pPr>
        <w:numPr>
          <w:ilvl w:val="0"/>
          <w:numId w:val="7"/>
        </w:numPr>
        <w:pBdr>
          <w:top w:val="nil"/>
          <w:left w:val="nil"/>
          <w:bottom w:val="nil"/>
          <w:right w:val="nil"/>
          <w:between w:val="nil"/>
        </w:pBdr>
        <w:spacing w:after="120"/>
        <w:ind w:left="1418" w:hanging="1418"/>
        <w:jc w:val="both"/>
        <w:rPr>
          <w:rFonts w:ascii="Arial" w:eastAsia="Arial" w:hAnsi="Arial" w:cs="Arial"/>
          <w:sz w:val="22"/>
          <w:szCs w:val="22"/>
        </w:rPr>
      </w:pPr>
      <w:r w:rsidRPr="00205DE3">
        <w:rPr>
          <w:rFonts w:ascii="Arial" w:eastAsia="Arial" w:hAnsi="Arial" w:cs="Arial"/>
          <w:b/>
          <w:color w:val="000000"/>
          <w:sz w:val="22"/>
          <w:szCs w:val="22"/>
        </w:rPr>
        <w:lastRenderedPageBreak/>
        <w:t xml:space="preserve">Procedimiento </w:t>
      </w:r>
      <w:r w:rsidR="00205DE3" w:rsidRPr="00205DE3">
        <w:rPr>
          <w:rFonts w:ascii="Arial" w:eastAsia="Arial" w:hAnsi="Arial" w:cs="Arial"/>
          <w:b/>
          <w:color w:val="000000"/>
          <w:sz w:val="22"/>
          <w:szCs w:val="22"/>
        </w:rPr>
        <w:t>abreviado</w:t>
      </w:r>
      <w:r w:rsidRPr="00205DE3">
        <w:rPr>
          <w:rFonts w:ascii="Arial" w:eastAsia="Arial" w:hAnsi="Arial" w:cs="Arial"/>
          <w:b/>
          <w:color w:val="000000"/>
          <w:sz w:val="22"/>
          <w:szCs w:val="22"/>
        </w:rPr>
        <w:t xml:space="preserve">: </w:t>
      </w:r>
      <w:r w:rsidR="00205DE3" w:rsidRPr="00205DE3">
        <w:rPr>
          <w:rFonts w:ascii="Arial" w:hAnsi="Arial" w:cs="Arial"/>
          <w:bCs/>
          <w:sz w:val="22"/>
          <w:szCs w:val="22"/>
          <w:lang w:eastAsia="ar-SA"/>
        </w:rPr>
        <w:t>Obtención del registro sanitario de medicamentos de síntesis clasificados como esenciales.</w:t>
      </w:r>
      <w:r w:rsidR="00205DE3">
        <w:rPr>
          <w:rFonts w:ascii="Arial" w:eastAsia="Arial" w:hAnsi="Arial" w:cs="Arial"/>
          <w:sz w:val="22"/>
          <w:szCs w:val="22"/>
        </w:rPr>
        <w:t xml:space="preserve"> </w:t>
      </w:r>
      <w:r w:rsidR="00205DE3" w:rsidRPr="00205DE3">
        <w:rPr>
          <w:rFonts w:ascii="Arial" w:hAnsi="Arial" w:cs="Arial"/>
          <w:bCs/>
          <w:sz w:val="22"/>
          <w:szCs w:val="22"/>
          <w:lang w:eastAsia="ar-SA"/>
        </w:rPr>
        <w:t>Se definen como medicamentos esenciales a los necesarios para un sistema básico de salud cuyo abastecimiento debe estar garantizado por el Estado, siendo indispensable su disponibilidad para la atención médica. Deben estar disponibles en todo momento y estar incluidos en la lista de medicamentos esenciales de la Organización Mundial de la Salud (OMS): 22nd-list (2021) y/o sus actualizaciones.</w:t>
      </w:r>
      <w:r w:rsidR="00205DE3" w:rsidRPr="00205DE3">
        <w:rPr>
          <w:rFonts w:ascii="Arial" w:hAnsi="Arial" w:cs="Arial"/>
          <w:b/>
          <w:bCs/>
          <w:i/>
          <w:sz w:val="22"/>
          <w:szCs w:val="22"/>
          <w:lang w:eastAsia="ar-SA"/>
        </w:rPr>
        <w:t xml:space="preserve"> </w:t>
      </w:r>
    </w:p>
    <w:p w14:paraId="0B96EF80" w14:textId="77777777" w:rsidR="00205DE3" w:rsidRPr="00205DE3" w:rsidRDefault="00205DE3" w:rsidP="00205DE3">
      <w:pPr>
        <w:pBdr>
          <w:top w:val="nil"/>
          <w:left w:val="nil"/>
          <w:bottom w:val="nil"/>
          <w:right w:val="nil"/>
          <w:between w:val="nil"/>
        </w:pBdr>
        <w:spacing w:after="120"/>
        <w:ind w:left="1418"/>
        <w:jc w:val="both"/>
        <w:rPr>
          <w:rFonts w:ascii="Arial" w:eastAsia="Arial" w:hAnsi="Arial" w:cs="Arial"/>
          <w:sz w:val="22"/>
          <w:szCs w:val="22"/>
        </w:rPr>
      </w:pPr>
    </w:p>
    <w:p w14:paraId="405B2E00" w14:textId="7FBCDDD3" w:rsidR="001E2DB7" w:rsidRPr="00205DE3" w:rsidRDefault="00E82C87" w:rsidP="00205DE3">
      <w:pPr>
        <w:pBdr>
          <w:top w:val="nil"/>
          <w:left w:val="nil"/>
          <w:bottom w:val="nil"/>
          <w:right w:val="nil"/>
          <w:between w:val="nil"/>
        </w:pBdr>
        <w:spacing w:after="120"/>
        <w:jc w:val="both"/>
        <w:rPr>
          <w:rFonts w:ascii="Arial" w:eastAsia="Arial" w:hAnsi="Arial" w:cs="Arial"/>
          <w:sz w:val="22"/>
          <w:szCs w:val="22"/>
        </w:rPr>
      </w:pPr>
      <w:r w:rsidRPr="00205DE3">
        <w:rPr>
          <w:rFonts w:ascii="Arial" w:eastAsia="Arial" w:hAnsi="Arial" w:cs="Arial"/>
          <w:b/>
          <w:sz w:val="22"/>
          <w:szCs w:val="22"/>
        </w:rPr>
        <w:t>Artículo 3</w:t>
      </w:r>
      <w:proofErr w:type="gramStart"/>
      <w:r w:rsidRPr="00205DE3">
        <w:rPr>
          <w:rFonts w:ascii="Arial" w:eastAsia="Arial" w:hAnsi="Arial" w:cs="Arial"/>
          <w:b/>
          <w:sz w:val="22"/>
          <w:szCs w:val="22"/>
        </w:rPr>
        <w:t>°.-</w:t>
      </w:r>
      <w:proofErr w:type="gramEnd"/>
      <w:r w:rsidRPr="00205DE3">
        <w:rPr>
          <w:rFonts w:ascii="Arial" w:eastAsia="Arial" w:hAnsi="Arial" w:cs="Arial"/>
          <w:b/>
          <w:sz w:val="22"/>
          <w:szCs w:val="22"/>
        </w:rPr>
        <w:tab/>
      </w:r>
      <w:r w:rsidRPr="00205DE3">
        <w:rPr>
          <w:rFonts w:ascii="Arial" w:eastAsia="Arial" w:hAnsi="Arial" w:cs="Arial"/>
          <w:b/>
          <w:sz w:val="22"/>
          <w:szCs w:val="22"/>
        </w:rPr>
        <w:tab/>
      </w:r>
      <w:r w:rsidRPr="00205DE3">
        <w:rPr>
          <w:rFonts w:ascii="Arial" w:eastAsia="Arial" w:hAnsi="Arial" w:cs="Arial"/>
          <w:sz w:val="22"/>
          <w:szCs w:val="22"/>
        </w:rPr>
        <w:t>Establecer los requisitos generales que el Titular del Registro Sanitario deberá</w:t>
      </w:r>
      <w:r w:rsidRPr="00205DE3">
        <w:rPr>
          <w:rFonts w:ascii="Arial" w:eastAsia="Arial" w:hAnsi="Arial" w:cs="Arial"/>
          <w:b/>
          <w:sz w:val="22"/>
          <w:szCs w:val="22"/>
        </w:rPr>
        <w:t xml:space="preserve"> </w:t>
      </w:r>
      <w:r w:rsidRPr="00205DE3">
        <w:rPr>
          <w:rFonts w:ascii="Arial" w:eastAsia="Arial" w:hAnsi="Arial" w:cs="Arial"/>
          <w:sz w:val="22"/>
          <w:szCs w:val="22"/>
        </w:rPr>
        <w:t xml:space="preserve">presentar a través de la plataforma del Sistema Informático Integrado de Gestión de Registros Sanitarios y de Establecimientos de Salud - </w:t>
      </w:r>
      <w:proofErr w:type="spellStart"/>
      <w:r w:rsidRPr="00205DE3">
        <w:rPr>
          <w:rFonts w:ascii="Arial" w:eastAsia="Arial" w:hAnsi="Arial" w:cs="Arial"/>
          <w:sz w:val="22"/>
          <w:szCs w:val="22"/>
        </w:rPr>
        <w:t>DINAVISAPy</w:t>
      </w:r>
      <w:proofErr w:type="spellEnd"/>
      <w:r w:rsidRPr="00205DE3">
        <w:rPr>
          <w:rFonts w:ascii="Arial" w:eastAsia="Arial" w:hAnsi="Arial" w:cs="Arial"/>
          <w:sz w:val="22"/>
          <w:szCs w:val="22"/>
        </w:rPr>
        <w:t>:</w:t>
      </w:r>
    </w:p>
    <w:p w14:paraId="05008906" w14:textId="77777777" w:rsidR="001E2DB7" w:rsidRDefault="00E82C87">
      <w:pPr>
        <w:numPr>
          <w:ilvl w:val="0"/>
          <w:numId w:val="1"/>
        </w:numPr>
        <w:ind w:left="2976" w:hanging="708"/>
        <w:jc w:val="both"/>
        <w:rPr>
          <w:rFonts w:ascii="Arial" w:eastAsia="Arial" w:hAnsi="Arial" w:cs="Arial"/>
          <w:sz w:val="22"/>
          <w:szCs w:val="22"/>
        </w:rPr>
      </w:pPr>
      <w:r>
        <w:rPr>
          <w:rFonts w:ascii="Arial" w:eastAsia="Arial" w:hAnsi="Arial" w:cs="Arial"/>
          <w:sz w:val="22"/>
          <w:szCs w:val="22"/>
        </w:rPr>
        <w:t>Formulario de solicitud de Registro Sanitario, especificando si el procedimiento es ordinario o simplificado.</w:t>
      </w:r>
    </w:p>
    <w:p w14:paraId="0095688D" w14:textId="77777777" w:rsidR="001E2DB7" w:rsidRDefault="00E82C87">
      <w:pPr>
        <w:numPr>
          <w:ilvl w:val="0"/>
          <w:numId w:val="1"/>
        </w:numPr>
        <w:ind w:left="2976" w:hanging="708"/>
        <w:jc w:val="both"/>
        <w:rPr>
          <w:rFonts w:ascii="Arial" w:eastAsia="Arial" w:hAnsi="Arial" w:cs="Arial"/>
          <w:sz w:val="22"/>
          <w:szCs w:val="22"/>
        </w:rPr>
      </w:pPr>
      <w:r>
        <w:rPr>
          <w:rFonts w:ascii="Arial" w:eastAsia="Arial" w:hAnsi="Arial" w:cs="Arial"/>
          <w:sz w:val="22"/>
          <w:szCs w:val="22"/>
        </w:rPr>
        <w:t>Registro único de empresa (RUE).</w:t>
      </w:r>
    </w:p>
    <w:p w14:paraId="55A48059" w14:textId="5846CD5C" w:rsidR="001E2DB7" w:rsidRDefault="00E82C87">
      <w:pPr>
        <w:numPr>
          <w:ilvl w:val="0"/>
          <w:numId w:val="1"/>
        </w:numPr>
        <w:ind w:left="2976" w:hanging="708"/>
        <w:jc w:val="both"/>
        <w:rPr>
          <w:rFonts w:ascii="Arial" w:eastAsia="Arial" w:hAnsi="Arial" w:cs="Arial"/>
          <w:sz w:val="22"/>
          <w:szCs w:val="22"/>
        </w:rPr>
      </w:pPr>
      <w:bookmarkStart w:id="1" w:name="_GoBack"/>
      <w:r>
        <w:rPr>
          <w:rFonts w:ascii="Arial" w:eastAsia="Arial" w:hAnsi="Arial" w:cs="Arial"/>
          <w:sz w:val="22"/>
          <w:szCs w:val="22"/>
        </w:rPr>
        <w:t xml:space="preserve">Certificado de libre venta (CLV) o documento equivalente (CPP, Registro sanitario) emitido por la Autoridad Sanitaria de origen que avale la comercialización del medicamento en el País de </w:t>
      </w:r>
      <w:r w:rsidR="004B74F2" w:rsidRPr="00B376B1">
        <w:rPr>
          <w:rFonts w:ascii="Arial" w:eastAsia="Arial" w:hAnsi="Arial" w:cs="Arial"/>
          <w:sz w:val="22"/>
          <w:szCs w:val="22"/>
        </w:rPr>
        <w:t xml:space="preserve">origen y </w:t>
      </w:r>
      <w:r w:rsidRPr="00B376B1">
        <w:rPr>
          <w:rFonts w:ascii="Arial" w:eastAsia="Arial" w:hAnsi="Arial" w:cs="Arial"/>
          <w:sz w:val="22"/>
          <w:szCs w:val="22"/>
        </w:rPr>
        <w:t xml:space="preserve">procedencia, </w:t>
      </w:r>
      <w:r w:rsidR="00D4090F" w:rsidRPr="00B376B1">
        <w:rPr>
          <w:rFonts w:ascii="Arial" w:eastAsia="Arial" w:hAnsi="Arial" w:cs="Arial"/>
          <w:sz w:val="22"/>
          <w:szCs w:val="22"/>
        </w:rPr>
        <w:t>según corresponda.</w:t>
      </w:r>
    </w:p>
    <w:bookmarkEnd w:id="1"/>
    <w:p w14:paraId="22DCBB43" w14:textId="7D7AEF45" w:rsidR="001E2DB7" w:rsidRDefault="00E82C87">
      <w:pPr>
        <w:numPr>
          <w:ilvl w:val="0"/>
          <w:numId w:val="1"/>
        </w:numPr>
        <w:ind w:left="2976" w:hanging="708"/>
        <w:jc w:val="both"/>
        <w:rPr>
          <w:rFonts w:ascii="Arial" w:eastAsia="Arial" w:hAnsi="Arial" w:cs="Arial"/>
          <w:sz w:val="22"/>
          <w:szCs w:val="22"/>
        </w:rPr>
      </w:pPr>
      <w:r>
        <w:rPr>
          <w:rFonts w:ascii="Arial" w:eastAsia="Arial" w:hAnsi="Arial" w:cs="Arial"/>
          <w:sz w:val="22"/>
          <w:szCs w:val="22"/>
        </w:rPr>
        <w:t>Certificado de buenas prácticas de fabricación y control y/o almacenamiento y distribución, según corresponda.</w:t>
      </w:r>
    </w:p>
    <w:p w14:paraId="018015E3" w14:textId="77777777" w:rsidR="006E0B51" w:rsidRDefault="006E0B51" w:rsidP="006E0B51">
      <w:pPr>
        <w:numPr>
          <w:ilvl w:val="0"/>
          <w:numId w:val="1"/>
        </w:numPr>
        <w:ind w:left="2976" w:hanging="708"/>
        <w:jc w:val="both"/>
        <w:rPr>
          <w:rFonts w:ascii="Arial" w:eastAsia="Arial" w:hAnsi="Arial" w:cs="Arial"/>
          <w:sz w:val="22"/>
          <w:szCs w:val="22"/>
        </w:rPr>
      </w:pPr>
      <w:r>
        <w:rPr>
          <w:rFonts w:ascii="Arial" w:eastAsia="Arial" w:hAnsi="Arial" w:cs="Arial"/>
          <w:sz w:val="22"/>
          <w:szCs w:val="22"/>
        </w:rPr>
        <w:t>Datos de empresas terceristas involucradas con respaldo documental del vínculo con el solicitante.</w:t>
      </w:r>
    </w:p>
    <w:p w14:paraId="0908C685" w14:textId="77777777" w:rsidR="001E2DB7" w:rsidRDefault="00E82C87">
      <w:pPr>
        <w:numPr>
          <w:ilvl w:val="0"/>
          <w:numId w:val="1"/>
        </w:numPr>
        <w:spacing w:after="120"/>
        <w:ind w:left="2976" w:hanging="708"/>
        <w:jc w:val="both"/>
        <w:rPr>
          <w:rFonts w:ascii="Arial" w:eastAsia="Arial" w:hAnsi="Arial" w:cs="Arial"/>
          <w:sz w:val="22"/>
          <w:szCs w:val="22"/>
        </w:rPr>
      </w:pPr>
      <w:r>
        <w:rPr>
          <w:rFonts w:ascii="Arial" w:eastAsia="Arial" w:hAnsi="Arial" w:cs="Arial"/>
          <w:sz w:val="22"/>
          <w:szCs w:val="22"/>
        </w:rPr>
        <w:t>Comprobante de pago de arancel.</w:t>
      </w:r>
    </w:p>
    <w:p w14:paraId="30B4933D" w14:textId="77777777" w:rsidR="001E2DB7" w:rsidRDefault="00E82C87">
      <w:pPr>
        <w:spacing w:after="120"/>
        <w:ind w:left="1417"/>
        <w:jc w:val="both"/>
        <w:rPr>
          <w:rFonts w:ascii="Arial" w:eastAsia="Arial" w:hAnsi="Arial" w:cs="Arial"/>
          <w:sz w:val="22"/>
          <w:szCs w:val="22"/>
        </w:rPr>
      </w:pPr>
      <w:r>
        <w:rPr>
          <w:rFonts w:ascii="Arial" w:eastAsia="Arial" w:hAnsi="Arial" w:cs="Arial"/>
          <w:sz w:val="22"/>
          <w:szCs w:val="22"/>
        </w:rPr>
        <w:t>Todos los documentos presentados deberán estar vigentes al momento de la presentación de la solicitud de registro sanitario.</w:t>
      </w:r>
    </w:p>
    <w:p w14:paraId="1A816A79" w14:textId="77777777" w:rsidR="001E2DB7" w:rsidRDefault="00E82C87">
      <w:pPr>
        <w:pBdr>
          <w:top w:val="nil"/>
          <w:left w:val="nil"/>
          <w:bottom w:val="nil"/>
          <w:right w:val="nil"/>
          <w:between w:val="nil"/>
        </w:pBdr>
        <w:spacing w:after="120"/>
        <w:ind w:left="1418" w:hanging="1418"/>
        <w:jc w:val="both"/>
        <w:rPr>
          <w:rFonts w:ascii="Arial" w:eastAsia="Arial" w:hAnsi="Arial" w:cs="Arial"/>
          <w:color w:val="000000"/>
          <w:sz w:val="22"/>
          <w:szCs w:val="22"/>
        </w:rPr>
      </w:pPr>
      <w:bookmarkStart w:id="2" w:name="_heading=h.1fob9te" w:colFirst="0" w:colLast="0"/>
      <w:bookmarkEnd w:id="2"/>
      <w:r>
        <w:rPr>
          <w:rFonts w:ascii="Arial" w:eastAsia="Arial" w:hAnsi="Arial" w:cs="Arial"/>
          <w:b/>
          <w:sz w:val="22"/>
          <w:szCs w:val="22"/>
        </w:rPr>
        <w:t>Artículo 4</w:t>
      </w:r>
      <w:proofErr w:type="gramStart"/>
      <w:r>
        <w:rPr>
          <w:rFonts w:ascii="Arial" w:eastAsia="Arial" w:hAnsi="Arial" w:cs="Arial"/>
          <w:b/>
          <w:sz w:val="22"/>
          <w:szCs w:val="22"/>
        </w:rPr>
        <w:t>°.-</w:t>
      </w:r>
      <w:proofErr w:type="gramEnd"/>
      <w:r>
        <w:rPr>
          <w:rFonts w:ascii="Arial" w:eastAsia="Arial" w:hAnsi="Arial" w:cs="Arial"/>
          <w:b/>
          <w:sz w:val="22"/>
          <w:szCs w:val="22"/>
        </w:rPr>
        <w:tab/>
      </w:r>
      <w:r>
        <w:rPr>
          <w:rFonts w:ascii="Arial" w:eastAsia="Arial" w:hAnsi="Arial" w:cs="Arial"/>
          <w:b/>
          <w:sz w:val="22"/>
          <w:szCs w:val="22"/>
        </w:rPr>
        <w:tab/>
      </w:r>
      <w:r>
        <w:rPr>
          <w:rFonts w:ascii="Arial" w:eastAsia="Arial" w:hAnsi="Arial" w:cs="Arial"/>
          <w:sz w:val="22"/>
          <w:szCs w:val="22"/>
        </w:rPr>
        <w:t xml:space="preserve">Establecer que el solicitante deberá presentar para el procedimiento ordinario </w:t>
      </w:r>
      <w:r>
        <w:rPr>
          <w:rFonts w:ascii="Arial" w:eastAsia="Arial" w:hAnsi="Arial" w:cs="Arial"/>
          <w:color w:val="000000"/>
          <w:sz w:val="22"/>
          <w:szCs w:val="22"/>
        </w:rPr>
        <w:t xml:space="preserve">informes de calidad según el módulo 3 del documento técnico común (CTD) </w:t>
      </w:r>
      <w:r>
        <w:rPr>
          <w:rFonts w:ascii="Arial" w:eastAsia="Arial" w:hAnsi="Arial" w:cs="Arial"/>
          <w:sz w:val="22"/>
          <w:szCs w:val="22"/>
        </w:rPr>
        <w:t>del producto a registrar, que se citan a continuación:</w:t>
      </w:r>
    </w:p>
    <w:p w14:paraId="71DE593A" w14:textId="77777777" w:rsidR="001E2DB7" w:rsidRDefault="00E82C87">
      <w:pPr>
        <w:numPr>
          <w:ilvl w:val="0"/>
          <w:numId w:val="6"/>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Principio activo:</w:t>
      </w:r>
    </w:p>
    <w:p w14:paraId="7A120BE4" w14:textId="77777777" w:rsidR="001E2DB7" w:rsidRDefault="00E82C87">
      <w:pPr>
        <w:pBdr>
          <w:top w:val="nil"/>
          <w:left w:val="nil"/>
          <w:bottom w:val="nil"/>
          <w:right w:val="nil"/>
          <w:between w:val="nil"/>
        </w:pBdr>
        <w:spacing w:after="120"/>
        <w:ind w:left="1785"/>
        <w:jc w:val="both"/>
        <w:rPr>
          <w:rFonts w:ascii="Arial" w:eastAsia="Arial" w:hAnsi="Arial" w:cs="Arial"/>
          <w:color w:val="000000"/>
          <w:sz w:val="22"/>
          <w:szCs w:val="22"/>
        </w:rPr>
      </w:pPr>
      <w:r>
        <w:rPr>
          <w:rFonts w:ascii="Arial" w:eastAsia="Arial" w:hAnsi="Arial" w:cs="Arial"/>
          <w:color w:val="000000"/>
          <w:sz w:val="22"/>
          <w:szCs w:val="22"/>
        </w:rPr>
        <w:t>3.2.S.1 Información general del principio activo.</w:t>
      </w:r>
    </w:p>
    <w:p w14:paraId="215F138E" w14:textId="4069004D" w:rsidR="001E2DB7" w:rsidRDefault="00E82C87">
      <w:pPr>
        <w:pBdr>
          <w:top w:val="nil"/>
          <w:left w:val="nil"/>
          <w:bottom w:val="nil"/>
          <w:right w:val="nil"/>
          <w:between w:val="nil"/>
        </w:pBdr>
        <w:spacing w:after="120"/>
        <w:ind w:left="1785"/>
        <w:jc w:val="both"/>
        <w:rPr>
          <w:rFonts w:ascii="Arial" w:eastAsia="Arial" w:hAnsi="Arial" w:cs="Arial"/>
          <w:color w:val="000000"/>
          <w:sz w:val="22"/>
          <w:szCs w:val="22"/>
        </w:rPr>
      </w:pPr>
      <w:r>
        <w:rPr>
          <w:rFonts w:ascii="Arial" w:eastAsia="Arial" w:hAnsi="Arial" w:cs="Arial"/>
          <w:color w:val="000000"/>
          <w:sz w:val="22"/>
          <w:szCs w:val="22"/>
        </w:rPr>
        <w:t>3.2.S.</w:t>
      </w:r>
      <w:r w:rsidR="00205DE3">
        <w:rPr>
          <w:rFonts w:ascii="Arial" w:eastAsia="Arial" w:hAnsi="Arial" w:cs="Arial"/>
          <w:color w:val="000000"/>
          <w:sz w:val="22"/>
          <w:szCs w:val="22"/>
        </w:rPr>
        <w:t>2</w:t>
      </w:r>
      <w:r>
        <w:rPr>
          <w:rFonts w:ascii="Arial" w:eastAsia="Arial" w:hAnsi="Arial" w:cs="Arial"/>
          <w:color w:val="000000"/>
          <w:sz w:val="22"/>
          <w:szCs w:val="22"/>
        </w:rPr>
        <w:t xml:space="preserve"> Caracterización del principio activo.</w:t>
      </w:r>
    </w:p>
    <w:p w14:paraId="577DED73" w14:textId="2B52DB68" w:rsidR="001E2DB7" w:rsidRDefault="00E82C87">
      <w:pPr>
        <w:pBdr>
          <w:top w:val="nil"/>
          <w:left w:val="nil"/>
          <w:bottom w:val="nil"/>
          <w:right w:val="nil"/>
          <w:between w:val="nil"/>
        </w:pBdr>
        <w:spacing w:after="120"/>
        <w:ind w:left="1785"/>
        <w:jc w:val="both"/>
        <w:rPr>
          <w:rFonts w:ascii="Arial" w:eastAsia="Arial" w:hAnsi="Arial" w:cs="Arial"/>
          <w:color w:val="000000"/>
          <w:sz w:val="22"/>
          <w:szCs w:val="22"/>
        </w:rPr>
      </w:pPr>
      <w:r>
        <w:rPr>
          <w:rFonts w:ascii="Arial" w:eastAsia="Arial" w:hAnsi="Arial" w:cs="Arial"/>
          <w:color w:val="000000"/>
          <w:sz w:val="22"/>
          <w:szCs w:val="22"/>
        </w:rPr>
        <w:t>3.2.S.</w:t>
      </w:r>
      <w:r w:rsidR="00205DE3">
        <w:rPr>
          <w:rFonts w:ascii="Arial" w:eastAsia="Arial" w:hAnsi="Arial" w:cs="Arial"/>
          <w:color w:val="000000"/>
          <w:sz w:val="22"/>
          <w:szCs w:val="22"/>
        </w:rPr>
        <w:t>3</w:t>
      </w:r>
      <w:r>
        <w:rPr>
          <w:rFonts w:ascii="Arial" w:eastAsia="Arial" w:hAnsi="Arial" w:cs="Arial"/>
          <w:color w:val="000000"/>
          <w:sz w:val="22"/>
          <w:szCs w:val="22"/>
        </w:rPr>
        <w:t xml:space="preserve"> Controles.</w:t>
      </w:r>
    </w:p>
    <w:p w14:paraId="150B3DD4" w14:textId="3E06D598" w:rsidR="001E2DB7" w:rsidRDefault="00E82C87">
      <w:pPr>
        <w:pBdr>
          <w:top w:val="nil"/>
          <w:left w:val="nil"/>
          <w:bottom w:val="nil"/>
          <w:right w:val="nil"/>
          <w:between w:val="nil"/>
        </w:pBdr>
        <w:spacing w:after="120"/>
        <w:ind w:left="1785"/>
        <w:jc w:val="both"/>
        <w:rPr>
          <w:rFonts w:ascii="Arial" w:eastAsia="Arial" w:hAnsi="Arial" w:cs="Arial"/>
          <w:color w:val="000000"/>
          <w:sz w:val="22"/>
          <w:szCs w:val="22"/>
        </w:rPr>
      </w:pPr>
      <w:r>
        <w:rPr>
          <w:rFonts w:ascii="Arial" w:eastAsia="Arial" w:hAnsi="Arial" w:cs="Arial"/>
          <w:color w:val="000000"/>
          <w:sz w:val="22"/>
          <w:szCs w:val="22"/>
        </w:rPr>
        <w:lastRenderedPageBreak/>
        <w:t>3.2.S.</w:t>
      </w:r>
      <w:r w:rsidR="00205DE3">
        <w:rPr>
          <w:rFonts w:ascii="Arial" w:eastAsia="Arial" w:hAnsi="Arial" w:cs="Arial"/>
          <w:color w:val="000000"/>
          <w:sz w:val="22"/>
          <w:szCs w:val="22"/>
        </w:rPr>
        <w:t>4</w:t>
      </w:r>
      <w:r>
        <w:rPr>
          <w:rFonts w:ascii="Arial" w:eastAsia="Arial" w:hAnsi="Arial" w:cs="Arial"/>
          <w:color w:val="000000"/>
          <w:sz w:val="22"/>
          <w:szCs w:val="22"/>
        </w:rPr>
        <w:t xml:space="preserve"> Materiales o estándares de referencia.</w:t>
      </w:r>
    </w:p>
    <w:p w14:paraId="6D8E2DD8" w14:textId="77777777" w:rsidR="001E2DB7" w:rsidRDefault="00E82C87">
      <w:pPr>
        <w:numPr>
          <w:ilvl w:val="0"/>
          <w:numId w:val="6"/>
        </w:numPr>
        <w:spacing w:after="120"/>
        <w:jc w:val="both"/>
        <w:rPr>
          <w:rFonts w:ascii="Arial" w:eastAsia="Arial" w:hAnsi="Arial" w:cs="Arial"/>
          <w:sz w:val="22"/>
          <w:szCs w:val="22"/>
        </w:rPr>
      </w:pPr>
      <w:r>
        <w:rPr>
          <w:rFonts w:ascii="Arial" w:eastAsia="Arial" w:hAnsi="Arial" w:cs="Arial"/>
          <w:sz w:val="22"/>
          <w:szCs w:val="22"/>
        </w:rPr>
        <w:t>Producto terminado:</w:t>
      </w:r>
    </w:p>
    <w:p w14:paraId="0281B7AD" w14:textId="77777777" w:rsidR="001E2DB7" w:rsidRDefault="00E82C87">
      <w:pPr>
        <w:pBdr>
          <w:top w:val="nil"/>
          <w:left w:val="nil"/>
          <w:bottom w:val="nil"/>
          <w:right w:val="nil"/>
          <w:between w:val="nil"/>
        </w:pBdr>
        <w:spacing w:after="120"/>
        <w:ind w:left="1785"/>
        <w:jc w:val="both"/>
        <w:rPr>
          <w:rFonts w:ascii="Arial" w:eastAsia="Arial" w:hAnsi="Arial" w:cs="Arial"/>
          <w:color w:val="000000"/>
          <w:sz w:val="22"/>
          <w:szCs w:val="22"/>
        </w:rPr>
      </w:pPr>
      <w:r>
        <w:rPr>
          <w:rFonts w:ascii="Arial" w:eastAsia="Arial" w:hAnsi="Arial" w:cs="Arial"/>
          <w:color w:val="000000"/>
          <w:sz w:val="22"/>
          <w:szCs w:val="22"/>
        </w:rPr>
        <w:t>3.2.P.1 Descripción y composición</w:t>
      </w:r>
    </w:p>
    <w:p w14:paraId="4570133B" w14:textId="6A904A9A" w:rsidR="001E2DB7" w:rsidRDefault="00E82C87">
      <w:pPr>
        <w:pBdr>
          <w:top w:val="nil"/>
          <w:left w:val="nil"/>
          <w:bottom w:val="nil"/>
          <w:right w:val="nil"/>
          <w:between w:val="nil"/>
        </w:pBdr>
        <w:spacing w:after="120"/>
        <w:ind w:left="1785"/>
        <w:jc w:val="both"/>
        <w:rPr>
          <w:rFonts w:ascii="Arial" w:eastAsia="Arial" w:hAnsi="Arial" w:cs="Arial"/>
          <w:color w:val="000000"/>
          <w:sz w:val="22"/>
          <w:szCs w:val="22"/>
        </w:rPr>
      </w:pPr>
      <w:r>
        <w:rPr>
          <w:rFonts w:ascii="Arial" w:eastAsia="Arial" w:hAnsi="Arial" w:cs="Arial"/>
          <w:color w:val="000000"/>
          <w:sz w:val="22"/>
          <w:szCs w:val="22"/>
        </w:rPr>
        <w:t>3.2.P.</w:t>
      </w:r>
      <w:r w:rsidR="00205DE3">
        <w:rPr>
          <w:rFonts w:ascii="Arial" w:eastAsia="Arial" w:hAnsi="Arial" w:cs="Arial"/>
          <w:color w:val="000000"/>
          <w:sz w:val="22"/>
          <w:szCs w:val="22"/>
        </w:rPr>
        <w:t>2</w:t>
      </w:r>
      <w:r>
        <w:rPr>
          <w:rFonts w:ascii="Arial" w:eastAsia="Arial" w:hAnsi="Arial" w:cs="Arial"/>
          <w:color w:val="000000"/>
          <w:sz w:val="22"/>
          <w:szCs w:val="22"/>
        </w:rPr>
        <w:t xml:space="preserve"> Proceso de fabricación</w:t>
      </w:r>
    </w:p>
    <w:p w14:paraId="779E9ECA" w14:textId="37883EB4" w:rsidR="001E2DB7" w:rsidRDefault="00E82C87">
      <w:pPr>
        <w:pBdr>
          <w:top w:val="nil"/>
          <w:left w:val="nil"/>
          <w:bottom w:val="nil"/>
          <w:right w:val="nil"/>
          <w:between w:val="nil"/>
        </w:pBdr>
        <w:spacing w:after="120"/>
        <w:ind w:left="1785"/>
        <w:jc w:val="both"/>
        <w:rPr>
          <w:rFonts w:ascii="Arial" w:eastAsia="Arial" w:hAnsi="Arial" w:cs="Arial"/>
          <w:color w:val="000000"/>
          <w:sz w:val="22"/>
          <w:szCs w:val="22"/>
        </w:rPr>
      </w:pPr>
      <w:r>
        <w:rPr>
          <w:rFonts w:ascii="Arial" w:eastAsia="Arial" w:hAnsi="Arial" w:cs="Arial"/>
          <w:color w:val="000000"/>
          <w:sz w:val="22"/>
          <w:szCs w:val="22"/>
        </w:rPr>
        <w:t>3.2.P.</w:t>
      </w:r>
      <w:r w:rsidR="00205DE3">
        <w:rPr>
          <w:rFonts w:ascii="Arial" w:eastAsia="Arial" w:hAnsi="Arial" w:cs="Arial"/>
          <w:color w:val="000000"/>
          <w:sz w:val="22"/>
          <w:szCs w:val="22"/>
        </w:rPr>
        <w:t>3</w:t>
      </w:r>
      <w:r>
        <w:rPr>
          <w:rFonts w:ascii="Arial" w:eastAsia="Arial" w:hAnsi="Arial" w:cs="Arial"/>
          <w:color w:val="000000"/>
          <w:sz w:val="22"/>
          <w:szCs w:val="22"/>
        </w:rPr>
        <w:t xml:space="preserve"> Control de excipientes</w:t>
      </w:r>
    </w:p>
    <w:p w14:paraId="1B3EB2DB" w14:textId="5524EC84" w:rsidR="001E2DB7" w:rsidRDefault="00E82C87">
      <w:pPr>
        <w:pBdr>
          <w:top w:val="nil"/>
          <w:left w:val="nil"/>
          <w:bottom w:val="nil"/>
          <w:right w:val="nil"/>
          <w:between w:val="nil"/>
        </w:pBdr>
        <w:spacing w:after="120"/>
        <w:ind w:left="1785"/>
        <w:jc w:val="both"/>
        <w:rPr>
          <w:rFonts w:ascii="Arial" w:eastAsia="Arial" w:hAnsi="Arial" w:cs="Arial"/>
          <w:color w:val="000000"/>
          <w:sz w:val="22"/>
          <w:szCs w:val="22"/>
        </w:rPr>
      </w:pPr>
      <w:r>
        <w:rPr>
          <w:rFonts w:ascii="Arial" w:eastAsia="Arial" w:hAnsi="Arial" w:cs="Arial"/>
          <w:color w:val="000000"/>
          <w:sz w:val="22"/>
          <w:szCs w:val="22"/>
        </w:rPr>
        <w:t>3.2.P.</w:t>
      </w:r>
      <w:r w:rsidR="00205DE3">
        <w:rPr>
          <w:rFonts w:ascii="Arial" w:eastAsia="Arial" w:hAnsi="Arial" w:cs="Arial"/>
          <w:color w:val="000000"/>
          <w:sz w:val="22"/>
          <w:szCs w:val="22"/>
        </w:rPr>
        <w:t>4</w:t>
      </w:r>
      <w:r>
        <w:rPr>
          <w:rFonts w:ascii="Arial" w:eastAsia="Arial" w:hAnsi="Arial" w:cs="Arial"/>
          <w:color w:val="000000"/>
          <w:sz w:val="22"/>
          <w:szCs w:val="22"/>
        </w:rPr>
        <w:t xml:space="preserve"> Control del producto farmacéutico terminado</w:t>
      </w:r>
    </w:p>
    <w:p w14:paraId="4F603E9E" w14:textId="008AB92E" w:rsidR="001E2DB7" w:rsidRDefault="00E82C87">
      <w:pPr>
        <w:pBdr>
          <w:top w:val="nil"/>
          <w:left w:val="nil"/>
          <w:bottom w:val="nil"/>
          <w:right w:val="nil"/>
          <w:between w:val="nil"/>
        </w:pBdr>
        <w:spacing w:after="120"/>
        <w:ind w:left="1785"/>
        <w:jc w:val="both"/>
        <w:rPr>
          <w:rFonts w:ascii="Arial" w:eastAsia="Arial" w:hAnsi="Arial" w:cs="Arial"/>
          <w:color w:val="000000"/>
          <w:sz w:val="22"/>
          <w:szCs w:val="22"/>
        </w:rPr>
      </w:pPr>
      <w:r>
        <w:rPr>
          <w:rFonts w:ascii="Arial" w:eastAsia="Arial" w:hAnsi="Arial" w:cs="Arial"/>
          <w:color w:val="000000"/>
          <w:sz w:val="22"/>
          <w:szCs w:val="22"/>
        </w:rPr>
        <w:t>3.2.P.</w:t>
      </w:r>
      <w:r w:rsidR="00205DE3">
        <w:rPr>
          <w:rFonts w:ascii="Arial" w:eastAsia="Arial" w:hAnsi="Arial" w:cs="Arial"/>
          <w:color w:val="000000"/>
          <w:sz w:val="22"/>
          <w:szCs w:val="22"/>
        </w:rPr>
        <w:t>5</w:t>
      </w:r>
      <w:r>
        <w:rPr>
          <w:rFonts w:ascii="Arial" w:eastAsia="Arial" w:hAnsi="Arial" w:cs="Arial"/>
          <w:color w:val="000000"/>
          <w:sz w:val="22"/>
          <w:szCs w:val="22"/>
        </w:rPr>
        <w:t xml:space="preserve"> Materiales y estándares de referencia</w:t>
      </w:r>
    </w:p>
    <w:p w14:paraId="3A4F230B" w14:textId="367EB1F0" w:rsidR="001E2DB7" w:rsidRDefault="00E82C87">
      <w:pPr>
        <w:pBdr>
          <w:top w:val="nil"/>
          <w:left w:val="nil"/>
          <w:bottom w:val="nil"/>
          <w:right w:val="nil"/>
          <w:between w:val="nil"/>
        </w:pBdr>
        <w:spacing w:after="120"/>
        <w:ind w:left="1785"/>
        <w:jc w:val="both"/>
        <w:rPr>
          <w:rFonts w:ascii="Arial" w:eastAsia="Arial" w:hAnsi="Arial" w:cs="Arial"/>
          <w:color w:val="000000"/>
          <w:sz w:val="22"/>
          <w:szCs w:val="22"/>
        </w:rPr>
      </w:pPr>
      <w:r>
        <w:rPr>
          <w:rFonts w:ascii="Arial" w:eastAsia="Arial" w:hAnsi="Arial" w:cs="Arial"/>
          <w:color w:val="000000"/>
          <w:sz w:val="22"/>
          <w:szCs w:val="22"/>
        </w:rPr>
        <w:t>3.2.P.</w:t>
      </w:r>
      <w:r w:rsidR="00205DE3">
        <w:rPr>
          <w:rFonts w:ascii="Arial" w:eastAsia="Arial" w:hAnsi="Arial" w:cs="Arial"/>
          <w:color w:val="000000"/>
          <w:sz w:val="22"/>
          <w:szCs w:val="22"/>
        </w:rPr>
        <w:t>6</w:t>
      </w:r>
      <w:r>
        <w:rPr>
          <w:rFonts w:ascii="Arial" w:eastAsia="Arial" w:hAnsi="Arial" w:cs="Arial"/>
          <w:color w:val="000000"/>
          <w:sz w:val="22"/>
          <w:szCs w:val="22"/>
        </w:rPr>
        <w:t xml:space="preserve"> Sistema de envase-cierre</w:t>
      </w:r>
    </w:p>
    <w:p w14:paraId="09002934" w14:textId="1B0FCE90" w:rsidR="001E2DB7" w:rsidRDefault="00E82C87">
      <w:pPr>
        <w:pBdr>
          <w:top w:val="nil"/>
          <w:left w:val="nil"/>
          <w:bottom w:val="nil"/>
          <w:right w:val="nil"/>
          <w:between w:val="nil"/>
        </w:pBdr>
        <w:spacing w:after="120"/>
        <w:ind w:left="1785"/>
        <w:jc w:val="both"/>
        <w:rPr>
          <w:rFonts w:ascii="Arial" w:eastAsia="Arial" w:hAnsi="Arial" w:cs="Arial"/>
          <w:sz w:val="22"/>
          <w:szCs w:val="22"/>
        </w:rPr>
      </w:pPr>
      <w:r>
        <w:rPr>
          <w:rFonts w:ascii="Arial" w:eastAsia="Arial" w:hAnsi="Arial" w:cs="Arial"/>
          <w:color w:val="000000"/>
          <w:sz w:val="22"/>
          <w:szCs w:val="22"/>
        </w:rPr>
        <w:t>3.2.P.</w:t>
      </w:r>
      <w:r w:rsidR="00205DE3">
        <w:rPr>
          <w:rFonts w:ascii="Arial" w:eastAsia="Arial" w:hAnsi="Arial" w:cs="Arial"/>
          <w:color w:val="000000"/>
          <w:sz w:val="22"/>
          <w:szCs w:val="22"/>
        </w:rPr>
        <w:t>7</w:t>
      </w:r>
      <w:r>
        <w:rPr>
          <w:rFonts w:ascii="Arial" w:eastAsia="Arial" w:hAnsi="Arial" w:cs="Arial"/>
          <w:color w:val="000000"/>
          <w:sz w:val="22"/>
          <w:szCs w:val="22"/>
        </w:rPr>
        <w:t xml:space="preserve"> Estabilidad </w:t>
      </w:r>
    </w:p>
    <w:p w14:paraId="663958F3" w14:textId="77777777" w:rsidR="001E2DB7" w:rsidRDefault="00E82C87">
      <w:pPr>
        <w:numPr>
          <w:ilvl w:val="0"/>
          <w:numId w:val="6"/>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color w:val="000000"/>
          <w:sz w:val="22"/>
          <w:szCs w:val="22"/>
        </w:rPr>
        <w:t>Certificado de Análisis del producto terminado y Método de Análisis</w:t>
      </w:r>
      <w:r>
        <w:rPr>
          <w:rFonts w:ascii="Arial" w:eastAsia="Arial" w:hAnsi="Arial" w:cs="Arial"/>
          <w:sz w:val="22"/>
          <w:szCs w:val="22"/>
        </w:rPr>
        <w:t xml:space="preserve"> compendiado o validado según corresponda.</w:t>
      </w:r>
    </w:p>
    <w:p w14:paraId="411650CC" w14:textId="77777777" w:rsidR="001E2DB7" w:rsidRDefault="00E82C87">
      <w:pPr>
        <w:numPr>
          <w:ilvl w:val="0"/>
          <w:numId w:val="6"/>
        </w:num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Información farmacéutica del producto (Presentación, concentración, vía de administración, condición de venta, prospecto, entre otros que la DINAVISA considere pertinente).</w:t>
      </w:r>
    </w:p>
    <w:p w14:paraId="102678E1" w14:textId="77777777" w:rsidR="001E2DB7" w:rsidRDefault="00E82C87">
      <w:pPr>
        <w:numPr>
          <w:ilvl w:val="0"/>
          <w:numId w:val="6"/>
        </w:num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Artes de Etiqueta y Envases.</w:t>
      </w:r>
    </w:p>
    <w:p w14:paraId="2EF81041" w14:textId="33007A8D" w:rsidR="001E2DB7" w:rsidRDefault="000970A9">
      <w:pPr>
        <w:numPr>
          <w:ilvl w:val="0"/>
          <w:numId w:val="6"/>
        </w:num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sz w:val="22"/>
          <w:szCs w:val="22"/>
        </w:rPr>
        <w:t>Certificado de Bioequivalencia</w:t>
      </w:r>
      <w:r w:rsidR="00E82C87">
        <w:rPr>
          <w:rFonts w:ascii="Arial" w:eastAsia="Arial" w:hAnsi="Arial" w:cs="Arial"/>
          <w:sz w:val="22"/>
          <w:szCs w:val="22"/>
        </w:rPr>
        <w:t xml:space="preserve">, </w:t>
      </w:r>
      <w:r w:rsidR="00E82C87">
        <w:rPr>
          <w:rFonts w:ascii="Arial" w:eastAsia="Arial" w:hAnsi="Arial" w:cs="Arial"/>
          <w:color w:val="000000"/>
          <w:sz w:val="22"/>
          <w:szCs w:val="22"/>
        </w:rPr>
        <w:t xml:space="preserve">según Resolución S.G. </w:t>
      </w:r>
      <w:proofErr w:type="spellStart"/>
      <w:r w:rsidR="00E82C87">
        <w:rPr>
          <w:rFonts w:ascii="Arial" w:eastAsia="Arial" w:hAnsi="Arial" w:cs="Arial"/>
          <w:color w:val="000000"/>
          <w:sz w:val="22"/>
          <w:szCs w:val="22"/>
        </w:rPr>
        <w:t>N°</w:t>
      </w:r>
      <w:proofErr w:type="spellEnd"/>
      <w:r w:rsidR="00E82C87">
        <w:rPr>
          <w:rFonts w:ascii="Arial" w:eastAsia="Arial" w:hAnsi="Arial" w:cs="Arial"/>
          <w:color w:val="000000"/>
          <w:sz w:val="22"/>
          <w:szCs w:val="22"/>
        </w:rPr>
        <w:t xml:space="preserve"> 092/2020, Resolución S.G. </w:t>
      </w:r>
      <w:proofErr w:type="spellStart"/>
      <w:r w:rsidR="00E82C87">
        <w:rPr>
          <w:rFonts w:ascii="Arial" w:eastAsia="Arial" w:hAnsi="Arial" w:cs="Arial"/>
          <w:color w:val="000000"/>
          <w:sz w:val="22"/>
          <w:szCs w:val="22"/>
        </w:rPr>
        <w:t>N°</w:t>
      </w:r>
      <w:proofErr w:type="spellEnd"/>
      <w:r w:rsidR="00E82C87">
        <w:rPr>
          <w:rFonts w:ascii="Arial" w:eastAsia="Arial" w:hAnsi="Arial" w:cs="Arial"/>
          <w:color w:val="000000"/>
          <w:sz w:val="22"/>
          <w:szCs w:val="22"/>
        </w:rPr>
        <w:t xml:space="preserve"> 093/2020 y/o actualizaciones, en caso de corresponder a productos cuyos principios activos se encuentren dentro del cronograma de bioequivalencia publicado por la DINAVISA. </w:t>
      </w:r>
    </w:p>
    <w:p w14:paraId="7D945025" w14:textId="77777777" w:rsidR="001E2DB7" w:rsidRDefault="00E82C87">
      <w:pPr>
        <w:spacing w:after="120"/>
        <w:ind w:left="1418" w:hanging="1418"/>
        <w:jc w:val="both"/>
        <w:rPr>
          <w:rFonts w:ascii="Arial" w:eastAsia="Arial" w:hAnsi="Arial" w:cs="Arial"/>
          <w:sz w:val="22"/>
          <w:szCs w:val="22"/>
        </w:rPr>
      </w:pPr>
      <w:r>
        <w:rPr>
          <w:rFonts w:ascii="Arial" w:eastAsia="Arial" w:hAnsi="Arial" w:cs="Arial"/>
          <w:b/>
          <w:sz w:val="22"/>
          <w:szCs w:val="22"/>
        </w:rPr>
        <w:t xml:space="preserve"> Artículo 5</w:t>
      </w:r>
      <w:proofErr w:type="gramStart"/>
      <w:r>
        <w:rPr>
          <w:rFonts w:ascii="Arial" w:eastAsia="Arial" w:hAnsi="Arial" w:cs="Arial"/>
          <w:b/>
          <w:sz w:val="22"/>
          <w:szCs w:val="22"/>
        </w:rPr>
        <w:t>°.-</w:t>
      </w:r>
      <w:proofErr w:type="gramEnd"/>
      <w:r>
        <w:rPr>
          <w:rFonts w:ascii="Arial" w:eastAsia="Arial" w:hAnsi="Arial" w:cs="Arial"/>
          <w:b/>
          <w:sz w:val="22"/>
          <w:szCs w:val="22"/>
        </w:rPr>
        <w:tab/>
      </w:r>
      <w:r>
        <w:rPr>
          <w:rFonts w:ascii="Arial" w:eastAsia="Arial" w:hAnsi="Arial" w:cs="Arial"/>
          <w:b/>
          <w:sz w:val="22"/>
          <w:szCs w:val="22"/>
        </w:rPr>
        <w:tab/>
      </w:r>
      <w:r>
        <w:rPr>
          <w:rFonts w:ascii="Arial" w:eastAsia="Arial" w:hAnsi="Arial" w:cs="Arial"/>
          <w:sz w:val="22"/>
          <w:szCs w:val="22"/>
        </w:rPr>
        <w:t>Establecer</w:t>
      </w:r>
      <w:r>
        <w:rPr>
          <w:rFonts w:ascii="Arial" w:eastAsia="Arial" w:hAnsi="Arial" w:cs="Arial"/>
          <w:b/>
          <w:sz w:val="22"/>
          <w:szCs w:val="22"/>
        </w:rPr>
        <w:t xml:space="preserve"> </w:t>
      </w:r>
      <w:r>
        <w:rPr>
          <w:rFonts w:ascii="Arial" w:eastAsia="Arial" w:hAnsi="Arial" w:cs="Arial"/>
          <w:sz w:val="22"/>
          <w:szCs w:val="22"/>
        </w:rPr>
        <w:t>que para las solicitudes de registro de medicamentos de síntesis cuyas moléculas sean nuevas o que no se encuentren autorizadas en el territorio nacional, además de lo citado en el artículo 3° de la presente Resolución, se deberán adjuntar a la solicitud informes o autorizaciones emitidas por autoridades de vigilancia estrictas del producto en cuestión (</w:t>
      </w:r>
      <w:proofErr w:type="spellStart"/>
      <w:r>
        <w:rPr>
          <w:rFonts w:ascii="Arial" w:eastAsia="Arial" w:hAnsi="Arial" w:cs="Arial"/>
          <w:i/>
          <w:sz w:val="22"/>
          <w:szCs w:val="22"/>
        </w:rPr>
        <w:t>Reliance</w:t>
      </w:r>
      <w:proofErr w:type="spellEnd"/>
      <w:r>
        <w:rPr>
          <w:rFonts w:ascii="Arial" w:eastAsia="Arial" w:hAnsi="Arial" w:cs="Arial"/>
          <w:sz w:val="22"/>
          <w:szCs w:val="22"/>
        </w:rPr>
        <w:t>). Además de presentar un resumen clínico de estudio de eficacia y seguridad, según módulo 2.7 del CTD.</w:t>
      </w:r>
    </w:p>
    <w:p w14:paraId="3DD3A709" w14:textId="77777777" w:rsidR="001E2DB7" w:rsidRDefault="00E82C87">
      <w:pPr>
        <w:spacing w:after="120"/>
        <w:ind w:left="1418" w:hanging="1418"/>
        <w:jc w:val="both"/>
        <w:rPr>
          <w:rFonts w:ascii="Arial" w:eastAsia="Arial" w:hAnsi="Arial" w:cs="Arial"/>
          <w:sz w:val="22"/>
          <w:szCs w:val="22"/>
        </w:rPr>
      </w:pPr>
      <w:r>
        <w:rPr>
          <w:rFonts w:ascii="Arial" w:eastAsia="Arial" w:hAnsi="Arial" w:cs="Arial"/>
          <w:b/>
          <w:sz w:val="22"/>
          <w:szCs w:val="22"/>
        </w:rPr>
        <w:t>Artículo 6</w:t>
      </w:r>
      <w:proofErr w:type="gramStart"/>
      <w:r>
        <w:rPr>
          <w:rFonts w:ascii="Arial" w:eastAsia="Arial" w:hAnsi="Arial" w:cs="Arial"/>
          <w:b/>
          <w:sz w:val="22"/>
          <w:szCs w:val="22"/>
        </w:rPr>
        <w:t>°.-</w:t>
      </w:r>
      <w:proofErr w:type="gramEnd"/>
      <w:r>
        <w:rPr>
          <w:rFonts w:ascii="Arial" w:eastAsia="Arial" w:hAnsi="Arial" w:cs="Arial"/>
          <w:b/>
          <w:sz w:val="22"/>
          <w:szCs w:val="22"/>
        </w:rPr>
        <w:tab/>
      </w:r>
      <w:r>
        <w:rPr>
          <w:rFonts w:ascii="Arial" w:eastAsia="Arial" w:hAnsi="Arial" w:cs="Arial"/>
          <w:sz w:val="22"/>
          <w:szCs w:val="22"/>
        </w:rPr>
        <w:t>Establecer que</w:t>
      </w:r>
      <w:r>
        <w:rPr>
          <w:rFonts w:ascii="Arial" w:eastAsia="Arial" w:hAnsi="Arial" w:cs="Arial"/>
          <w:b/>
          <w:sz w:val="22"/>
          <w:szCs w:val="22"/>
        </w:rPr>
        <w:t xml:space="preserve"> </w:t>
      </w:r>
      <w:r>
        <w:rPr>
          <w:rFonts w:ascii="Arial" w:eastAsia="Arial" w:hAnsi="Arial" w:cs="Arial"/>
          <w:sz w:val="22"/>
          <w:szCs w:val="22"/>
        </w:rPr>
        <w:t xml:space="preserve">se solicitará un Plan de Gestión de Riesgo (PGR) como documentación de soporte para el registro de moléculas nuevas, péptidos sintéticos o combinaciones de principios activos no registradas en países con autoridades regulatorias estrictas, o cuando la DINAVISA lo considere necesario. </w:t>
      </w:r>
    </w:p>
    <w:p w14:paraId="7BBBC707" w14:textId="77777777" w:rsidR="001E2DB7" w:rsidRDefault="00E82C87">
      <w:pPr>
        <w:spacing w:after="120"/>
        <w:ind w:left="1416" w:hanging="1416"/>
        <w:jc w:val="both"/>
        <w:rPr>
          <w:rFonts w:ascii="Arial" w:eastAsia="Arial" w:hAnsi="Arial" w:cs="Arial"/>
          <w:sz w:val="22"/>
          <w:szCs w:val="22"/>
        </w:rPr>
      </w:pPr>
      <w:r>
        <w:rPr>
          <w:rFonts w:ascii="Arial" w:eastAsia="Arial" w:hAnsi="Arial" w:cs="Arial"/>
          <w:b/>
          <w:sz w:val="22"/>
          <w:szCs w:val="22"/>
        </w:rPr>
        <w:lastRenderedPageBreak/>
        <w:t>Artículo 7</w:t>
      </w:r>
      <w:proofErr w:type="gramStart"/>
      <w:r>
        <w:rPr>
          <w:rFonts w:ascii="Arial" w:eastAsia="Arial" w:hAnsi="Arial" w:cs="Arial"/>
          <w:b/>
          <w:sz w:val="22"/>
          <w:szCs w:val="22"/>
        </w:rPr>
        <w:t>°.-</w:t>
      </w:r>
      <w:proofErr w:type="gramEnd"/>
      <w:r>
        <w:rPr>
          <w:rFonts w:ascii="Arial" w:eastAsia="Arial" w:hAnsi="Arial" w:cs="Arial"/>
          <w:b/>
          <w:sz w:val="22"/>
          <w:szCs w:val="22"/>
        </w:rPr>
        <w:tab/>
      </w:r>
      <w:r>
        <w:rPr>
          <w:rFonts w:ascii="Arial" w:eastAsia="Arial" w:hAnsi="Arial" w:cs="Arial"/>
          <w:sz w:val="22"/>
          <w:szCs w:val="22"/>
        </w:rPr>
        <w:tab/>
        <w:t xml:space="preserve">Determinar que toda la información provista deberá estar respaldada documentalmente a fin de verificar la veracidad de los mismos o contar con codificación que permita su verificación digital. </w:t>
      </w:r>
    </w:p>
    <w:p w14:paraId="6DCF51AC" w14:textId="704BCAB6" w:rsidR="001E2DB7" w:rsidRPr="000153CF" w:rsidRDefault="00E82C87">
      <w:pPr>
        <w:spacing w:after="120"/>
        <w:ind w:left="1418"/>
        <w:jc w:val="both"/>
        <w:rPr>
          <w:rFonts w:ascii="Arial" w:eastAsia="Arial" w:hAnsi="Arial" w:cs="Arial"/>
          <w:color w:val="FF0000"/>
          <w:sz w:val="22"/>
          <w:szCs w:val="22"/>
        </w:rPr>
      </w:pPr>
      <w:r>
        <w:rPr>
          <w:rFonts w:ascii="Arial" w:eastAsia="Arial" w:hAnsi="Arial" w:cs="Arial"/>
          <w:sz w:val="22"/>
          <w:szCs w:val="22"/>
        </w:rPr>
        <w:t>Los documentos</w:t>
      </w:r>
      <w:r w:rsidR="000153CF">
        <w:rPr>
          <w:rFonts w:ascii="Arial" w:eastAsia="Arial" w:hAnsi="Arial" w:cs="Arial"/>
          <w:sz w:val="22"/>
          <w:szCs w:val="22"/>
        </w:rPr>
        <w:t xml:space="preserve"> </w:t>
      </w:r>
      <w:r>
        <w:rPr>
          <w:rFonts w:ascii="Arial" w:eastAsia="Arial" w:hAnsi="Arial" w:cs="Arial"/>
          <w:sz w:val="22"/>
          <w:szCs w:val="22"/>
        </w:rPr>
        <w:t xml:space="preserve">de origen extranjero que no sean verificables digitalmente deberán estar autenticados, </w:t>
      </w:r>
      <w:proofErr w:type="spellStart"/>
      <w:r>
        <w:rPr>
          <w:rFonts w:ascii="Arial" w:eastAsia="Arial" w:hAnsi="Arial" w:cs="Arial"/>
          <w:sz w:val="22"/>
          <w:szCs w:val="22"/>
        </w:rPr>
        <w:t>consularizados</w:t>
      </w:r>
      <w:proofErr w:type="spellEnd"/>
      <w:r>
        <w:rPr>
          <w:rFonts w:ascii="Arial" w:eastAsia="Arial" w:hAnsi="Arial" w:cs="Arial"/>
          <w:sz w:val="22"/>
          <w:szCs w:val="22"/>
        </w:rPr>
        <w:t xml:space="preserve"> o apostillados y legalizados; y en caso de encontrarse en un idioma distinto, acompañados de una traducción a la lengua española por un traductor matriculado en la Corte Suprema de Justicia</w:t>
      </w:r>
      <w:r w:rsidR="000153CF">
        <w:rPr>
          <w:rFonts w:ascii="Arial" w:eastAsia="Arial" w:hAnsi="Arial" w:cs="Arial"/>
          <w:sz w:val="22"/>
          <w:szCs w:val="22"/>
        </w:rPr>
        <w:t xml:space="preserve">. </w:t>
      </w:r>
      <w:r w:rsidR="000153CF" w:rsidRPr="000970A9">
        <w:rPr>
          <w:rFonts w:ascii="Arial" w:eastAsia="Arial" w:hAnsi="Arial" w:cs="Arial"/>
          <w:sz w:val="22"/>
          <w:szCs w:val="22"/>
        </w:rPr>
        <w:t xml:space="preserve">Exceptuando los documentos técnicos. </w:t>
      </w:r>
    </w:p>
    <w:p w14:paraId="457D36AF" w14:textId="2D003984" w:rsidR="001E2DB7" w:rsidRDefault="00E82C87">
      <w:pPr>
        <w:spacing w:after="120"/>
        <w:ind w:left="1418" w:hanging="1418"/>
        <w:jc w:val="both"/>
        <w:rPr>
          <w:rFonts w:ascii="Arial" w:eastAsia="Arial" w:hAnsi="Arial" w:cs="Arial"/>
          <w:sz w:val="22"/>
          <w:szCs w:val="22"/>
        </w:rPr>
      </w:pPr>
      <w:r>
        <w:rPr>
          <w:rFonts w:ascii="Arial" w:eastAsia="Arial" w:hAnsi="Arial" w:cs="Arial"/>
          <w:b/>
          <w:sz w:val="22"/>
          <w:szCs w:val="22"/>
        </w:rPr>
        <w:t>Artículo 8</w:t>
      </w:r>
      <w:proofErr w:type="gramStart"/>
      <w:r>
        <w:rPr>
          <w:rFonts w:ascii="Arial" w:eastAsia="Arial" w:hAnsi="Arial" w:cs="Arial"/>
          <w:b/>
          <w:sz w:val="22"/>
          <w:szCs w:val="22"/>
        </w:rPr>
        <w:t>°.-</w:t>
      </w:r>
      <w:proofErr w:type="gramEnd"/>
      <w:r>
        <w:rPr>
          <w:rFonts w:ascii="Arial" w:eastAsia="Arial" w:hAnsi="Arial" w:cs="Arial"/>
          <w:b/>
          <w:sz w:val="22"/>
          <w:szCs w:val="22"/>
        </w:rPr>
        <w:tab/>
      </w:r>
      <w:r>
        <w:rPr>
          <w:rFonts w:ascii="Arial" w:eastAsia="Arial" w:hAnsi="Arial" w:cs="Arial"/>
          <w:sz w:val="22"/>
          <w:szCs w:val="22"/>
        </w:rPr>
        <w:t xml:space="preserve">La DINAVISA realizará una evaluación técnica de la documentación presentada por el solicitante, verificando el cumplimiento de los requisitos establecidos en los artículos precedentes de la presente Resolución. El proceso tendrá una duración máxima de ciento </w:t>
      </w:r>
      <w:r w:rsidR="008E3DBD">
        <w:rPr>
          <w:rFonts w:ascii="Arial" w:eastAsia="Arial" w:hAnsi="Arial" w:cs="Arial"/>
          <w:sz w:val="22"/>
          <w:szCs w:val="22"/>
        </w:rPr>
        <w:t>veinte</w:t>
      </w:r>
      <w:r>
        <w:rPr>
          <w:rFonts w:ascii="Arial" w:eastAsia="Arial" w:hAnsi="Arial" w:cs="Arial"/>
          <w:sz w:val="22"/>
          <w:szCs w:val="22"/>
        </w:rPr>
        <w:t xml:space="preserve"> (1</w:t>
      </w:r>
      <w:r w:rsidR="00205DE3">
        <w:rPr>
          <w:rFonts w:ascii="Arial" w:eastAsia="Arial" w:hAnsi="Arial" w:cs="Arial"/>
          <w:sz w:val="22"/>
          <w:szCs w:val="22"/>
        </w:rPr>
        <w:t>8</w:t>
      </w:r>
      <w:r>
        <w:rPr>
          <w:rFonts w:ascii="Arial" w:eastAsia="Arial" w:hAnsi="Arial" w:cs="Arial"/>
          <w:sz w:val="22"/>
          <w:szCs w:val="22"/>
        </w:rPr>
        <w:t xml:space="preserve">0) días hábiles a partir de la presentación de la solicitud de registro sanitario, pausándose dicho plazo cada vez que la documentación sea devuelta al solicitante. </w:t>
      </w:r>
    </w:p>
    <w:p w14:paraId="44979AB9" w14:textId="7F23E324" w:rsidR="00205DE3" w:rsidRPr="00B75F28" w:rsidRDefault="00E82C87" w:rsidP="00B75F28">
      <w:pPr>
        <w:spacing w:after="120"/>
        <w:ind w:left="1418" w:hanging="1418"/>
        <w:jc w:val="both"/>
        <w:rPr>
          <w:rFonts w:ascii="Arial" w:eastAsia="Arial" w:hAnsi="Arial" w:cs="Arial"/>
          <w:sz w:val="22"/>
          <w:szCs w:val="22"/>
        </w:rPr>
      </w:pPr>
      <w:r>
        <w:rPr>
          <w:rFonts w:ascii="Arial" w:eastAsia="Arial" w:hAnsi="Arial" w:cs="Arial"/>
          <w:b/>
          <w:sz w:val="22"/>
          <w:szCs w:val="22"/>
        </w:rPr>
        <w:t>Artículo 9</w:t>
      </w:r>
      <w:proofErr w:type="gramStart"/>
      <w:r w:rsidR="0098463D">
        <w:rPr>
          <w:rFonts w:ascii="Arial" w:eastAsia="Arial" w:hAnsi="Arial" w:cs="Arial"/>
          <w:b/>
          <w:sz w:val="22"/>
          <w:szCs w:val="22"/>
        </w:rPr>
        <w:t>°</w:t>
      </w:r>
      <w:r>
        <w:rPr>
          <w:rFonts w:ascii="Arial" w:eastAsia="Arial" w:hAnsi="Arial" w:cs="Arial"/>
          <w:b/>
          <w:sz w:val="22"/>
          <w:szCs w:val="22"/>
        </w:rPr>
        <w:t>.-</w:t>
      </w:r>
      <w:proofErr w:type="gramEnd"/>
      <w:r>
        <w:rPr>
          <w:rFonts w:ascii="Arial" w:eastAsia="Arial" w:hAnsi="Arial" w:cs="Arial"/>
          <w:b/>
          <w:sz w:val="22"/>
          <w:szCs w:val="22"/>
        </w:rPr>
        <w:tab/>
      </w:r>
      <w:r>
        <w:rPr>
          <w:rFonts w:ascii="Arial" w:eastAsia="Arial" w:hAnsi="Arial" w:cs="Arial"/>
          <w:sz w:val="22"/>
          <w:szCs w:val="22"/>
        </w:rPr>
        <w:t xml:space="preserve">Establecer que transcurrido el plazo establecido en el artículo 8º de la presente Resolución sin que la DINAVISA se haya </w:t>
      </w:r>
      <w:r w:rsidR="0003561D">
        <w:rPr>
          <w:rFonts w:ascii="Arial" w:eastAsia="Arial" w:hAnsi="Arial" w:cs="Arial"/>
          <w:sz w:val="22"/>
          <w:szCs w:val="22"/>
        </w:rPr>
        <w:t>expedido,</w:t>
      </w:r>
      <w:r w:rsidR="0003561D" w:rsidRPr="000970A9">
        <w:rPr>
          <w:rFonts w:ascii="Arial" w:eastAsia="Arial" w:hAnsi="Arial" w:cs="Arial"/>
          <w:sz w:val="22"/>
          <w:szCs w:val="22"/>
        </w:rPr>
        <w:t xml:space="preserve"> </w:t>
      </w:r>
      <w:r w:rsidR="00B75F28">
        <w:rPr>
          <w:rFonts w:ascii="Arial" w:eastAsia="Arial" w:hAnsi="Arial" w:cs="Arial"/>
          <w:sz w:val="22"/>
          <w:szCs w:val="22"/>
        </w:rPr>
        <w:t xml:space="preserve">se dará por aprobado lo peticionado por el solicitante. Sin embargo, será </w:t>
      </w:r>
      <w:r w:rsidR="00B75F28" w:rsidRPr="00B75F28">
        <w:rPr>
          <w:rFonts w:ascii="Arial" w:eastAsia="Arial" w:hAnsi="Arial" w:cs="Arial"/>
          <w:sz w:val="22"/>
          <w:szCs w:val="22"/>
        </w:rPr>
        <w:t>susceptible a fiscalizaciones y</w:t>
      </w:r>
      <w:r w:rsidR="00B75F28">
        <w:rPr>
          <w:rFonts w:ascii="Arial" w:eastAsia="Arial" w:hAnsi="Arial" w:cs="Arial"/>
          <w:sz w:val="22"/>
          <w:szCs w:val="22"/>
        </w:rPr>
        <w:t xml:space="preserve"> posible</w:t>
      </w:r>
      <w:r w:rsidR="00B75F28" w:rsidRPr="00B75F28">
        <w:rPr>
          <w:rFonts w:ascii="Arial" w:eastAsia="Arial" w:hAnsi="Arial" w:cs="Arial"/>
          <w:sz w:val="22"/>
          <w:szCs w:val="22"/>
        </w:rPr>
        <w:t xml:space="preserve"> cance</w:t>
      </w:r>
      <w:r w:rsidR="00B75F28">
        <w:rPr>
          <w:rFonts w:ascii="Arial" w:eastAsia="Arial" w:hAnsi="Arial" w:cs="Arial"/>
          <w:sz w:val="22"/>
          <w:szCs w:val="22"/>
        </w:rPr>
        <w:t>la</w:t>
      </w:r>
      <w:r w:rsidR="00B75F28" w:rsidRPr="00B75F28">
        <w:rPr>
          <w:rFonts w:ascii="Arial" w:eastAsia="Arial" w:hAnsi="Arial" w:cs="Arial"/>
          <w:sz w:val="22"/>
          <w:szCs w:val="22"/>
        </w:rPr>
        <w:t xml:space="preserve">ción de registro </w:t>
      </w:r>
      <w:r w:rsidR="00B75F28">
        <w:rPr>
          <w:rFonts w:ascii="Arial" w:eastAsia="Arial" w:hAnsi="Arial" w:cs="Arial"/>
          <w:sz w:val="22"/>
          <w:szCs w:val="22"/>
        </w:rPr>
        <w:t xml:space="preserve">sanitario </w:t>
      </w:r>
      <w:r w:rsidR="00B75F28" w:rsidRPr="00B75F28">
        <w:rPr>
          <w:rFonts w:ascii="Arial" w:eastAsia="Arial" w:hAnsi="Arial" w:cs="Arial"/>
          <w:sz w:val="22"/>
          <w:szCs w:val="22"/>
        </w:rPr>
        <w:t xml:space="preserve">en caso de </w:t>
      </w:r>
      <w:r w:rsidR="00B75F28">
        <w:rPr>
          <w:rFonts w:ascii="Arial" w:eastAsia="Arial" w:hAnsi="Arial" w:cs="Arial"/>
          <w:sz w:val="22"/>
          <w:szCs w:val="22"/>
        </w:rPr>
        <w:t>que se</w:t>
      </w:r>
      <w:r w:rsidR="00B75F28" w:rsidRPr="00B75F28">
        <w:rPr>
          <w:rFonts w:ascii="Arial" w:eastAsia="Arial" w:hAnsi="Arial" w:cs="Arial"/>
          <w:sz w:val="22"/>
          <w:szCs w:val="22"/>
        </w:rPr>
        <w:t xml:space="preserve"> detectare algún incumplimiento</w:t>
      </w:r>
      <w:r w:rsidR="00B75F28">
        <w:rPr>
          <w:rFonts w:ascii="Arial" w:eastAsia="Arial" w:hAnsi="Arial" w:cs="Arial"/>
          <w:sz w:val="22"/>
          <w:szCs w:val="22"/>
        </w:rPr>
        <w:t xml:space="preserve"> en el proceso de evaluación o fiscalización.</w:t>
      </w:r>
    </w:p>
    <w:p w14:paraId="3FED9C35" w14:textId="27BD6E51" w:rsidR="00A772FA" w:rsidRPr="00A772FA" w:rsidRDefault="00E82C87" w:rsidP="00A772FA">
      <w:pPr>
        <w:spacing w:after="120"/>
        <w:ind w:left="1418" w:hanging="1418"/>
        <w:jc w:val="both"/>
        <w:rPr>
          <w:rFonts w:ascii="Arial" w:eastAsia="Arial" w:hAnsi="Arial" w:cs="Arial"/>
          <w:sz w:val="22"/>
          <w:szCs w:val="22"/>
        </w:rPr>
      </w:pPr>
      <w:r>
        <w:rPr>
          <w:rFonts w:ascii="Arial" w:eastAsia="Arial" w:hAnsi="Arial" w:cs="Arial"/>
          <w:b/>
          <w:sz w:val="22"/>
          <w:szCs w:val="22"/>
        </w:rPr>
        <w:t>Artículo 10.-</w:t>
      </w:r>
      <w:r>
        <w:rPr>
          <w:rFonts w:ascii="Arial" w:eastAsia="Arial" w:hAnsi="Arial" w:cs="Arial"/>
          <w:b/>
          <w:sz w:val="22"/>
          <w:szCs w:val="22"/>
        </w:rPr>
        <w:tab/>
      </w:r>
      <w:r w:rsidR="0003561D" w:rsidRPr="000970A9">
        <w:rPr>
          <w:rFonts w:ascii="Arial" w:eastAsia="Arial" w:hAnsi="Arial" w:cs="Arial"/>
          <w:sz w:val="22"/>
          <w:szCs w:val="22"/>
        </w:rPr>
        <w:t>Establecer que se realizarán 3 evaluaciones técnicas</w:t>
      </w:r>
      <w:r w:rsidR="0003561D">
        <w:rPr>
          <w:rFonts w:ascii="Arial" w:eastAsia="Arial" w:hAnsi="Arial" w:cs="Arial"/>
          <w:sz w:val="22"/>
          <w:szCs w:val="22"/>
        </w:rPr>
        <w:t xml:space="preserve">, </w:t>
      </w:r>
      <w:r w:rsidR="00A772FA">
        <w:rPr>
          <w:rFonts w:ascii="Arial" w:eastAsia="Arial" w:hAnsi="Arial" w:cs="Arial"/>
          <w:sz w:val="22"/>
          <w:szCs w:val="22"/>
        </w:rPr>
        <w:t>iniciando la primera con una evaluación completa del dossier. E</w:t>
      </w:r>
      <w:r w:rsidR="0003561D">
        <w:rPr>
          <w:rFonts w:ascii="Arial" w:eastAsia="Arial" w:hAnsi="Arial" w:cs="Arial"/>
          <w:sz w:val="22"/>
          <w:szCs w:val="22"/>
        </w:rPr>
        <w:t xml:space="preserve">n caso de que </w:t>
      </w:r>
      <w:r w:rsidR="00A772FA">
        <w:rPr>
          <w:rFonts w:ascii="Arial" w:eastAsia="Arial" w:hAnsi="Arial" w:cs="Arial"/>
          <w:sz w:val="22"/>
          <w:szCs w:val="22"/>
        </w:rPr>
        <w:t xml:space="preserve">el solicitante </w:t>
      </w:r>
      <w:r w:rsidR="0003561D">
        <w:rPr>
          <w:rFonts w:ascii="Arial" w:eastAsia="Arial" w:hAnsi="Arial" w:cs="Arial"/>
          <w:sz w:val="22"/>
          <w:szCs w:val="22"/>
        </w:rPr>
        <w:t>no</w:t>
      </w:r>
      <w:r w:rsidR="00A772FA">
        <w:rPr>
          <w:rFonts w:ascii="Arial" w:eastAsia="Arial" w:hAnsi="Arial" w:cs="Arial"/>
          <w:sz w:val="22"/>
          <w:szCs w:val="22"/>
        </w:rPr>
        <w:t xml:space="preserve"> </w:t>
      </w:r>
      <w:r w:rsidR="0003561D">
        <w:rPr>
          <w:rFonts w:ascii="Arial" w:eastAsia="Arial" w:hAnsi="Arial" w:cs="Arial"/>
          <w:sz w:val="22"/>
          <w:szCs w:val="22"/>
        </w:rPr>
        <w:t>subsane</w:t>
      </w:r>
      <w:r w:rsidR="00A772FA">
        <w:rPr>
          <w:rFonts w:ascii="Arial" w:eastAsia="Arial" w:hAnsi="Arial" w:cs="Arial"/>
          <w:sz w:val="22"/>
          <w:szCs w:val="22"/>
        </w:rPr>
        <w:t xml:space="preserve"> las observaciones</w:t>
      </w:r>
      <w:r w:rsidR="0003561D">
        <w:rPr>
          <w:rFonts w:ascii="Arial" w:eastAsia="Arial" w:hAnsi="Arial" w:cs="Arial"/>
          <w:sz w:val="22"/>
          <w:szCs w:val="22"/>
        </w:rPr>
        <w:t xml:space="preserve"> para la tercera evaluación, la solicitud será denegada. </w:t>
      </w:r>
      <w:r w:rsidR="00A772FA" w:rsidRPr="00A772FA">
        <w:rPr>
          <w:rFonts w:ascii="Arial" w:eastAsia="Arial" w:hAnsi="Arial" w:cs="Arial"/>
          <w:sz w:val="22"/>
          <w:szCs w:val="22"/>
        </w:rPr>
        <w:t xml:space="preserve"> </w:t>
      </w:r>
    </w:p>
    <w:p w14:paraId="4E43B030" w14:textId="33C8EA23" w:rsidR="001E2DB7" w:rsidRDefault="00E82C87">
      <w:pPr>
        <w:spacing w:after="120"/>
        <w:ind w:left="1418" w:hanging="1418"/>
        <w:jc w:val="both"/>
        <w:rPr>
          <w:rFonts w:ascii="Arial" w:eastAsia="Arial" w:hAnsi="Arial" w:cs="Arial"/>
          <w:sz w:val="22"/>
          <w:szCs w:val="22"/>
        </w:rPr>
      </w:pPr>
      <w:r w:rsidRPr="000970A9">
        <w:rPr>
          <w:rFonts w:ascii="Arial" w:eastAsia="Arial" w:hAnsi="Arial" w:cs="Arial"/>
          <w:b/>
          <w:sz w:val="22"/>
          <w:szCs w:val="22"/>
        </w:rPr>
        <w:t>Artículo 11.-</w:t>
      </w:r>
      <w:r w:rsidRPr="000970A9">
        <w:rPr>
          <w:rFonts w:ascii="Arial" w:eastAsia="Arial" w:hAnsi="Arial" w:cs="Arial"/>
          <w:sz w:val="22"/>
          <w:szCs w:val="22"/>
        </w:rPr>
        <w:tab/>
      </w:r>
      <w:r w:rsidR="0003561D">
        <w:rPr>
          <w:rFonts w:ascii="Arial" w:eastAsia="Arial" w:hAnsi="Arial" w:cs="Arial"/>
          <w:sz w:val="22"/>
          <w:szCs w:val="22"/>
        </w:rPr>
        <w:t xml:space="preserve">Establecer que se dará por denegada la solicitud de registro sanitario si el solicitante no subsana las observaciones de la evaluación en el plazo de </w:t>
      </w:r>
      <w:r w:rsidR="0003561D" w:rsidRPr="000970A9">
        <w:rPr>
          <w:rFonts w:ascii="Arial" w:eastAsia="Arial" w:hAnsi="Arial" w:cs="Arial"/>
          <w:sz w:val="22"/>
          <w:szCs w:val="22"/>
        </w:rPr>
        <w:t>noventa días (90) hábiles, a partir de la notificación de las mismas.</w:t>
      </w:r>
    </w:p>
    <w:p w14:paraId="36135C03" w14:textId="3DCB19CE" w:rsidR="0003561D" w:rsidRPr="0003561D" w:rsidRDefault="00E82C87" w:rsidP="0003561D">
      <w:pPr>
        <w:widowControl w:val="0"/>
        <w:shd w:val="clear" w:color="auto" w:fill="FFFFFF"/>
        <w:spacing w:after="120"/>
        <w:ind w:left="1418" w:hanging="1418"/>
        <w:jc w:val="both"/>
        <w:rPr>
          <w:rFonts w:ascii="Arial" w:eastAsia="Arial" w:hAnsi="Arial" w:cs="Arial"/>
          <w:b/>
          <w:sz w:val="22"/>
          <w:szCs w:val="22"/>
        </w:rPr>
      </w:pPr>
      <w:r>
        <w:rPr>
          <w:rFonts w:ascii="Arial" w:eastAsia="Arial" w:hAnsi="Arial" w:cs="Arial"/>
          <w:b/>
          <w:sz w:val="22"/>
          <w:szCs w:val="22"/>
        </w:rPr>
        <w:t>Artículo 12.-</w:t>
      </w:r>
      <w:r>
        <w:rPr>
          <w:rFonts w:ascii="Arial" w:eastAsia="Arial" w:hAnsi="Arial" w:cs="Arial"/>
          <w:b/>
          <w:sz w:val="22"/>
          <w:szCs w:val="22"/>
        </w:rPr>
        <w:tab/>
      </w:r>
      <w:r w:rsidR="0003561D">
        <w:rPr>
          <w:rFonts w:ascii="Arial" w:eastAsia="Arial" w:hAnsi="Arial" w:cs="Arial"/>
          <w:sz w:val="22"/>
          <w:szCs w:val="22"/>
        </w:rPr>
        <w:t xml:space="preserve"> </w:t>
      </w:r>
      <w:r w:rsidR="0003561D" w:rsidRPr="000970A9">
        <w:rPr>
          <w:rFonts w:ascii="Arial" w:eastAsia="Arial" w:hAnsi="Arial" w:cs="Arial"/>
          <w:sz w:val="22"/>
          <w:szCs w:val="22"/>
        </w:rPr>
        <w:t>Establecer que la Dirección de Registro de Medicamentos para la emisión del informe técnico de evaluación deberá previamente emitir un informe con todas las observaciones detectadas en la solicitud.</w:t>
      </w:r>
    </w:p>
    <w:p w14:paraId="15CB0818" w14:textId="0628FEB2" w:rsidR="001E2DB7" w:rsidRDefault="000970A9">
      <w:pPr>
        <w:widowControl w:val="0"/>
        <w:shd w:val="clear" w:color="auto" w:fill="FFFFFF"/>
        <w:spacing w:after="120"/>
        <w:ind w:left="1418" w:hanging="1418"/>
        <w:jc w:val="both"/>
        <w:rPr>
          <w:rFonts w:ascii="Arial" w:eastAsia="Arial" w:hAnsi="Arial" w:cs="Arial"/>
          <w:sz w:val="22"/>
          <w:szCs w:val="22"/>
        </w:rPr>
      </w:pPr>
      <w:r w:rsidRPr="000970A9">
        <w:rPr>
          <w:rFonts w:ascii="Arial" w:eastAsia="Arial" w:hAnsi="Arial" w:cs="Arial"/>
          <w:b/>
          <w:sz w:val="22"/>
          <w:szCs w:val="22"/>
        </w:rPr>
        <w:t>Articulo 13.-</w:t>
      </w:r>
      <w:r>
        <w:rPr>
          <w:rFonts w:ascii="Arial" w:eastAsia="Arial" w:hAnsi="Arial" w:cs="Arial"/>
          <w:sz w:val="22"/>
          <w:szCs w:val="22"/>
        </w:rPr>
        <w:t xml:space="preserve"> </w:t>
      </w:r>
      <w:r w:rsidR="00AB5C45">
        <w:rPr>
          <w:rFonts w:ascii="Arial" w:eastAsia="Arial" w:hAnsi="Arial" w:cs="Arial"/>
          <w:sz w:val="22"/>
          <w:szCs w:val="22"/>
        </w:rPr>
        <w:tab/>
      </w:r>
      <w:r>
        <w:rPr>
          <w:rFonts w:ascii="Arial" w:eastAsia="Arial" w:hAnsi="Arial" w:cs="Arial"/>
          <w:sz w:val="22"/>
          <w:szCs w:val="22"/>
        </w:rPr>
        <w:t>Aprobar</w:t>
      </w:r>
      <w:r w:rsidR="00E82C87">
        <w:rPr>
          <w:rFonts w:ascii="Arial" w:eastAsia="Arial" w:hAnsi="Arial" w:cs="Arial"/>
          <w:sz w:val="22"/>
          <w:szCs w:val="22"/>
        </w:rPr>
        <w:t xml:space="preserve"> la lista de verificación para el registro sanitario de medicamentos de síntesis química por procedimiento ordinario, conforme al ANEXO que forma parte de la presente resolución.</w:t>
      </w:r>
    </w:p>
    <w:p w14:paraId="29022E5A" w14:textId="6E0D50F6" w:rsidR="001E2DB7" w:rsidRDefault="00E82C87">
      <w:pPr>
        <w:widowControl w:val="0"/>
        <w:shd w:val="clear" w:color="auto" w:fill="FFFFFF"/>
        <w:spacing w:after="120"/>
        <w:ind w:left="1418" w:hanging="1418"/>
        <w:jc w:val="both"/>
        <w:rPr>
          <w:rFonts w:ascii="Arial" w:eastAsia="Arial" w:hAnsi="Arial" w:cs="Arial"/>
          <w:sz w:val="22"/>
          <w:szCs w:val="22"/>
        </w:rPr>
      </w:pPr>
      <w:r>
        <w:rPr>
          <w:rFonts w:ascii="Arial" w:eastAsia="Arial" w:hAnsi="Arial" w:cs="Arial"/>
          <w:b/>
          <w:sz w:val="22"/>
          <w:szCs w:val="22"/>
        </w:rPr>
        <w:t>Artículo 1</w:t>
      </w:r>
      <w:r w:rsidR="00AB5C45">
        <w:rPr>
          <w:rFonts w:ascii="Arial" w:eastAsia="Arial" w:hAnsi="Arial" w:cs="Arial"/>
          <w:b/>
          <w:sz w:val="22"/>
          <w:szCs w:val="22"/>
        </w:rPr>
        <w:t>4</w:t>
      </w:r>
      <w:r>
        <w:rPr>
          <w:rFonts w:ascii="Arial" w:eastAsia="Arial" w:hAnsi="Arial" w:cs="Arial"/>
          <w:b/>
          <w:sz w:val="22"/>
          <w:szCs w:val="22"/>
        </w:rPr>
        <w:t>.-</w:t>
      </w:r>
      <w:r>
        <w:rPr>
          <w:rFonts w:ascii="Arial" w:eastAsia="Arial" w:hAnsi="Arial" w:cs="Arial"/>
          <w:b/>
          <w:sz w:val="22"/>
          <w:szCs w:val="22"/>
        </w:rPr>
        <w:tab/>
      </w:r>
      <w:r>
        <w:rPr>
          <w:rFonts w:ascii="Arial" w:eastAsia="Arial" w:hAnsi="Arial" w:cs="Arial"/>
          <w:sz w:val="22"/>
          <w:szCs w:val="22"/>
        </w:rPr>
        <w:t>La DINAVISA publicará guías e instructivos a los fines de facilitar el proceso de registro de los productos regulados por la presente Resolución.</w:t>
      </w:r>
    </w:p>
    <w:p w14:paraId="53B8FDEC" w14:textId="4D026946" w:rsidR="001E2DB7" w:rsidRDefault="00E82C87">
      <w:pPr>
        <w:widowControl w:val="0"/>
        <w:shd w:val="clear" w:color="auto" w:fill="FFFFFF"/>
        <w:spacing w:after="120"/>
        <w:ind w:left="1418" w:hanging="1418"/>
        <w:jc w:val="both"/>
        <w:rPr>
          <w:rFonts w:ascii="Arial" w:eastAsia="Arial" w:hAnsi="Arial" w:cs="Arial"/>
          <w:sz w:val="22"/>
          <w:szCs w:val="22"/>
        </w:rPr>
      </w:pPr>
      <w:r>
        <w:rPr>
          <w:rFonts w:ascii="Arial" w:eastAsia="Arial" w:hAnsi="Arial" w:cs="Arial"/>
          <w:b/>
          <w:sz w:val="22"/>
          <w:szCs w:val="22"/>
        </w:rPr>
        <w:lastRenderedPageBreak/>
        <w:t>Artículo 1</w:t>
      </w:r>
      <w:r w:rsidR="00AB5C45">
        <w:rPr>
          <w:rFonts w:ascii="Arial" w:eastAsia="Arial" w:hAnsi="Arial" w:cs="Arial"/>
          <w:b/>
          <w:sz w:val="22"/>
          <w:szCs w:val="22"/>
        </w:rPr>
        <w:t>5</w:t>
      </w:r>
      <w:r>
        <w:rPr>
          <w:rFonts w:ascii="Arial" w:eastAsia="Arial" w:hAnsi="Arial" w:cs="Arial"/>
          <w:b/>
          <w:sz w:val="22"/>
          <w:szCs w:val="22"/>
        </w:rPr>
        <w:t xml:space="preserve">.- </w:t>
      </w:r>
      <w:r>
        <w:rPr>
          <w:rFonts w:ascii="Arial" w:eastAsia="Arial" w:hAnsi="Arial" w:cs="Arial"/>
          <w:sz w:val="22"/>
          <w:szCs w:val="22"/>
        </w:rPr>
        <w:tab/>
        <w:t>Recomendar a la Dirección General de Evaluación y Registros Sanitarios la elaboración de la reglamentación para el registro sanitario de medicamentos de síntesis a través del procedimiento simplificado.</w:t>
      </w:r>
    </w:p>
    <w:p w14:paraId="7AF22EA8" w14:textId="7CF3EB1C" w:rsidR="001E2DB7" w:rsidRDefault="00E82C87" w:rsidP="009D5D57">
      <w:pPr>
        <w:spacing w:after="120"/>
        <w:ind w:left="1418" w:hanging="1418"/>
        <w:jc w:val="both"/>
        <w:rPr>
          <w:rFonts w:ascii="Arial" w:eastAsia="Arial" w:hAnsi="Arial" w:cs="Arial"/>
          <w:sz w:val="22"/>
          <w:szCs w:val="22"/>
        </w:rPr>
      </w:pPr>
      <w:r>
        <w:rPr>
          <w:rFonts w:ascii="Arial" w:eastAsia="Arial" w:hAnsi="Arial" w:cs="Arial"/>
          <w:b/>
          <w:sz w:val="22"/>
          <w:szCs w:val="22"/>
        </w:rPr>
        <w:t>Artículo 1</w:t>
      </w:r>
      <w:r w:rsidR="00AB5C45">
        <w:rPr>
          <w:rFonts w:ascii="Arial" w:eastAsia="Arial" w:hAnsi="Arial" w:cs="Arial"/>
          <w:b/>
          <w:sz w:val="22"/>
          <w:szCs w:val="22"/>
        </w:rPr>
        <w:t>6</w:t>
      </w:r>
      <w:r>
        <w:rPr>
          <w:rFonts w:ascii="Arial" w:eastAsia="Arial" w:hAnsi="Arial" w:cs="Arial"/>
          <w:b/>
          <w:sz w:val="22"/>
          <w:szCs w:val="22"/>
        </w:rPr>
        <w:t xml:space="preserve">.- </w:t>
      </w:r>
      <w:r>
        <w:rPr>
          <w:rFonts w:ascii="Arial" w:eastAsia="Arial" w:hAnsi="Arial" w:cs="Arial"/>
          <w:b/>
          <w:sz w:val="22"/>
          <w:szCs w:val="22"/>
        </w:rPr>
        <w:tab/>
      </w:r>
      <w:r>
        <w:rPr>
          <w:rFonts w:ascii="Arial" w:eastAsia="Arial" w:hAnsi="Arial" w:cs="Arial"/>
          <w:sz w:val="22"/>
          <w:szCs w:val="22"/>
        </w:rPr>
        <w:t>Recomendar a la Dirección General de Evaluación y Registros Sanitarios la elaboración de la reglamentación específica para la emisión del registro sanitario de medicamentos cuyos principios activos sean péptidos obtenidos por síntesis química.</w:t>
      </w:r>
    </w:p>
    <w:p w14:paraId="485F6AE3" w14:textId="00563DD2" w:rsidR="001E2DB7" w:rsidRDefault="00E82C87">
      <w:pPr>
        <w:ind w:left="1438" w:hanging="1440"/>
        <w:jc w:val="both"/>
        <w:rPr>
          <w:rFonts w:ascii="Arial" w:eastAsia="Arial" w:hAnsi="Arial" w:cs="Arial"/>
          <w:sz w:val="22"/>
          <w:szCs w:val="22"/>
        </w:rPr>
      </w:pPr>
      <w:r>
        <w:rPr>
          <w:rFonts w:ascii="Arial" w:eastAsia="Arial" w:hAnsi="Arial" w:cs="Arial"/>
          <w:b/>
          <w:sz w:val="22"/>
          <w:szCs w:val="22"/>
        </w:rPr>
        <w:t>Artículo 1</w:t>
      </w:r>
      <w:r w:rsidR="00AB5C45">
        <w:rPr>
          <w:rFonts w:ascii="Arial" w:eastAsia="Arial" w:hAnsi="Arial" w:cs="Arial"/>
          <w:b/>
          <w:sz w:val="22"/>
          <w:szCs w:val="22"/>
        </w:rPr>
        <w:t>7</w:t>
      </w:r>
      <w:r>
        <w:rPr>
          <w:rFonts w:ascii="Arial" w:eastAsia="Arial" w:hAnsi="Arial" w:cs="Arial"/>
          <w:b/>
          <w:sz w:val="22"/>
          <w:szCs w:val="22"/>
        </w:rPr>
        <w:t>.-</w:t>
      </w:r>
      <w:r>
        <w:rPr>
          <w:rFonts w:ascii="Arial" w:eastAsia="Arial" w:hAnsi="Arial" w:cs="Arial"/>
          <w:b/>
          <w:sz w:val="22"/>
          <w:szCs w:val="22"/>
        </w:rPr>
        <w:tab/>
      </w:r>
      <w:r>
        <w:rPr>
          <w:rFonts w:ascii="Arial" w:eastAsia="Arial" w:hAnsi="Arial" w:cs="Arial"/>
          <w:sz w:val="22"/>
          <w:szCs w:val="22"/>
        </w:rPr>
        <w:t>Determinar que</w:t>
      </w:r>
      <w:r>
        <w:rPr>
          <w:rFonts w:ascii="Arial" w:eastAsia="Arial" w:hAnsi="Arial" w:cs="Arial"/>
          <w:b/>
          <w:sz w:val="22"/>
          <w:szCs w:val="22"/>
        </w:rPr>
        <w:t xml:space="preserve"> </w:t>
      </w:r>
      <w:r>
        <w:rPr>
          <w:rFonts w:ascii="Arial" w:eastAsia="Arial" w:hAnsi="Arial" w:cs="Arial"/>
          <w:sz w:val="22"/>
          <w:szCs w:val="22"/>
        </w:rPr>
        <w:t xml:space="preserve">la DINAVISA podrá solicitar información complementaria a toda la especificada en la presente Resolución, en caso de que considere pertinente, para asegurar la calidad, seguridad y eficacia de los medicamentos de síntesis. </w:t>
      </w:r>
    </w:p>
    <w:p w14:paraId="49A708DD" w14:textId="77F83029" w:rsidR="001E2DB7" w:rsidRDefault="00E82C87" w:rsidP="00AB5C45">
      <w:pPr>
        <w:widowControl w:val="0"/>
        <w:shd w:val="clear" w:color="auto" w:fill="FFFFFF"/>
        <w:spacing w:before="120" w:after="120"/>
        <w:ind w:left="1418" w:hanging="1418"/>
        <w:jc w:val="both"/>
        <w:rPr>
          <w:rFonts w:ascii="Arial" w:eastAsia="Arial" w:hAnsi="Arial" w:cs="Arial"/>
          <w:b/>
          <w:sz w:val="22"/>
          <w:szCs w:val="22"/>
        </w:rPr>
      </w:pPr>
      <w:r>
        <w:rPr>
          <w:rFonts w:ascii="Arial" w:eastAsia="Arial" w:hAnsi="Arial" w:cs="Arial"/>
          <w:b/>
          <w:sz w:val="22"/>
          <w:szCs w:val="22"/>
        </w:rPr>
        <w:t>Artículo 1</w:t>
      </w:r>
      <w:r w:rsidR="00AB5C45">
        <w:rPr>
          <w:rFonts w:ascii="Arial" w:eastAsia="Arial" w:hAnsi="Arial" w:cs="Arial"/>
          <w:b/>
          <w:sz w:val="22"/>
          <w:szCs w:val="22"/>
        </w:rPr>
        <w:t>8</w:t>
      </w:r>
      <w:r>
        <w:rPr>
          <w:rFonts w:ascii="Arial" w:eastAsia="Arial" w:hAnsi="Arial" w:cs="Arial"/>
          <w:b/>
          <w:sz w:val="22"/>
          <w:szCs w:val="22"/>
        </w:rPr>
        <w:t>.-</w:t>
      </w:r>
      <w:r>
        <w:rPr>
          <w:rFonts w:ascii="Arial" w:eastAsia="Arial" w:hAnsi="Arial" w:cs="Arial"/>
          <w:b/>
          <w:sz w:val="22"/>
          <w:szCs w:val="22"/>
        </w:rPr>
        <w:tab/>
      </w:r>
      <w:r>
        <w:rPr>
          <w:rFonts w:ascii="Arial" w:eastAsia="Arial" w:hAnsi="Arial" w:cs="Arial"/>
          <w:sz w:val="22"/>
          <w:szCs w:val="22"/>
        </w:rPr>
        <w:t>Disponer que la presente Resolución entrará en vigencia a partir de la fecha de su firma.</w:t>
      </w:r>
    </w:p>
    <w:p w14:paraId="280BD3EA" w14:textId="05FB73F5" w:rsidR="001E2DB7" w:rsidRDefault="00E82C87">
      <w:pPr>
        <w:spacing w:after="120"/>
        <w:ind w:left="1418" w:hanging="1418"/>
        <w:jc w:val="both"/>
        <w:rPr>
          <w:rFonts w:ascii="Arial" w:eastAsia="Arial" w:hAnsi="Arial" w:cs="Arial"/>
          <w:sz w:val="22"/>
          <w:szCs w:val="22"/>
        </w:rPr>
      </w:pPr>
      <w:r>
        <w:rPr>
          <w:rFonts w:ascii="Arial" w:eastAsia="Arial" w:hAnsi="Arial" w:cs="Arial"/>
          <w:b/>
          <w:sz w:val="22"/>
          <w:szCs w:val="22"/>
        </w:rPr>
        <w:t>Artículo 1</w:t>
      </w:r>
      <w:r w:rsidR="00AB5C45">
        <w:rPr>
          <w:rFonts w:ascii="Arial" w:eastAsia="Arial" w:hAnsi="Arial" w:cs="Arial"/>
          <w:b/>
          <w:sz w:val="22"/>
          <w:szCs w:val="22"/>
        </w:rPr>
        <w:t>9</w:t>
      </w:r>
      <w:r>
        <w:rPr>
          <w:rFonts w:ascii="Arial" w:eastAsia="Arial" w:hAnsi="Arial" w:cs="Arial"/>
          <w:b/>
          <w:sz w:val="22"/>
          <w:szCs w:val="22"/>
        </w:rPr>
        <w:t>.-</w:t>
      </w:r>
      <w:r>
        <w:rPr>
          <w:rFonts w:ascii="Arial" w:eastAsia="Arial" w:hAnsi="Arial" w:cs="Arial"/>
          <w:b/>
          <w:sz w:val="22"/>
          <w:szCs w:val="22"/>
        </w:rPr>
        <w:tab/>
      </w:r>
      <w:r>
        <w:rPr>
          <w:rFonts w:ascii="Arial" w:eastAsia="Arial" w:hAnsi="Arial" w:cs="Arial"/>
          <w:sz w:val="22"/>
          <w:szCs w:val="22"/>
        </w:rPr>
        <w:t>Comunicar a quienes corresponda y cumplido, archivar.</w:t>
      </w:r>
    </w:p>
    <w:p w14:paraId="68CD7260" w14:textId="77777777" w:rsidR="001E2DB7" w:rsidRDefault="001E2DB7">
      <w:pPr>
        <w:rPr>
          <w:rFonts w:ascii="Arial" w:eastAsia="Arial" w:hAnsi="Arial" w:cs="Arial"/>
          <w:sz w:val="22"/>
          <w:szCs w:val="22"/>
        </w:rPr>
      </w:pPr>
    </w:p>
    <w:p w14:paraId="2CA9B9D2" w14:textId="77777777" w:rsidR="001E2DB7" w:rsidRDefault="00E82C87">
      <w:pPr>
        <w:rPr>
          <w:rFonts w:ascii="Arial" w:eastAsia="Arial" w:hAnsi="Arial" w:cs="Arial"/>
          <w:b/>
          <w:sz w:val="22"/>
          <w:szCs w:val="22"/>
        </w:rPr>
      </w:pPr>
      <w:r>
        <w:br w:type="page"/>
      </w:r>
    </w:p>
    <w:p w14:paraId="064A8B2E" w14:textId="77777777" w:rsidR="001E2DB7" w:rsidRDefault="00E82C87">
      <w:pPr>
        <w:pBdr>
          <w:top w:val="nil"/>
          <w:left w:val="nil"/>
          <w:bottom w:val="nil"/>
          <w:right w:val="nil"/>
          <w:between w:val="nil"/>
        </w:pBdr>
        <w:spacing w:after="120"/>
        <w:jc w:val="center"/>
        <w:rPr>
          <w:rFonts w:ascii="Arial" w:eastAsia="Arial" w:hAnsi="Arial" w:cs="Arial"/>
          <w:b/>
          <w:sz w:val="22"/>
          <w:szCs w:val="22"/>
        </w:rPr>
      </w:pPr>
      <w:r>
        <w:rPr>
          <w:rFonts w:ascii="Arial" w:eastAsia="Arial" w:hAnsi="Arial" w:cs="Arial"/>
          <w:b/>
          <w:sz w:val="22"/>
          <w:szCs w:val="22"/>
        </w:rPr>
        <w:lastRenderedPageBreak/>
        <w:t xml:space="preserve">ANEXO </w:t>
      </w:r>
    </w:p>
    <w:p w14:paraId="74CA07AC" w14:textId="77777777" w:rsidR="001E2DB7" w:rsidRDefault="00E82C87">
      <w:pPr>
        <w:pBdr>
          <w:top w:val="nil"/>
          <w:left w:val="nil"/>
          <w:bottom w:val="nil"/>
          <w:right w:val="nil"/>
          <w:between w:val="nil"/>
        </w:pBdr>
        <w:spacing w:after="120"/>
        <w:jc w:val="center"/>
        <w:rPr>
          <w:rFonts w:ascii="Arial" w:eastAsia="Arial" w:hAnsi="Arial" w:cs="Arial"/>
          <w:b/>
          <w:color w:val="000000"/>
          <w:sz w:val="22"/>
          <w:szCs w:val="22"/>
        </w:rPr>
      </w:pPr>
      <w:r>
        <w:rPr>
          <w:rFonts w:ascii="Arial" w:eastAsia="Arial" w:hAnsi="Arial" w:cs="Arial"/>
          <w:b/>
          <w:sz w:val="22"/>
          <w:szCs w:val="22"/>
        </w:rPr>
        <w:t>LISTA DE VERIFICACIÓN PARA EL REGISTRO SANITARIO DE MEDICAMENTOS DE SÍNTESIS QUÍMICA</w:t>
      </w:r>
      <w:r>
        <w:rPr>
          <w:rFonts w:ascii="Arial" w:eastAsia="Arial" w:hAnsi="Arial" w:cs="Arial"/>
          <w:color w:val="000000"/>
          <w:sz w:val="22"/>
          <w:szCs w:val="22"/>
        </w:rPr>
        <w:t xml:space="preserve"> </w:t>
      </w:r>
      <w:r>
        <w:rPr>
          <w:rFonts w:ascii="Arial" w:eastAsia="Arial" w:hAnsi="Arial" w:cs="Arial"/>
          <w:b/>
          <w:color w:val="000000"/>
          <w:sz w:val="22"/>
          <w:szCs w:val="22"/>
        </w:rPr>
        <w:t>POR PROCEDIMIE</w:t>
      </w:r>
      <w:r>
        <w:rPr>
          <w:rFonts w:ascii="Arial" w:eastAsia="Arial" w:hAnsi="Arial" w:cs="Arial"/>
          <w:b/>
          <w:sz w:val="22"/>
          <w:szCs w:val="22"/>
        </w:rPr>
        <w:t>NTO ORDINARIO</w:t>
      </w:r>
    </w:p>
    <w:tbl>
      <w:tblPr>
        <w:tblStyle w:val="a0"/>
        <w:tblW w:w="8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0"/>
        <w:gridCol w:w="6270"/>
      </w:tblGrid>
      <w:tr w:rsidR="001E2DB7" w14:paraId="321B3570" w14:textId="77777777">
        <w:trPr>
          <w:trHeight w:val="234"/>
          <w:jc w:val="center"/>
        </w:trPr>
        <w:tc>
          <w:tcPr>
            <w:tcW w:w="2640" w:type="dxa"/>
            <w:tcBorders>
              <w:top w:val="single" w:sz="12" w:space="0" w:color="000000"/>
              <w:left w:val="single" w:sz="12" w:space="0" w:color="000000"/>
              <w:right w:val="nil"/>
            </w:tcBorders>
            <w:shd w:val="clear" w:color="auto" w:fill="BFBFBF"/>
          </w:tcPr>
          <w:p w14:paraId="059558E2" w14:textId="77777777" w:rsidR="001E2DB7" w:rsidRDefault="00E82C87">
            <w:pPr>
              <w:ind w:hanging="2"/>
              <w:jc w:val="center"/>
              <w:rPr>
                <w:rFonts w:ascii="Arial" w:eastAsia="Arial" w:hAnsi="Arial" w:cs="Arial"/>
                <w:b/>
                <w:sz w:val="22"/>
                <w:szCs w:val="22"/>
              </w:rPr>
            </w:pPr>
            <w:r>
              <w:rPr>
                <w:rFonts w:ascii="Arial" w:eastAsia="Arial" w:hAnsi="Arial" w:cs="Arial"/>
                <w:b/>
                <w:sz w:val="22"/>
                <w:szCs w:val="22"/>
              </w:rPr>
              <w:t>Producto nacional</w:t>
            </w:r>
          </w:p>
        </w:tc>
        <w:tc>
          <w:tcPr>
            <w:tcW w:w="6270" w:type="dxa"/>
            <w:tcBorders>
              <w:top w:val="single" w:sz="12" w:space="0" w:color="000000"/>
              <w:right w:val="single" w:sz="12" w:space="0" w:color="000000"/>
            </w:tcBorders>
            <w:shd w:val="clear" w:color="auto" w:fill="BFBFBF"/>
          </w:tcPr>
          <w:p w14:paraId="4D7F9245" w14:textId="77777777" w:rsidR="001E2DB7" w:rsidRDefault="00E82C87">
            <w:pPr>
              <w:ind w:hanging="2"/>
              <w:jc w:val="center"/>
              <w:rPr>
                <w:rFonts w:ascii="Arial" w:eastAsia="Arial" w:hAnsi="Arial" w:cs="Arial"/>
                <w:b/>
                <w:sz w:val="22"/>
                <w:szCs w:val="22"/>
              </w:rPr>
            </w:pPr>
            <w:r>
              <w:rPr>
                <w:rFonts w:ascii="Arial" w:eastAsia="Arial" w:hAnsi="Arial" w:cs="Arial"/>
                <w:b/>
                <w:sz w:val="22"/>
                <w:szCs w:val="22"/>
              </w:rPr>
              <w:t>Aclaraciones</w:t>
            </w:r>
          </w:p>
        </w:tc>
      </w:tr>
      <w:tr w:rsidR="001E2DB7" w14:paraId="132FC355" w14:textId="77777777">
        <w:trPr>
          <w:trHeight w:val="218"/>
          <w:jc w:val="center"/>
        </w:trPr>
        <w:tc>
          <w:tcPr>
            <w:tcW w:w="2640" w:type="dxa"/>
            <w:tcBorders>
              <w:left w:val="single" w:sz="12" w:space="0" w:color="000000"/>
            </w:tcBorders>
          </w:tcPr>
          <w:p w14:paraId="58DDD165" w14:textId="77777777" w:rsidR="001E2DB7" w:rsidRDefault="00E82C87">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RUE vigente del solicitante</w:t>
            </w:r>
          </w:p>
        </w:tc>
        <w:tc>
          <w:tcPr>
            <w:tcW w:w="6270" w:type="dxa"/>
            <w:tcBorders>
              <w:right w:val="single" w:sz="12" w:space="0" w:color="000000"/>
            </w:tcBorders>
          </w:tcPr>
          <w:p w14:paraId="50B6E303" w14:textId="77777777" w:rsidR="001E2DB7" w:rsidRDefault="00E82C87">
            <w:pPr>
              <w:ind w:hanging="2"/>
              <w:rPr>
                <w:rFonts w:ascii="Arial" w:eastAsia="Arial" w:hAnsi="Arial" w:cs="Arial"/>
                <w:sz w:val="22"/>
                <w:szCs w:val="22"/>
              </w:rPr>
            </w:pPr>
            <w:r>
              <w:rPr>
                <w:rFonts w:ascii="Arial" w:eastAsia="Arial" w:hAnsi="Arial" w:cs="Arial"/>
                <w:sz w:val="22"/>
                <w:szCs w:val="22"/>
              </w:rPr>
              <w:t>Para verificar las actividades en las que se encuentra habilitada la empresa, el responsable técnico y legal.</w:t>
            </w:r>
          </w:p>
        </w:tc>
      </w:tr>
      <w:tr w:rsidR="001E2DB7" w14:paraId="11E14B0E" w14:textId="77777777">
        <w:trPr>
          <w:trHeight w:val="405"/>
          <w:jc w:val="center"/>
        </w:trPr>
        <w:tc>
          <w:tcPr>
            <w:tcW w:w="2640" w:type="dxa"/>
            <w:tcBorders>
              <w:left w:val="single" w:sz="12" w:space="0" w:color="000000"/>
            </w:tcBorders>
          </w:tcPr>
          <w:p w14:paraId="2A65542B" w14:textId="77777777" w:rsidR="001E2DB7" w:rsidRDefault="00E82C87">
            <w:pPr>
              <w:numPr>
                <w:ilvl w:val="0"/>
                <w:numId w:val="2"/>
              </w:numPr>
              <w:pBdr>
                <w:top w:val="nil"/>
                <w:left w:val="nil"/>
                <w:bottom w:val="nil"/>
                <w:right w:val="nil"/>
                <w:between w:val="nil"/>
              </w:pBdr>
              <w:rPr>
                <w:rFonts w:ascii="Arial" w:eastAsia="Arial" w:hAnsi="Arial" w:cs="Arial"/>
                <w:color w:val="000000"/>
                <w:sz w:val="22"/>
                <w:szCs w:val="22"/>
              </w:rPr>
            </w:pPr>
            <w:proofErr w:type="spellStart"/>
            <w:r>
              <w:rPr>
                <w:rFonts w:ascii="Arial" w:eastAsia="Arial" w:hAnsi="Arial" w:cs="Arial"/>
                <w:color w:val="000000"/>
                <w:sz w:val="22"/>
                <w:szCs w:val="22"/>
              </w:rPr>
              <w:t>BPFyC</w:t>
            </w:r>
            <w:proofErr w:type="spellEnd"/>
            <w:r>
              <w:rPr>
                <w:rFonts w:ascii="Arial" w:eastAsia="Arial" w:hAnsi="Arial" w:cs="Arial"/>
                <w:color w:val="000000"/>
                <w:sz w:val="22"/>
                <w:szCs w:val="22"/>
              </w:rPr>
              <w:t xml:space="preserve"> vigente, según corresponda</w:t>
            </w:r>
          </w:p>
        </w:tc>
        <w:tc>
          <w:tcPr>
            <w:tcW w:w="6270" w:type="dxa"/>
            <w:tcBorders>
              <w:right w:val="single" w:sz="12" w:space="0" w:color="000000"/>
            </w:tcBorders>
          </w:tcPr>
          <w:p w14:paraId="0C5AC99F" w14:textId="77777777" w:rsidR="001E2DB7" w:rsidRDefault="00E82C87">
            <w:pPr>
              <w:ind w:hanging="2"/>
              <w:rPr>
                <w:rFonts w:ascii="Arial" w:eastAsia="Arial" w:hAnsi="Arial" w:cs="Arial"/>
                <w:sz w:val="22"/>
                <w:szCs w:val="22"/>
              </w:rPr>
            </w:pPr>
            <w:r>
              <w:rPr>
                <w:rFonts w:ascii="Arial" w:eastAsia="Arial" w:hAnsi="Arial" w:cs="Arial"/>
                <w:sz w:val="22"/>
                <w:szCs w:val="22"/>
              </w:rPr>
              <w:t>Buenas prácticas de fabricación y control vigente del solicitante. Cuando se trata de laboratorio de producción o fraccionadora/envasadora.</w:t>
            </w:r>
          </w:p>
          <w:p w14:paraId="11F57DA1" w14:textId="77777777" w:rsidR="001E2DB7" w:rsidRDefault="00E82C87">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w:t>
            </w:r>
            <w:r>
              <w:rPr>
                <w:rFonts w:ascii="Arial" w:eastAsia="Arial" w:hAnsi="Arial" w:cs="Arial"/>
                <w:color w:val="000000"/>
                <w:sz w:val="22"/>
                <w:szCs w:val="22"/>
              </w:rPr>
              <w:t>Se debe declarar la línea productiva</w:t>
            </w:r>
          </w:p>
        </w:tc>
      </w:tr>
      <w:tr w:rsidR="001E2DB7" w14:paraId="66D44A8B" w14:textId="77777777">
        <w:trPr>
          <w:trHeight w:val="452"/>
          <w:jc w:val="center"/>
        </w:trPr>
        <w:tc>
          <w:tcPr>
            <w:tcW w:w="2640" w:type="dxa"/>
            <w:tcBorders>
              <w:left w:val="single" w:sz="12" w:space="0" w:color="000000"/>
              <w:bottom w:val="single" w:sz="4" w:space="0" w:color="000000"/>
            </w:tcBorders>
          </w:tcPr>
          <w:p w14:paraId="0B090918" w14:textId="77777777" w:rsidR="001E2DB7" w:rsidRDefault="00E82C87">
            <w:pPr>
              <w:numPr>
                <w:ilvl w:val="0"/>
                <w:numId w:val="2"/>
              </w:numPr>
              <w:pBdr>
                <w:top w:val="nil"/>
                <w:left w:val="nil"/>
                <w:bottom w:val="nil"/>
                <w:right w:val="nil"/>
                <w:between w:val="nil"/>
              </w:pBdr>
              <w:rPr>
                <w:rFonts w:ascii="Arial" w:eastAsia="Arial" w:hAnsi="Arial" w:cs="Arial"/>
                <w:color w:val="000000"/>
                <w:sz w:val="22"/>
                <w:szCs w:val="22"/>
              </w:rPr>
            </w:pPr>
            <w:proofErr w:type="spellStart"/>
            <w:r>
              <w:rPr>
                <w:rFonts w:ascii="Arial" w:eastAsia="Arial" w:hAnsi="Arial" w:cs="Arial"/>
                <w:color w:val="000000"/>
                <w:sz w:val="22"/>
                <w:szCs w:val="22"/>
              </w:rPr>
              <w:t>BPAyD</w:t>
            </w:r>
            <w:proofErr w:type="spellEnd"/>
            <w:r>
              <w:rPr>
                <w:rFonts w:ascii="Arial" w:eastAsia="Arial" w:hAnsi="Arial" w:cs="Arial"/>
                <w:color w:val="000000"/>
                <w:sz w:val="22"/>
                <w:szCs w:val="22"/>
              </w:rPr>
              <w:t xml:space="preserve"> vigente, según corresponda</w:t>
            </w:r>
          </w:p>
        </w:tc>
        <w:tc>
          <w:tcPr>
            <w:tcW w:w="6270" w:type="dxa"/>
            <w:tcBorders>
              <w:bottom w:val="single" w:sz="4" w:space="0" w:color="000000"/>
              <w:right w:val="single" w:sz="12" w:space="0" w:color="000000"/>
            </w:tcBorders>
          </w:tcPr>
          <w:p w14:paraId="74AE8940" w14:textId="77777777" w:rsidR="001E2DB7" w:rsidRDefault="00E82C87">
            <w:pPr>
              <w:ind w:hanging="2"/>
              <w:rPr>
                <w:rFonts w:ascii="Arial" w:eastAsia="Arial" w:hAnsi="Arial" w:cs="Arial"/>
                <w:sz w:val="22"/>
                <w:szCs w:val="22"/>
              </w:rPr>
            </w:pPr>
            <w:r>
              <w:rPr>
                <w:rFonts w:ascii="Arial" w:eastAsia="Arial" w:hAnsi="Arial" w:cs="Arial"/>
                <w:sz w:val="22"/>
                <w:szCs w:val="22"/>
              </w:rPr>
              <w:t>Buenas prácticas de almacenamiento y distribución vigente del solicitante cuando se trata de una importadora o fraccionadora/ acondicionador secundario</w:t>
            </w:r>
          </w:p>
        </w:tc>
      </w:tr>
      <w:tr w:rsidR="001E2DB7" w14:paraId="25A1EC16" w14:textId="77777777">
        <w:trPr>
          <w:trHeight w:val="314"/>
          <w:jc w:val="center"/>
        </w:trPr>
        <w:tc>
          <w:tcPr>
            <w:tcW w:w="8910" w:type="dxa"/>
            <w:gridSpan w:val="2"/>
            <w:tcBorders>
              <w:left w:val="single" w:sz="12" w:space="0" w:color="000000"/>
              <w:right w:val="single" w:sz="12" w:space="0" w:color="000000"/>
            </w:tcBorders>
            <w:shd w:val="clear" w:color="auto" w:fill="BFBFBF"/>
          </w:tcPr>
          <w:p w14:paraId="793C9EB8" w14:textId="77777777" w:rsidR="001E2DB7" w:rsidRDefault="00E82C87">
            <w:pPr>
              <w:ind w:hanging="2"/>
              <w:rPr>
                <w:rFonts w:ascii="Arial" w:eastAsia="Arial" w:hAnsi="Arial" w:cs="Arial"/>
                <w:sz w:val="22"/>
                <w:szCs w:val="22"/>
              </w:rPr>
            </w:pPr>
            <w:r>
              <w:rPr>
                <w:rFonts w:ascii="Arial" w:eastAsia="Arial" w:hAnsi="Arial" w:cs="Arial"/>
                <w:sz w:val="22"/>
                <w:szCs w:val="22"/>
              </w:rPr>
              <w:t>En el caso de tercerizaciones</w:t>
            </w:r>
          </w:p>
        </w:tc>
      </w:tr>
      <w:tr w:rsidR="001E2DB7" w14:paraId="13C7198A" w14:textId="77777777">
        <w:trPr>
          <w:trHeight w:val="234"/>
          <w:jc w:val="center"/>
        </w:trPr>
        <w:tc>
          <w:tcPr>
            <w:tcW w:w="2640" w:type="dxa"/>
            <w:tcBorders>
              <w:left w:val="single" w:sz="12" w:space="0" w:color="000000"/>
            </w:tcBorders>
          </w:tcPr>
          <w:p w14:paraId="4FEAC98E" w14:textId="77777777" w:rsidR="001E2DB7" w:rsidRDefault="00E82C87">
            <w:pPr>
              <w:numPr>
                <w:ilvl w:val="0"/>
                <w:numId w:val="2"/>
              </w:numPr>
              <w:pBdr>
                <w:top w:val="nil"/>
                <w:left w:val="nil"/>
                <w:bottom w:val="nil"/>
                <w:right w:val="nil"/>
                <w:between w:val="nil"/>
              </w:pBdr>
              <w:rPr>
                <w:rFonts w:ascii="Arial" w:eastAsia="Arial" w:hAnsi="Arial" w:cs="Arial"/>
                <w:color w:val="000000"/>
                <w:sz w:val="22"/>
                <w:szCs w:val="22"/>
              </w:rPr>
            </w:pPr>
            <w:proofErr w:type="spellStart"/>
            <w:r>
              <w:rPr>
                <w:rFonts w:ascii="Arial" w:eastAsia="Arial" w:hAnsi="Arial" w:cs="Arial"/>
                <w:color w:val="000000"/>
                <w:sz w:val="22"/>
                <w:szCs w:val="22"/>
              </w:rPr>
              <w:t>BPFyC</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BPAyD</w:t>
            </w:r>
            <w:proofErr w:type="spellEnd"/>
            <w:r>
              <w:rPr>
                <w:rFonts w:ascii="Arial" w:eastAsia="Arial" w:hAnsi="Arial" w:cs="Arial"/>
                <w:color w:val="000000"/>
                <w:sz w:val="22"/>
                <w:szCs w:val="22"/>
              </w:rPr>
              <w:t>/ GMP vigente, según corresponda</w:t>
            </w:r>
          </w:p>
        </w:tc>
        <w:tc>
          <w:tcPr>
            <w:tcW w:w="6270" w:type="dxa"/>
            <w:tcBorders>
              <w:right w:val="single" w:sz="12" w:space="0" w:color="000000"/>
            </w:tcBorders>
          </w:tcPr>
          <w:p w14:paraId="7D4323F3" w14:textId="77777777" w:rsidR="001E2DB7" w:rsidRDefault="00E82C87">
            <w:pPr>
              <w:ind w:hanging="2"/>
              <w:rPr>
                <w:rFonts w:ascii="Arial" w:eastAsia="Arial" w:hAnsi="Arial" w:cs="Arial"/>
                <w:sz w:val="22"/>
                <w:szCs w:val="22"/>
              </w:rPr>
            </w:pPr>
            <w:r>
              <w:rPr>
                <w:rFonts w:ascii="Arial" w:eastAsia="Arial" w:hAnsi="Arial" w:cs="Arial"/>
                <w:sz w:val="22"/>
                <w:szCs w:val="22"/>
              </w:rPr>
              <w:t>Buenas prácticas vigente del tercero.</w:t>
            </w:r>
          </w:p>
        </w:tc>
      </w:tr>
      <w:tr w:rsidR="001E2DB7" w14:paraId="1DF24435" w14:textId="77777777">
        <w:trPr>
          <w:trHeight w:val="218"/>
          <w:jc w:val="center"/>
        </w:trPr>
        <w:tc>
          <w:tcPr>
            <w:tcW w:w="2640" w:type="dxa"/>
            <w:tcBorders>
              <w:left w:val="single" w:sz="12" w:space="0" w:color="000000"/>
              <w:bottom w:val="single" w:sz="12" w:space="0" w:color="000000"/>
            </w:tcBorders>
          </w:tcPr>
          <w:p w14:paraId="582B8B23" w14:textId="77777777" w:rsidR="001E2DB7" w:rsidRDefault="00E82C87">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Contrato de elaboración/ Acondicionamiento/ Distribución según corresponda</w:t>
            </w:r>
          </w:p>
        </w:tc>
        <w:tc>
          <w:tcPr>
            <w:tcW w:w="6270" w:type="dxa"/>
            <w:tcBorders>
              <w:bottom w:val="single" w:sz="12" w:space="0" w:color="000000"/>
              <w:right w:val="single" w:sz="12" w:space="0" w:color="000000"/>
            </w:tcBorders>
          </w:tcPr>
          <w:p w14:paraId="1985ACE9" w14:textId="77777777" w:rsidR="001E2DB7" w:rsidRDefault="00E82C87">
            <w:pPr>
              <w:ind w:hanging="2"/>
              <w:rPr>
                <w:rFonts w:ascii="Arial" w:eastAsia="Arial" w:hAnsi="Arial" w:cs="Arial"/>
                <w:sz w:val="22"/>
                <w:szCs w:val="22"/>
              </w:rPr>
            </w:pPr>
            <w:r>
              <w:rPr>
                <w:rFonts w:ascii="Arial" w:eastAsia="Arial" w:hAnsi="Arial" w:cs="Arial"/>
                <w:sz w:val="22"/>
                <w:szCs w:val="22"/>
              </w:rPr>
              <w:t>Contrato con certificación de firmas entre el solicitante de registro y el tercero.</w:t>
            </w:r>
          </w:p>
          <w:p w14:paraId="38472F67" w14:textId="77777777" w:rsidR="001E2DB7" w:rsidRDefault="00E82C87">
            <w:pPr>
              <w:ind w:hanging="2"/>
              <w:rPr>
                <w:rFonts w:ascii="Arial" w:eastAsia="Arial" w:hAnsi="Arial" w:cs="Arial"/>
                <w:sz w:val="22"/>
                <w:szCs w:val="22"/>
              </w:rPr>
            </w:pPr>
            <w:r>
              <w:rPr>
                <w:rFonts w:ascii="Arial" w:eastAsia="Arial" w:hAnsi="Arial" w:cs="Arial"/>
                <w:sz w:val="22"/>
                <w:szCs w:val="22"/>
              </w:rPr>
              <w:t>El contrato debe especificar las funciones que realiza cada parte.</w:t>
            </w:r>
          </w:p>
        </w:tc>
      </w:tr>
      <w:tr w:rsidR="001E2DB7" w14:paraId="43B207CD" w14:textId="77777777">
        <w:trPr>
          <w:trHeight w:val="234"/>
          <w:jc w:val="center"/>
        </w:trPr>
        <w:tc>
          <w:tcPr>
            <w:tcW w:w="2640" w:type="dxa"/>
            <w:tcBorders>
              <w:top w:val="single" w:sz="12" w:space="0" w:color="000000"/>
              <w:left w:val="single" w:sz="12" w:space="0" w:color="000000"/>
              <w:right w:val="nil"/>
            </w:tcBorders>
            <w:shd w:val="clear" w:color="auto" w:fill="BFBFBF"/>
          </w:tcPr>
          <w:p w14:paraId="722F6B29" w14:textId="77777777" w:rsidR="001E2DB7" w:rsidRDefault="00E82C87">
            <w:pPr>
              <w:ind w:hanging="2"/>
              <w:jc w:val="center"/>
              <w:rPr>
                <w:rFonts w:ascii="Arial" w:eastAsia="Arial" w:hAnsi="Arial" w:cs="Arial"/>
                <w:b/>
                <w:sz w:val="22"/>
                <w:szCs w:val="22"/>
              </w:rPr>
            </w:pPr>
            <w:r>
              <w:rPr>
                <w:rFonts w:ascii="Arial" w:eastAsia="Arial" w:hAnsi="Arial" w:cs="Arial"/>
                <w:b/>
                <w:sz w:val="22"/>
                <w:szCs w:val="22"/>
              </w:rPr>
              <w:t>Producto importado</w:t>
            </w:r>
          </w:p>
        </w:tc>
        <w:tc>
          <w:tcPr>
            <w:tcW w:w="6270" w:type="dxa"/>
            <w:tcBorders>
              <w:top w:val="single" w:sz="12" w:space="0" w:color="000000"/>
              <w:right w:val="single" w:sz="12" w:space="0" w:color="000000"/>
            </w:tcBorders>
            <w:shd w:val="clear" w:color="auto" w:fill="BFBFBF"/>
          </w:tcPr>
          <w:p w14:paraId="202EEFCB" w14:textId="77777777" w:rsidR="001E2DB7" w:rsidRDefault="00E82C87">
            <w:pPr>
              <w:ind w:hanging="2"/>
              <w:jc w:val="center"/>
              <w:rPr>
                <w:rFonts w:ascii="Arial" w:eastAsia="Arial" w:hAnsi="Arial" w:cs="Arial"/>
                <w:sz w:val="22"/>
                <w:szCs w:val="22"/>
              </w:rPr>
            </w:pPr>
            <w:r>
              <w:rPr>
                <w:rFonts w:ascii="Arial" w:eastAsia="Arial" w:hAnsi="Arial" w:cs="Arial"/>
                <w:b/>
                <w:sz w:val="22"/>
                <w:szCs w:val="22"/>
              </w:rPr>
              <w:t>Aclaraciones</w:t>
            </w:r>
          </w:p>
        </w:tc>
      </w:tr>
      <w:tr w:rsidR="001E2DB7" w14:paraId="34B8B91C" w14:textId="77777777">
        <w:trPr>
          <w:trHeight w:val="218"/>
          <w:jc w:val="center"/>
        </w:trPr>
        <w:tc>
          <w:tcPr>
            <w:tcW w:w="2640" w:type="dxa"/>
            <w:tcBorders>
              <w:left w:val="single" w:sz="12" w:space="0" w:color="000000"/>
            </w:tcBorders>
          </w:tcPr>
          <w:p w14:paraId="1FE22123" w14:textId="77777777" w:rsidR="001E2DB7" w:rsidRDefault="00E82C87">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RUE vigente del solicitante.</w:t>
            </w:r>
          </w:p>
        </w:tc>
        <w:tc>
          <w:tcPr>
            <w:tcW w:w="6270" w:type="dxa"/>
            <w:tcBorders>
              <w:right w:val="single" w:sz="12" w:space="0" w:color="000000"/>
            </w:tcBorders>
          </w:tcPr>
          <w:p w14:paraId="411DF124" w14:textId="77777777" w:rsidR="001E2DB7" w:rsidRDefault="00E82C87">
            <w:pPr>
              <w:ind w:hanging="2"/>
              <w:rPr>
                <w:rFonts w:ascii="Arial" w:eastAsia="Arial" w:hAnsi="Arial" w:cs="Arial"/>
                <w:sz w:val="22"/>
                <w:szCs w:val="22"/>
              </w:rPr>
            </w:pPr>
            <w:r>
              <w:rPr>
                <w:rFonts w:ascii="Arial" w:eastAsia="Arial" w:hAnsi="Arial" w:cs="Arial"/>
                <w:sz w:val="22"/>
                <w:szCs w:val="22"/>
              </w:rPr>
              <w:t xml:space="preserve"> Para verificar las actividades en las que se encuentra habilitada la empresa, el responsable técnico y legal.</w:t>
            </w:r>
          </w:p>
        </w:tc>
      </w:tr>
      <w:tr w:rsidR="001E2DB7" w14:paraId="17F72C4C" w14:textId="77777777">
        <w:trPr>
          <w:trHeight w:val="218"/>
          <w:jc w:val="center"/>
        </w:trPr>
        <w:tc>
          <w:tcPr>
            <w:tcW w:w="2640" w:type="dxa"/>
            <w:tcBorders>
              <w:left w:val="single" w:sz="12" w:space="0" w:color="000000"/>
            </w:tcBorders>
          </w:tcPr>
          <w:p w14:paraId="2DA24881" w14:textId="77777777" w:rsidR="001E2DB7" w:rsidRDefault="00E82C87">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Poder de representación</w:t>
            </w:r>
          </w:p>
        </w:tc>
        <w:tc>
          <w:tcPr>
            <w:tcW w:w="6270" w:type="dxa"/>
            <w:tcBorders>
              <w:right w:val="single" w:sz="12" w:space="0" w:color="000000"/>
            </w:tcBorders>
          </w:tcPr>
          <w:p w14:paraId="45C454D4" w14:textId="77777777" w:rsidR="001E2DB7" w:rsidRDefault="00E82C87">
            <w:pPr>
              <w:ind w:hanging="2"/>
              <w:rPr>
                <w:rFonts w:ascii="Arial" w:eastAsia="Arial" w:hAnsi="Arial" w:cs="Arial"/>
                <w:sz w:val="22"/>
                <w:szCs w:val="22"/>
              </w:rPr>
            </w:pPr>
            <w:r>
              <w:rPr>
                <w:rFonts w:ascii="Arial" w:eastAsia="Arial" w:hAnsi="Arial" w:cs="Arial"/>
                <w:sz w:val="22"/>
                <w:szCs w:val="22"/>
              </w:rPr>
              <w:t xml:space="preserve">Según corresponda a una representación. </w:t>
            </w:r>
          </w:p>
        </w:tc>
      </w:tr>
      <w:tr w:rsidR="001E2DB7" w14:paraId="3427EC7D" w14:textId="77777777">
        <w:trPr>
          <w:trHeight w:val="218"/>
          <w:jc w:val="center"/>
        </w:trPr>
        <w:tc>
          <w:tcPr>
            <w:tcW w:w="2640" w:type="dxa"/>
            <w:tcBorders>
              <w:left w:val="single" w:sz="12" w:space="0" w:color="000000"/>
            </w:tcBorders>
          </w:tcPr>
          <w:p w14:paraId="006B2CF1" w14:textId="77777777" w:rsidR="001E2DB7" w:rsidRDefault="00E82C87">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Contrato de elaboración, según corresponda.</w:t>
            </w:r>
          </w:p>
        </w:tc>
        <w:tc>
          <w:tcPr>
            <w:tcW w:w="6270" w:type="dxa"/>
            <w:tcBorders>
              <w:right w:val="single" w:sz="12" w:space="0" w:color="000000"/>
            </w:tcBorders>
          </w:tcPr>
          <w:p w14:paraId="2AA7B80C" w14:textId="77777777" w:rsidR="001E2DB7" w:rsidRDefault="00E82C87">
            <w:pPr>
              <w:ind w:hanging="2"/>
              <w:rPr>
                <w:rFonts w:ascii="Arial" w:eastAsia="Arial" w:hAnsi="Arial" w:cs="Arial"/>
                <w:sz w:val="22"/>
                <w:szCs w:val="22"/>
              </w:rPr>
            </w:pPr>
            <w:r>
              <w:rPr>
                <w:rFonts w:ascii="Arial" w:eastAsia="Arial" w:hAnsi="Arial" w:cs="Arial"/>
                <w:sz w:val="22"/>
                <w:szCs w:val="22"/>
              </w:rPr>
              <w:t xml:space="preserve">Contrato de elaboración para importado por tercerización en el extranjero. </w:t>
            </w:r>
          </w:p>
          <w:p w14:paraId="7F4C7B6C" w14:textId="77777777" w:rsidR="001E2DB7" w:rsidRDefault="00E82C87">
            <w:pPr>
              <w:ind w:hanging="2"/>
              <w:rPr>
                <w:rFonts w:ascii="Arial" w:eastAsia="Arial" w:hAnsi="Arial" w:cs="Arial"/>
                <w:sz w:val="22"/>
                <w:szCs w:val="22"/>
              </w:rPr>
            </w:pPr>
            <w:r>
              <w:rPr>
                <w:rFonts w:ascii="Arial" w:eastAsia="Arial" w:hAnsi="Arial" w:cs="Arial"/>
                <w:sz w:val="22"/>
                <w:szCs w:val="22"/>
              </w:rPr>
              <w:t>El contrato debe especificar las funciones que realiza cada parte.</w:t>
            </w:r>
          </w:p>
        </w:tc>
      </w:tr>
      <w:tr w:rsidR="001E2DB7" w14:paraId="66DA70A4" w14:textId="77777777">
        <w:trPr>
          <w:trHeight w:val="218"/>
          <w:jc w:val="center"/>
        </w:trPr>
        <w:tc>
          <w:tcPr>
            <w:tcW w:w="2640" w:type="dxa"/>
            <w:tcBorders>
              <w:left w:val="single" w:sz="12" w:space="0" w:color="000000"/>
            </w:tcBorders>
          </w:tcPr>
          <w:p w14:paraId="7AA83838" w14:textId="77777777" w:rsidR="001E2DB7" w:rsidRDefault="00E82C87">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CLV/CPP/Certificado de registro sanitario</w:t>
            </w:r>
          </w:p>
        </w:tc>
        <w:tc>
          <w:tcPr>
            <w:tcW w:w="6270" w:type="dxa"/>
            <w:tcBorders>
              <w:right w:val="single" w:sz="12" w:space="0" w:color="000000"/>
            </w:tcBorders>
          </w:tcPr>
          <w:p w14:paraId="2281C11E" w14:textId="77777777" w:rsidR="001E2DB7" w:rsidRDefault="00E82C87">
            <w:pPr>
              <w:ind w:hanging="2"/>
              <w:rPr>
                <w:rFonts w:ascii="Arial" w:eastAsia="Arial" w:hAnsi="Arial" w:cs="Arial"/>
                <w:sz w:val="22"/>
                <w:szCs w:val="22"/>
              </w:rPr>
            </w:pPr>
            <w:r>
              <w:rPr>
                <w:rFonts w:ascii="Arial" w:eastAsia="Arial" w:hAnsi="Arial" w:cs="Arial"/>
                <w:sz w:val="22"/>
                <w:szCs w:val="22"/>
              </w:rPr>
              <w:t xml:space="preserve">Certificado de Libre Venta o equivalente, vigente, emitido por la Agencia reguladora de medicamentos correspondiente al país de origen.  </w:t>
            </w:r>
          </w:p>
        </w:tc>
      </w:tr>
      <w:tr w:rsidR="001E2DB7" w14:paraId="4C800D33" w14:textId="77777777">
        <w:trPr>
          <w:trHeight w:val="850"/>
          <w:jc w:val="center"/>
        </w:trPr>
        <w:tc>
          <w:tcPr>
            <w:tcW w:w="2640" w:type="dxa"/>
            <w:vMerge w:val="restart"/>
            <w:tcBorders>
              <w:left w:val="single" w:sz="12" w:space="0" w:color="000000"/>
            </w:tcBorders>
          </w:tcPr>
          <w:p w14:paraId="65202E20" w14:textId="77777777" w:rsidR="001E2DB7" w:rsidRDefault="00E82C87">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GMP vigente.</w:t>
            </w:r>
          </w:p>
          <w:p w14:paraId="1E9666B5" w14:textId="77777777" w:rsidR="001E2DB7" w:rsidRDefault="001E2DB7">
            <w:pPr>
              <w:ind w:hanging="2"/>
              <w:rPr>
                <w:rFonts w:ascii="Arial" w:eastAsia="Arial" w:hAnsi="Arial" w:cs="Arial"/>
                <w:sz w:val="22"/>
                <w:szCs w:val="22"/>
              </w:rPr>
            </w:pPr>
          </w:p>
          <w:p w14:paraId="0AEEE282" w14:textId="77777777" w:rsidR="001E2DB7" w:rsidRDefault="001E2DB7">
            <w:pPr>
              <w:ind w:hanging="2"/>
              <w:rPr>
                <w:rFonts w:ascii="Arial" w:eastAsia="Arial" w:hAnsi="Arial" w:cs="Arial"/>
                <w:sz w:val="22"/>
                <w:szCs w:val="22"/>
              </w:rPr>
            </w:pPr>
          </w:p>
        </w:tc>
        <w:tc>
          <w:tcPr>
            <w:tcW w:w="6270" w:type="dxa"/>
            <w:tcBorders>
              <w:right w:val="single" w:sz="12" w:space="0" w:color="000000"/>
            </w:tcBorders>
          </w:tcPr>
          <w:p w14:paraId="097443E9" w14:textId="7781192C" w:rsidR="001E2DB7" w:rsidRDefault="00E82C87">
            <w:pPr>
              <w:ind w:hanging="2"/>
              <w:jc w:val="both"/>
              <w:rPr>
                <w:rFonts w:ascii="Arial" w:eastAsia="Arial" w:hAnsi="Arial" w:cs="Arial"/>
                <w:sz w:val="22"/>
                <w:szCs w:val="22"/>
              </w:rPr>
            </w:pPr>
            <w:r>
              <w:rPr>
                <w:rFonts w:ascii="Arial" w:eastAsia="Arial" w:hAnsi="Arial" w:cs="Arial"/>
                <w:sz w:val="22"/>
                <w:szCs w:val="22"/>
              </w:rPr>
              <w:t xml:space="preserve">Cuando el país de origen del elaborador es clasificado como de Autoridad Reguladora Estricta, deberá presentar el </w:t>
            </w:r>
            <w:r w:rsidR="007977EF">
              <w:rPr>
                <w:rFonts w:ascii="Arial" w:eastAsia="Arial" w:hAnsi="Arial" w:cs="Arial"/>
                <w:sz w:val="22"/>
                <w:szCs w:val="22"/>
              </w:rPr>
              <w:t>certificado de</w:t>
            </w:r>
            <w:r>
              <w:rPr>
                <w:rFonts w:ascii="Arial" w:eastAsia="Arial" w:hAnsi="Arial" w:cs="Arial"/>
                <w:sz w:val="22"/>
                <w:szCs w:val="22"/>
              </w:rPr>
              <w:t xml:space="preserve"> Buenas Prácticas de Fabricación vigente emitido por la Agencia reguladora de medicamentos de dicho país. Según la Resolución DINAVISA N°148/2024, sus modificaciones y/o actualizaciones.</w:t>
            </w:r>
          </w:p>
          <w:p w14:paraId="4C5DFB57" w14:textId="77777777" w:rsidR="001E2DB7" w:rsidRDefault="00E82C87">
            <w:pPr>
              <w:ind w:hanging="2"/>
              <w:jc w:val="both"/>
              <w:rPr>
                <w:rFonts w:ascii="Arial" w:eastAsia="Arial" w:hAnsi="Arial" w:cs="Arial"/>
                <w:sz w:val="22"/>
                <w:szCs w:val="22"/>
              </w:rPr>
            </w:pPr>
            <w:proofErr w:type="spellStart"/>
            <w:r>
              <w:rPr>
                <w:rFonts w:ascii="Arial" w:eastAsia="Arial" w:hAnsi="Arial" w:cs="Arial"/>
                <w:b/>
                <w:sz w:val="22"/>
                <w:szCs w:val="22"/>
              </w:rPr>
              <w:t>Obs</w:t>
            </w:r>
            <w:proofErr w:type="spellEnd"/>
            <w:r>
              <w:rPr>
                <w:rFonts w:ascii="Arial" w:eastAsia="Arial" w:hAnsi="Arial" w:cs="Arial"/>
                <w:b/>
                <w:sz w:val="22"/>
                <w:szCs w:val="22"/>
              </w:rPr>
              <w:t>:</w:t>
            </w:r>
            <w:r>
              <w:rPr>
                <w:rFonts w:ascii="Arial" w:eastAsia="Arial" w:hAnsi="Arial" w:cs="Arial"/>
                <w:sz w:val="22"/>
                <w:szCs w:val="22"/>
              </w:rPr>
              <w:t xml:space="preserve"> En el caso en que el medicamento de síntesis sea fabricado por etapas en diferentes países, el solicitante deberá presentar el certificado de buenas prácticas de fabricación de cada interviniente. </w:t>
            </w:r>
          </w:p>
        </w:tc>
      </w:tr>
      <w:tr w:rsidR="001E2DB7" w14:paraId="79E57541" w14:textId="77777777">
        <w:trPr>
          <w:trHeight w:val="5085"/>
          <w:jc w:val="center"/>
        </w:trPr>
        <w:tc>
          <w:tcPr>
            <w:tcW w:w="2640" w:type="dxa"/>
            <w:vMerge/>
            <w:tcBorders>
              <w:left w:val="single" w:sz="12" w:space="0" w:color="000000"/>
            </w:tcBorders>
          </w:tcPr>
          <w:p w14:paraId="67873A23" w14:textId="77777777" w:rsidR="001E2DB7" w:rsidRDefault="001E2DB7">
            <w:pPr>
              <w:widowControl w:val="0"/>
              <w:pBdr>
                <w:top w:val="nil"/>
                <w:left w:val="nil"/>
                <w:bottom w:val="nil"/>
                <w:right w:val="nil"/>
                <w:between w:val="nil"/>
              </w:pBdr>
              <w:spacing w:line="276" w:lineRule="auto"/>
              <w:rPr>
                <w:rFonts w:ascii="Arial" w:eastAsia="Arial" w:hAnsi="Arial" w:cs="Arial"/>
                <w:sz w:val="22"/>
                <w:szCs w:val="22"/>
              </w:rPr>
            </w:pPr>
          </w:p>
        </w:tc>
        <w:tc>
          <w:tcPr>
            <w:tcW w:w="6270" w:type="dxa"/>
            <w:tcBorders>
              <w:bottom w:val="single" w:sz="4" w:space="0" w:color="000000"/>
              <w:right w:val="single" w:sz="12" w:space="0" w:color="000000"/>
            </w:tcBorders>
          </w:tcPr>
          <w:p w14:paraId="49CE3E09" w14:textId="63B0D107" w:rsidR="001E2DB7" w:rsidRDefault="00E82C87">
            <w:pPr>
              <w:ind w:hanging="2"/>
              <w:jc w:val="both"/>
              <w:rPr>
                <w:rFonts w:ascii="Arial" w:eastAsia="Arial" w:hAnsi="Arial" w:cs="Arial"/>
                <w:sz w:val="22"/>
                <w:szCs w:val="22"/>
              </w:rPr>
            </w:pPr>
            <w:r>
              <w:rPr>
                <w:rFonts w:ascii="Arial" w:eastAsia="Arial" w:hAnsi="Arial" w:cs="Arial"/>
                <w:sz w:val="22"/>
                <w:szCs w:val="22"/>
              </w:rPr>
              <w:t>Cuando el país de origen del elaborador no se clasifica como de Autoridad Reguladora Estricta, se deberá presentar el certificado vigente de Buenas Prácticas de fabricación emitido por la Agencia reguladora de medicamentos del país de origen. Además</w:t>
            </w:r>
            <w:r w:rsidR="00A52A2A">
              <w:rPr>
                <w:rFonts w:ascii="Arial" w:eastAsia="Arial" w:hAnsi="Arial" w:cs="Arial"/>
                <w:sz w:val="22"/>
                <w:szCs w:val="22"/>
              </w:rPr>
              <w:t>,</w:t>
            </w:r>
            <w:r>
              <w:rPr>
                <w:rFonts w:ascii="Arial" w:eastAsia="Arial" w:hAnsi="Arial" w:cs="Arial"/>
                <w:sz w:val="22"/>
                <w:szCs w:val="22"/>
              </w:rPr>
              <w:t xml:space="preserve"> deberá presentar el certificado vigente de Buenas Prácticas de fabricación emitido por la DINAVISA o por una Agencia reguladora de medicamentos de un país clasificado como de Autoridad Reguladora Estricta, según la Resolución DINAVISA N°148/2024, sus modificaciones y/o actualizaciones. </w:t>
            </w:r>
          </w:p>
          <w:p w14:paraId="082EB9A3" w14:textId="77777777" w:rsidR="001E2DB7" w:rsidRDefault="00E82C87">
            <w:pPr>
              <w:ind w:hanging="2"/>
              <w:jc w:val="both"/>
              <w:rPr>
                <w:rFonts w:ascii="Arial" w:eastAsia="Arial" w:hAnsi="Arial" w:cs="Arial"/>
                <w:sz w:val="22"/>
                <w:szCs w:val="22"/>
                <w:highlight w:val="red"/>
              </w:rPr>
            </w:pPr>
            <w:r>
              <w:rPr>
                <w:rFonts w:ascii="Arial" w:eastAsia="Arial" w:hAnsi="Arial" w:cs="Arial"/>
                <w:sz w:val="22"/>
                <w:szCs w:val="22"/>
              </w:rPr>
              <w:t>Alternativamente, se aceptará el Registro Sanitario del producto, aprobado ante una Autoridad Reguladora correspondiente a un país enlistado en la Resolución DINAVISA N°148/2024, sus modificaciones y/o actualizaciones.</w:t>
            </w:r>
          </w:p>
          <w:p w14:paraId="039457F1" w14:textId="77777777" w:rsidR="001E2DB7" w:rsidRDefault="00E82C87">
            <w:pPr>
              <w:ind w:hanging="2"/>
              <w:jc w:val="both"/>
              <w:rPr>
                <w:rFonts w:ascii="Arial" w:eastAsia="Arial" w:hAnsi="Arial" w:cs="Arial"/>
                <w:sz w:val="22"/>
                <w:szCs w:val="22"/>
              </w:rPr>
            </w:pPr>
            <w:r>
              <w:rPr>
                <w:rFonts w:ascii="Arial" w:eastAsia="Arial" w:hAnsi="Arial" w:cs="Arial"/>
                <w:sz w:val="22"/>
                <w:szCs w:val="22"/>
              </w:rPr>
              <w:t xml:space="preserve">En el caso de que el producto sea de un rubro diferente en origen y en DINAVISA se categorice como medicamento de síntesis, se debe presentar el certificado emitido por el ente regulador estatal de dicho producto en país de origen. </w:t>
            </w:r>
          </w:p>
          <w:p w14:paraId="6CFE7517" w14:textId="77777777" w:rsidR="001E2DB7" w:rsidRDefault="001E2DB7">
            <w:pPr>
              <w:rPr>
                <w:rFonts w:ascii="Arial" w:eastAsia="Arial" w:hAnsi="Arial" w:cs="Arial"/>
                <w:i/>
                <w:sz w:val="22"/>
                <w:szCs w:val="22"/>
              </w:rPr>
            </w:pPr>
          </w:p>
          <w:p w14:paraId="78DEEA90" w14:textId="77777777" w:rsidR="001E2DB7" w:rsidRDefault="00E82C87">
            <w:pPr>
              <w:ind w:hanging="2"/>
              <w:jc w:val="center"/>
              <w:rPr>
                <w:rFonts w:ascii="Arial" w:eastAsia="Arial" w:hAnsi="Arial" w:cs="Arial"/>
                <w:i/>
                <w:sz w:val="22"/>
                <w:szCs w:val="22"/>
              </w:rPr>
            </w:pPr>
            <w:r>
              <w:rPr>
                <w:rFonts w:ascii="Arial" w:eastAsia="Arial" w:hAnsi="Arial" w:cs="Arial"/>
                <w:i/>
                <w:sz w:val="22"/>
                <w:szCs w:val="22"/>
              </w:rPr>
              <w:t>Todos los documentos extranjeros deben contar con apostilla y/o legalización según corresponda.</w:t>
            </w:r>
          </w:p>
          <w:p w14:paraId="1AD99638" w14:textId="77777777" w:rsidR="001E2DB7" w:rsidRDefault="001E2DB7">
            <w:pPr>
              <w:ind w:hanging="2"/>
              <w:jc w:val="center"/>
              <w:rPr>
                <w:rFonts w:ascii="Arial" w:eastAsia="Arial" w:hAnsi="Arial" w:cs="Arial"/>
                <w:i/>
                <w:sz w:val="22"/>
                <w:szCs w:val="22"/>
              </w:rPr>
            </w:pPr>
          </w:p>
          <w:p w14:paraId="28649838" w14:textId="77777777" w:rsidR="001E2DB7" w:rsidRDefault="00E82C87">
            <w:pPr>
              <w:ind w:hanging="2"/>
              <w:jc w:val="both"/>
              <w:rPr>
                <w:rFonts w:ascii="Arial" w:eastAsia="Arial" w:hAnsi="Arial" w:cs="Arial"/>
                <w:sz w:val="22"/>
                <w:szCs w:val="22"/>
              </w:rPr>
            </w:pPr>
            <w:r>
              <w:rPr>
                <w:rFonts w:ascii="Arial" w:eastAsia="Arial" w:hAnsi="Arial" w:cs="Arial"/>
                <w:sz w:val="22"/>
                <w:szCs w:val="22"/>
                <w:u w:val="single"/>
              </w:rPr>
              <w:t>Documentos electrónicos (Link de página oficial</w:t>
            </w:r>
            <w:r>
              <w:rPr>
                <w:rFonts w:ascii="Arial" w:eastAsia="Arial" w:hAnsi="Arial" w:cs="Arial"/>
                <w:sz w:val="22"/>
                <w:szCs w:val="22"/>
              </w:rPr>
              <w:t xml:space="preserve">): Si se puede verificar de forma fehaciente la validez del documento presentado, no es obligatorio que dicho documento cuente con apostilla. </w:t>
            </w:r>
          </w:p>
          <w:p w14:paraId="363066D3" w14:textId="77777777" w:rsidR="001E2DB7" w:rsidRDefault="001E2DB7">
            <w:pPr>
              <w:ind w:hanging="2"/>
              <w:jc w:val="both"/>
              <w:rPr>
                <w:rFonts w:ascii="Arial" w:eastAsia="Arial" w:hAnsi="Arial" w:cs="Arial"/>
                <w:sz w:val="22"/>
                <w:szCs w:val="22"/>
              </w:rPr>
            </w:pPr>
          </w:p>
        </w:tc>
      </w:tr>
      <w:tr w:rsidR="001E2DB7" w14:paraId="3A1508F4" w14:textId="77777777">
        <w:trPr>
          <w:trHeight w:val="103"/>
          <w:jc w:val="center"/>
        </w:trPr>
        <w:tc>
          <w:tcPr>
            <w:tcW w:w="8910" w:type="dxa"/>
            <w:gridSpan w:val="2"/>
            <w:tcBorders>
              <w:top w:val="single" w:sz="4" w:space="0" w:color="000000"/>
              <w:left w:val="single" w:sz="12" w:space="0" w:color="000000"/>
              <w:bottom w:val="single" w:sz="4" w:space="0" w:color="000000"/>
              <w:right w:val="single" w:sz="12" w:space="0" w:color="000000"/>
            </w:tcBorders>
            <w:shd w:val="clear" w:color="auto" w:fill="BFBFBF"/>
          </w:tcPr>
          <w:p w14:paraId="72D03F30" w14:textId="77777777" w:rsidR="001E2DB7" w:rsidRDefault="00E82C87">
            <w:pPr>
              <w:ind w:hanging="2"/>
              <w:rPr>
                <w:rFonts w:ascii="Arial" w:eastAsia="Arial" w:hAnsi="Arial" w:cs="Arial"/>
                <w:b/>
                <w:sz w:val="22"/>
                <w:szCs w:val="22"/>
              </w:rPr>
            </w:pPr>
            <w:r>
              <w:rPr>
                <w:rFonts w:ascii="Arial" w:eastAsia="Arial" w:hAnsi="Arial" w:cs="Arial"/>
                <w:b/>
                <w:sz w:val="22"/>
                <w:szCs w:val="22"/>
              </w:rPr>
              <w:lastRenderedPageBreak/>
              <w:t>Origen y procedencia son diferentes</w:t>
            </w:r>
          </w:p>
        </w:tc>
      </w:tr>
      <w:tr w:rsidR="001E2DB7" w14:paraId="6FD1FD9E" w14:textId="77777777">
        <w:trPr>
          <w:trHeight w:val="1893"/>
          <w:jc w:val="center"/>
        </w:trPr>
        <w:tc>
          <w:tcPr>
            <w:tcW w:w="8910" w:type="dxa"/>
            <w:gridSpan w:val="2"/>
            <w:tcBorders>
              <w:top w:val="single" w:sz="4" w:space="0" w:color="000000"/>
              <w:left w:val="single" w:sz="12" w:space="0" w:color="000000"/>
              <w:bottom w:val="single" w:sz="12" w:space="0" w:color="000000"/>
              <w:right w:val="single" w:sz="12" w:space="0" w:color="000000"/>
            </w:tcBorders>
          </w:tcPr>
          <w:p w14:paraId="54053D80" w14:textId="77777777" w:rsidR="001E2DB7" w:rsidRDefault="00E82C87">
            <w:pPr>
              <w:ind w:hanging="2"/>
              <w:rPr>
                <w:rFonts w:ascii="Arial" w:eastAsia="Arial" w:hAnsi="Arial" w:cs="Arial"/>
                <w:sz w:val="22"/>
                <w:szCs w:val="22"/>
              </w:rPr>
            </w:pPr>
            <w:r>
              <w:rPr>
                <w:rFonts w:ascii="Arial" w:eastAsia="Arial" w:hAnsi="Arial" w:cs="Arial"/>
                <w:b/>
                <w:sz w:val="22"/>
                <w:szCs w:val="22"/>
              </w:rPr>
              <w:t>País de Origen:</w:t>
            </w:r>
            <w:r>
              <w:rPr>
                <w:rFonts w:ascii="Arial" w:eastAsia="Arial" w:hAnsi="Arial" w:cs="Arial"/>
                <w:sz w:val="22"/>
                <w:szCs w:val="22"/>
              </w:rPr>
              <w:t xml:space="preserve"> Es el país donde se elabora el producto</w:t>
            </w:r>
          </w:p>
          <w:p w14:paraId="68152E91" w14:textId="77777777" w:rsidR="001E2DB7" w:rsidRDefault="00E82C87">
            <w:pPr>
              <w:ind w:hanging="2"/>
              <w:rPr>
                <w:rFonts w:ascii="Arial" w:eastAsia="Arial" w:hAnsi="Arial" w:cs="Arial"/>
                <w:sz w:val="22"/>
                <w:szCs w:val="22"/>
              </w:rPr>
            </w:pPr>
            <w:r>
              <w:rPr>
                <w:rFonts w:ascii="Arial" w:eastAsia="Arial" w:hAnsi="Arial" w:cs="Arial"/>
                <w:b/>
                <w:sz w:val="22"/>
                <w:szCs w:val="22"/>
              </w:rPr>
              <w:t xml:space="preserve">País de Procedencia: </w:t>
            </w:r>
            <w:r>
              <w:rPr>
                <w:rFonts w:ascii="Arial" w:eastAsia="Arial" w:hAnsi="Arial" w:cs="Arial"/>
                <w:sz w:val="22"/>
                <w:szCs w:val="22"/>
              </w:rPr>
              <w:t>Es el país desde donde importa el producto.</w:t>
            </w:r>
          </w:p>
          <w:p w14:paraId="0FA84D11" w14:textId="77777777" w:rsidR="001E2DB7" w:rsidRDefault="00E82C87">
            <w:pPr>
              <w:ind w:hanging="2"/>
              <w:rPr>
                <w:rFonts w:ascii="Arial" w:eastAsia="Arial" w:hAnsi="Arial" w:cs="Arial"/>
                <w:b/>
                <w:sz w:val="22"/>
                <w:szCs w:val="22"/>
              </w:rPr>
            </w:pPr>
            <w:r>
              <w:rPr>
                <w:rFonts w:ascii="Arial" w:eastAsia="Arial" w:hAnsi="Arial" w:cs="Arial"/>
                <w:b/>
                <w:sz w:val="22"/>
                <w:szCs w:val="22"/>
              </w:rPr>
              <w:t xml:space="preserve">Casos procedencia: </w:t>
            </w:r>
          </w:p>
          <w:p w14:paraId="46A1373A" w14:textId="77777777" w:rsidR="001E2DB7" w:rsidRDefault="00E82C87">
            <w:pPr>
              <w:ind w:hanging="2"/>
              <w:rPr>
                <w:rFonts w:ascii="Arial" w:eastAsia="Arial" w:hAnsi="Arial" w:cs="Arial"/>
                <w:sz w:val="22"/>
                <w:szCs w:val="22"/>
              </w:rPr>
            </w:pPr>
            <w:r>
              <w:rPr>
                <w:rFonts w:ascii="Arial" w:eastAsia="Arial" w:hAnsi="Arial" w:cs="Arial"/>
                <w:sz w:val="22"/>
                <w:szCs w:val="22"/>
              </w:rPr>
              <w:t>Ejemplo 1: El producto se elabora en un país, se envía el producto terminado a otro país, y desde este se exporta a Paraguay.</w:t>
            </w:r>
          </w:p>
          <w:p w14:paraId="31D092CC" w14:textId="77777777" w:rsidR="001E2DB7" w:rsidRDefault="00E82C87">
            <w:pPr>
              <w:numPr>
                <w:ilvl w:val="0"/>
                <w:numId w:val="1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Buenas prácticas de almacenamiento y distribución de procedencia</w:t>
            </w:r>
          </w:p>
          <w:p w14:paraId="299C7713" w14:textId="77777777" w:rsidR="001E2DB7" w:rsidRDefault="00E82C87">
            <w:pPr>
              <w:numPr>
                <w:ilvl w:val="0"/>
                <w:numId w:val="1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Documento </w:t>
            </w:r>
            <w:r>
              <w:rPr>
                <w:rFonts w:ascii="Arial" w:eastAsia="Arial" w:hAnsi="Arial" w:cs="Arial"/>
                <w:sz w:val="22"/>
                <w:szCs w:val="22"/>
              </w:rPr>
              <w:t>que avale la</w:t>
            </w:r>
            <w:r>
              <w:rPr>
                <w:rFonts w:ascii="Arial" w:eastAsia="Arial" w:hAnsi="Arial" w:cs="Arial"/>
                <w:color w:val="000000"/>
                <w:sz w:val="22"/>
                <w:szCs w:val="22"/>
              </w:rPr>
              <w:t xml:space="preserve"> relación entre los establecimientos</w:t>
            </w:r>
          </w:p>
          <w:p w14:paraId="7290DB02" w14:textId="77777777" w:rsidR="001E2DB7" w:rsidRDefault="00E82C87">
            <w:pPr>
              <w:ind w:hanging="2"/>
              <w:rPr>
                <w:rFonts w:ascii="Arial" w:eastAsia="Arial" w:hAnsi="Arial" w:cs="Arial"/>
                <w:sz w:val="22"/>
                <w:szCs w:val="22"/>
              </w:rPr>
            </w:pPr>
            <w:r>
              <w:rPr>
                <w:rFonts w:ascii="Arial" w:eastAsia="Arial" w:hAnsi="Arial" w:cs="Arial"/>
                <w:sz w:val="22"/>
                <w:szCs w:val="22"/>
              </w:rPr>
              <w:t>Ejemplo 2: El producto se elabora en un país, se envía el granel a otro país, en el que se acondiciona, y desde este llega a Paraguay.</w:t>
            </w:r>
          </w:p>
          <w:p w14:paraId="3A2EC407" w14:textId="77777777" w:rsidR="001E2DB7" w:rsidRDefault="00E82C87">
            <w:pPr>
              <w:numPr>
                <w:ilvl w:val="0"/>
                <w:numId w:val="1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Buenas prácticas de fabricación de procedencia. </w:t>
            </w:r>
          </w:p>
          <w:p w14:paraId="2F231464" w14:textId="77777777" w:rsidR="001E2DB7" w:rsidRDefault="00E82C87">
            <w:pPr>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Documento que avale la relación entre los establecimientos</w:t>
            </w:r>
          </w:p>
        </w:tc>
      </w:tr>
      <w:tr w:rsidR="001E2DB7" w14:paraId="7D663F5D" w14:textId="77777777">
        <w:trPr>
          <w:trHeight w:val="110"/>
          <w:jc w:val="center"/>
        </w:trPr>
        <w:tc>
          <w:tcPr>
            <w:tcW w:w="8910" w:type="dxa"/>
            <w:gridSpan w:val="2"/>
            <w:tcBorders>
              <w:top w:val="single" w:sz="12" w:space="0" w:color="000000"/>
              <w:left w:val="single" w:sz="12" w:space="0" w:color="000000"/>
              <w:right w:val="single" w:sz="12" w:space="0" w:color="000000"/>
            </w:tcBorders>
          </w:tcPr>
          <w:p w14:paraId="65FB8690" w14:textId="77777777" w:rsidR="001E2DB7" w:rsidRDefault="00E82C87">
            <w:pPr>
              <w:ind w:hanging="2"/>
              <w:jc w:val="center"/>
              <w:rPr>
                <w:rFonts w:ascii="Arial" w:eastAsia="Arial" w:hAnsi="Arial" w:cs="Arial"/>
                <w:b/>
                <w:sz w:val="22"/>
                <w:szCs w:val="22"/>
              </w:rPr>
            </w:pPr>
            <w:r>
              <w:rPr>
                <w:rFonts w:ascii="Arial" w:eastAsia="Arial" w:hAnsi="Arial" w:cs="Arial"/>
                <w:b/>
                <w:sz w:val="22"/>
                <w:szCs w:val="22"/>
              </w:rPr>
              <w:t>Generalidades – Nacionales/Importados</w:t>
            </w:r>
          </w:p>
        </w:tc>
      </w:tr>
      <w:tr w:rsidR="001E2DB7" w14:paraId="256A7FAA" w14:textId="77777777">
        <w:trPr>
          <w:trHeight w:val="44"/>
          <w:jc w:val="center"/>
        </w:trPr>
        <w:tc>
          <w:tcPr>
            <w:tcW w:w="2640" w:type="dxa"/>
            <w:tcBorders>
              <w:top w:val="single" w:sz="12" w:space="0" w:color="000000"/>
              <w:left w:val="single" w:sz="12" w:space="0" w:color="000000"/>
            </w:tcBorders>
          </w:tcPr>
          <w:p w14:paraId="5699D90E" w14:textId="77777777" w:rsidR="001E2DB7" w:rsidRDefault="00E82C87">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Certificado de Bioequivalencia</w:t>
            </w:r>
          </w:p>
        </w:tc>
        <w:tc>
          <w:tcPr>
            <w:tcW w:w="6270" w:type="dxa"/>
            <w:tcBorders>
              <w:top w:val="single" w:sz="12" w:space="0" w:color="000000"/>
              <w:right w:val="single" w:sz="12" w:space="0" w:color="000000"/>
            </w:tcBorders>
          </w:tcPr>
          <w:p w14:paraId="6728DB1B" w14:textId="77777777" w:rsidR="001E2DB7" w:rsidRDefault="00E82C87">
            <w:pPr>
              <w:ind w:hanging="2"/>
              <w:rPr>
                <w:rFonts w:ascii="Arial" w:eastAsia="Arial" w:hAnsi="Arial" w:cs="Arial"/>
                <w:sz w:val="22"/>
                <w:szCs w:val="22"/>
              </w:rPr>
            </w:pPr>
            <w:r>
              <w:rPr>
                <w:rFonts w:ascii="Arial" w:eastAsia="Arial" w:hAnsi="Arial" w:cs="Arial"/>
                <w:b/>
                <w:sz w:val="22"/>
                <w:szCs w:val="22"/>
              </w:rPr>
              <w:t>*</w:t>
            </w:r>
            <w:r>
              <w:rPr>
                <w:rFonts w:ascii="Arial" w:eastAsia="Arial" w:hAnsi="Arial" w:cs="Arial"/>
                <w:sz w:val="22"/>
                <w:szCs w:val="22"/>
              </w:rPr>
              <w:t>Según cronograma de implementación</w:t>
            </w:r>
          </w:p>
        </w:tc>
      </w:tr>
      <w:tr w:rsidR="001E2DB7" w14:paraId="1F989F99" w14:textId="77777777">
        <w:trPr>
          <w:trHeight w:val="44"/>
          <w:jc w:val="center"/>
        </w:trPr>
        <w:tc>
          <w:tcPr>
            <w:tcW w:w="2640" w:type="dxa"/>
            <w:tcBorders>
              <w:top w:val="single" w:sz="4" w:space="0" w:color="000000"/>
              <w:left w:val="single" w:sz="12" w:space="0" w:color="000000"/>
            </w:tcBorders>
          </w:tcPr>
          <w:p w14:paraId="01B062F8" w14:textId="77777777" w:rsidR="001E2DB7" w:rsidRDefault="00E82C87">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PGR:</w:t>
            </w:r>
          </w:p>
        </w:tc>
        <w:tc>
          <w:tcPr>
            <w:tcW w:w="6270" w:type="dxa"/>
            <w:tcBorders>
              <w:top w:val="single" w:sz="4" w:space="0" w:color="000000"/>
              <w:right w:val="single" w:sz="12" w:space="0" w:color="000000"/>
            </w:tcBorders>
          </w:tcPr>
          <w:p w14:paraId="66D17F23" w14:textId="77777777" w:rsidR="001E2DB7" w:rsidRDefault="00E82C87">
            <w:pPr>
              <w:ind w:hanging="2"/>
              <w:rPr>
                <w:rFonts w:ascii="Arial" w:eastAsia="Arial" w:hAnsi="Arial" w:cs="Arial"/>
                <w:sz w:val="22"/>
                <w:szCs w:val="22"/>
              </w:rPr>
            </w:pPr>
            <w:r>
              <w:rPr>
                <w:rFonts w:ascii="Arial" w:eastAsia="Arial" w:hAnsi="Arial" w:cs="Arial"/>
                <w:sz w:val="22"/>
                <w:szCs w:val="22"/>
              </w:rPr>
              <w:t xml:space="preserve">*Será solicitado en los siguientes casos: </w:t>
            </w:r>
          </w:p>
          <w:p w14:paraId="0E0740A8" w14:textId="77777777" w:rsidR="001E2DB7" w:rsidRDefault="00E82C87">
            <w:pPr>
              <w:ind w:hanging="2"/>
              <w:rPr>
                <w:rFonts w:ascii="Arial" w:eastAsia="Arial" w:hAnsi="Arial" w:cs="Arial"/>
                <w:sz w:val="22"/>
                <w:szCs w:val="22"/>
              </w:rPr>
            </w:pPr>
            <w:r>
              <w:rPr>
                <w:rFonts w:ascii="Arial" w:eastAsia="Arial" w:hAnsi="Arial" w:cs="Arial"/>
                <w:sz w:val="22"/>
                <w:szCs w:val="22"/>
              </w:rPr>
              <w:t>Nuevas moléculas</w:t>
            </w:r>
          </w:p>
          <w:p w14:paraId="47481677" w14:textId="77777777" w:rsidR="001E2DB7" w:rsidRDefault="00E82C87">
            <w:pPr>
              <w:ind w:hanging="2"/>
              <w:rPr>
                <w:rFonts w:ascii="Arial" w:eastAsia="Arial" w:hAnsi="Arial" w:cs="Arial"/>
                <w:sz w:val="22"/>
                <w:szCs w:val="22"/>
              </w:rPr>
            </w:pPr>
            <w:r>
              <w:rPr>
                <w:rFonts w:ascii="Arial" w:eastAsia="Arial" w:hAnsi="Arial" w:cs="Arial"/>
                <w:sz w:val="22"/>
                <w:szCs w:val="22"/>
              </w:rPr>
              <w:t xml:space="preserve">Péptidos sintéticos </w:t>
            </w:r>
          </w:p>
          <w:p w14:paraId="3392BE3B" w14:textId="77777777" w:rsidR="001E2DB7" w:rsidRDefault="00E82C87">
            <w:pPr>
              <w:pBdr>
                <w:top w:val="nil"/>
                <w:left w:val="nil"/>
                <w:bottom w:val="nil"/>
                <w:right w:val="nil"/>
                <w:between w:val="nil"/>
              </w:pBdr>
              <w:ind w:hanging="2"/>
              <w:jc w:val="both"/>
              <w:rPr>
                <w:rFonts w:ascii="Arial" w:eastAsia="Arial" w:hAnsi="Arial" w:cs="Arial"/>
                <w:color w:val="000000"/>
                <w:sz w:val="22"/>
                <w:szCs w:val="22"/>
              </w:rPr>
            </w:pPr>
            <w:r>
              <w:rPr>
                <w:rFonts w:ascii="Arial" w:eastAsia="Arial" w:hAnsi="Arial" w:cs="Arial"/>
                <w:color w:val="000000"/>
                <w:sz w:val="22"/>
                <w:szCs w:val="22"/>
              </w:rPr>
              <w:t>Asociación fija sin evidencia de comercialización en los países con autoridades regulatorias estrictas.</w:t>
            </w:r>
          </w:p>
        </w:tc>
      </w:tr>
      <w:tr w:rsidR="001E2DB7" w14:paraId="4AF5403E" w14:textId="77777777">
        <w:trPr>
          <w:trHeight w:val="687"/>
          <w:jc w:val="center"/>
        </w:trPr>
        <w:tc>
          <w:tcPr>
            <w:tcW w:w="2640" w:type="dxa"/>
            <w:tcBorders>
              <w:left w:val="single" w:sz="12" w:space="0" w:color="000000"/>
            </w:tcBorders>
          </w:tcPr>
          <w:p w14:paraId="3D2F72F8" w14:textId="77777777" w:rsidR="001E2DB7" w:rsidRDefault="00E82C87">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Denominación comercial propuesta</w:t>
            </w:r>
          </w:p>
          <w:p w14:paraId="605A6B62" w14:textId="77777777" w:rsidR="001E2DB7" w:rsidRDefault="001E2DB7">
            <w:pPr>
              <w:rPr>
                <w:rFonts w:ascii="Arial" w:eastAsia="Arial" w:hAnsi="Arial" w:cs="Arial"/>
                <w:b/>
                <w:sz w:val="22"/>
                <w:szCs w:val="22"/>
              </w:rPr>
            </w:pPr>
          </w:p>
        </w:tc>
        <w:tc>
          <w:tcPr>
            <w:tcW w:w="6270" w:type="dxa"/>
            <w:tcBorders>
              <w:right w:val="single" w:sz="12" w:space="0" w:color="000000"/>
            </w:tcBorders>
          </w:tcPr>
          <w:p w14:paraId="07D67FE6" w14:textId="77777777" w:rsidR="001E2DB7" w:rsidRDefault="001E2DB7">
            <w:pPr>
              <w:pBdr>
                <w:top w:val="nil"/>
                <w:left w:val="nil"/>
                <w:bottom w:val="nil"/>
                <w:right w:val="nil"/>
                <w:between w:val="nil"/>
              </w:pBdr>
              <w:rPr>
                <w:rFonts w:ascii="Arial" w:eastAsia="Arial" w:hAnsi="Arial" w:cs="Arial"/>
                <w:color w:val="000000"/>
                <w:sz w:val="22"/>
                <w:szCs w:val="22"/>
              </w:rPr>
            </w:pPr>
          </w:p>
        </w:tc>
      </w:tr>
      <w:tr w:rsidR="001E2DB7" w14:paraId="43AC5C73" w14:textId="77777777">
        <w:trPr>
          <w:trHeight w:val="218"/>
          <w:jc w:val="center"/>
        </w:trPr>
        <w:tc>
          <w:tcPr>
            <w:tcW w:w="2640" w:type="dxa"/>
            <w:tcBorders>
              <w:left w:val="single" w:sz="12" w:space="0" w:color="000000"/>
            </w:tcBorders>
          </w:tcPr>
          <w:p w14:paraId="3DAE7260" w14:textId="77777777" w:rsidR="001E2DB7" w:rsidRDefault="00E82C87">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Nombre genérico o denominación común internacional (DCI)</w:t>
            </w:r>
          </w:p>
        </w:tc>
        <w:tc>
          <w:tcPr>
            <w:tcW w:w="6270" w:type="dxa"/>
            <w:tcBorders>
              <w:right w:val="single" w:sz="12" w:space="0" w:color="000000"/>
            </w:tcBorders>
          </w:tcPr>
          <w:p w14:paraId="68669D45" w14:textId="77777777" w:rsidR="001E2DB7" w:rsidRDefault="00E82C87">
            <w:pPr>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Declarar correctamente en la plataforma, teniendo en cuenta listado de la OMS.</w:t>
            </w:r>
          </w:p>
        </w:tc>
      </w:tr>
      <w:tr w:rsidR="001E2DB7" w14:paraId="222D4C87" w14:textId="77777777">
        <w:trPr>
          <w:trHeight w:val="452"/>
          <w:jc w:val="center"/>
        </w:trPr>
        <w:tc>
          <w:tcPr>
            <w:tcW w:w="2640" w:type="dxa"/>
            <w:tcBorders>
              <w:left w:val="single" w:sz="12" w:space="0" w:color="000000"/>
              <w:bottom w:val="single" w:sz="4" w:space="0" w:color="000000"/>
            </w:tcBorders>
          </w:tcPr>
          <w:p w14:paraId="46636F55" w14:textId="77777777" w:rsidR="001E2DB7" w:rsidRDefault="00E82C87">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Condición de venta</w:t>
            </w:r>
          </w:p>
          <w:p w14:paraId="6FB2FBA0" w14:textId="77777777" w:rsidR="001E2DB7" w:rsidRDefault="001E2DB7">
            <w:pPr>
              <w:ind w:hanging="2"/>
              <w:rPr>
                <w:rFonts w:ascii="Arial" w:eastAsia="Arial" w:hAnsi="Arial" w:cs="Arial"/>
                <w:b/>
                <w:sz w:val="22"/>
                <w:szCs w:val="22"/>
              </w:rPr>
            </w:pPr>
          </w:p>
        </w:tc>
        <w:tc>
          <w:tcPr>
            <w:tcW w:w="6270" w:type="dxa"/>
            <w:tcBorders>
              <w:bottom w:val="single" w:sz="4" w:space="0" w:color="000000"/>
              <w:right w:val="single" w:sz="12" w:space="0" w:color="000000"/>
            </w:tcBorders>
          </w:tcPr>
          <w:p w14:paraId="406C0A9B" w14:textId="77777777" w:rsidR="001E2DB7" w:rsidRDefault="00E82C87">
            <w:pPr>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Las Condiciones de Venta pueden ser: Venta Libre en Farmacia; Venta Bajo Receta; Venta Bajo Receta Simple Archivada; Venta Bajo Receta Cuadruplicada.</w:t>
            </w:r>
          </w:p>
          <w:p w14:paraId="0BDFC24A" w14:textId="77777777" w:rsidR="001E2DB7" w:rsidRDefault="00E82C87">
            <w:pPr>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Tener en cuenta si es antigripal, antibiótico de acción sistémica, estupefaciente, psicotrópico, etc. </w:t>
            </w:r>
          </w:p>
        </w:tc>
      </w:tr>
      <w:tr w:rsidR="001E2DB7" w14:paraId="36B96F5B" w14:textId="77777777">
        <w:trPr>
          <w:trHeight w:val="234"/>
          <w:jc w:val="center"/>
        </w:trPr>
        <w:tc>
          <w:tcPr>
            <w:tcW w:w="2640" w:type="dxa"/>
            <w:tcBorders>
              <w:left w:val="single" w:sz="12" w:space="0" w:color="000000"/>
            </w:tcBorders>
          </w:tcPr>
          <w:p w14:paraId="3EDDA0FF" w14:textId="77777777" w:rsidR="001E2DB7" w:rsidRDefault="00E82C87">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Fórmula</w:t>
            </w:r>
          </w:p>
        </w:tc>
        <w:tc>
          <w:tcPr>
            <w:tcW w:w="6270" w:type="dxa"/>
            <w:tcBorders>
              <w:right w:val="single" w:sz="12" w:space="0" w:color="000000"/>
            </w:tcBorders>
          </w:tcPr>
          <w:p w14:paraId="57763B30" w14:textId="77777777" w:rsidR="001E2DB7" w:rsidRDefault="00E82C87">
            <w:pPr>
              <w:numPr>
                <w:ilvl w:val="0"/>
                <w:numId w:val="10"/>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En caso de kits, declarar la composición de cada </w:t>
            </w:r>
            <w:r>
              <w:rPr>
                <w:rFonts w:ascii="Arial" w:eastAsia="Arial" w:hAnsi="Arial" w:cs="Arial"/>
                <w:sz w:val="22"/>
                <w:szCs w:val="22"/>
              </w:rPr>
              <w:t>componente del kit</w:t>
            </w:r>
            <w:r>
              <w:rPr>
                <w:rFonts w:ascii="Arial" w:eastAsia="Arial" w:hAnsi="Arial" w:cs="Arial"/>
                <w:color w:val="000000"/>
                <w:sz w:val="22"/>
                <w:szCs w:val="22"/>
              </w:rPr>
              <w:t>.</w:t>
            </w:r>
          </w:p>
          <w:p w14:paraId="6DC9977F" w14:textId="77777777" w:rsidR="001E2DB7" w:rsidRDefault="00E82C87">
            <w:pPr>
              <w:numPr>
                <w:ilvl w:val="0"/>
                <w:numId w:val="10"/>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Presentar fórmula emitida </w:t>
            </w:r>
            <w:r>
              <w:rPr>
                <w:rFonts w:ascii="Arial" w:eastAsia="Arial" w:hAnsi="Arial" w:cs="Arial"/>
                <w:sz w:val="22"/>
                <w:szCs w:val="22"/>
              </w:rPr>
              <w:t>por el elaborador</w:t>
            </w:r>
            <w:r>
              <w:rPr>
                <w:rFonts w:ascii="Arial" w:eastAsia="Arial" w:hAnsi="Arial" w:cs="Arial"/>
                <w:color w:val="000000"/>
                <w:sz w:val="22"/>
                <w:szCs w:val="22"/>
              </w:rPr>
              <w:t>.</w:t>
            </w:r>
          </w:p>
          <w:p w14:paraId="69C5D507" w14:textId="77777777" w:rsidR="001E2DB7" w:rsidRDefault="00E82C87">
            <w:pPr>
              <w:numPr>
                <w:ilvl w:val="0"/>
                <w:numId w:val="10"/>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Debe coincidir la fórmula declarada, con la emitida por el elaborador, CLV y estudio de estabilidad.</w:t>
            </w:r>
          </w:p>
          <w:p w14:paraId="658A4AFA" w14:textId="77777777" w:rsidR="001E2DB7" w:rsidRDefault="00E82C87">
            <w:pPr>
              <w:numPr>
                <w:ilvl w:val="0"/>
                <w:numId w:val="10"/>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Se debe declarar la fórmula </w:t>
            </w:r>
            <w:proofErr w:type="spellStart"/>
            <w:r>
              <w:rPr>
                <w:rFonts w:ascii="Arial" w:eastAsia="Arial" w:hAnsi="Arial" w:cs="Arial"/>
                <w:color w:val="000000"/>
                <w:sz w:val="22"/>
                <w:szCs w:val="22"/>
              </w:rPr>
              <w:t>cuali</w:t>
            </w:r>
            <w:proofErr w:type="spellEnd"/>
            <w:r>
              <w:rPr>
                <w:rFonts w:ascii="Arial" w:eastAsia="Arial" w:hAnsi="Arial" w:cs="Arial"/>
                <w:color w:val="000000"/>
                <w:sz w:val="22"/>
                <w:szCs w:val="22"/>
              </w:rPr>
              <w:t>-cuantitativa, con principios activos y excipientes relacionada a 100 g o 100 ml, o por unidad de forma farmacéutica, expresada en unidades del Sistema Internacional (SI).</w:t>
            </w:r>
          </w:p>
          <w:p w14:paraId="056B4612" w14:textId="77777777" w:rsidR="001E2DB7" w:rsidRDefault="00E82C87">
            <w:pPr>
              <w:numPr>
                <w:ilvl w:val="0"/>
                <w:numId w:val="10"/>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Principios activos: nombres</w:t>
            </w:r>
            <w:r>
              <w:rPr>
                <w:rFonts w:ascii="Arial" w:eastAsia="Arial" w:hAnsi="Arial" w:cs="Arial"/>
                <w:sz w:val="22"/>
                <w:szCs w:val="22"/>
              </w:rPr>
              <w:t>,</w:t>
            </w:r>
            <w:r>
              <w:rPr>
                <w:rFonts w:ascii="Arial" w:eastAsia="Arial" w:hAnsi="Arial" w:cs="Arial"/>
                <w:color w:val="000000"/>
                <w:sz w:val="22"/>
                <w:szCs w:val="22"/>
              </w:rPr>
              <w:t xml:space="preserve"> cantidades</w:t>
            </w:r>
            <w:r>
              <w:rPr>
                <w:rFonts w:ascii="Arial" w:eastAsia="Arial" w:hAnsi="Arial" w:cs="Arial"/>
                <w:sz w:val="22"/>
                <w:szCs w:val="22"/>
              </w:rPr>
              <w:t xml:space="preserve"> y</w:t>
            </w:r>
            <w:r>
              <w:rPr>
                <w:rFonts w:ascii="Arial" w:eastAsia="Arial" w:hAnsi="Arial" w:cs="Arial"/>
                <w:color w:val="000000"/>
                <w:sz w:val="22"/>
                <w:szCs w:val="22"/>
              </w:rPr>
              <w:t xml:space="preserve"> </w:t>
            </w:r>
            <w:r>
              <w:rPr>
                <w:rFonts w:ascii="Arial" w:eastAsia="Arial" w:hAnsi="Arial" w:cs="Arial"/>
                <w:sz w:val="22"/>
                <w:szCs w:val="22"/>
              </w:rPr>
              <w:t>e</w:t>
            </w:r>
            <w:r>
              <w:rPr>
                <w:rFonts w:ascii="Arial" w:eastAsia="Arial" w:hAnsi="Arial" w:cs="Arial"/>
                <w:color w:val="000000"/>
                <w:sz w:val="22"/>
                <w:szCs w:val="22"/>
              </w:rPr>
              <w:t>quivalencias.</w:t>
            </w:r>
          </w:p>
          <w:p w14:paraId="7F6BCD91" w14:textId="77777777" w:rsidR="001E2DB7" w:rsidRDefault="00E82C87">
            <w:pPr>
              <w:rPr>
                <w:rFonts w:ascii="Arial" w:eastAsia="Arial" w:hAnsi="Arial" w:cs="Arial"/>
                <w:sz w:val="22"/>
                <w:szCs w:val="22"/>
              </w:rPr>
            </w:pPr>
            <w:r>
              <w:rPr>
                <w:rFonts w:ascii="Arial" w:eastAsia="Arial" w:hAnsi="Arial" w:cs="Arial"/>
                <w:sz w:val="22"/>
                <w:szCs w:val="22"/>
              </w:rPr>
              <w:t>Ejemplo de equivalencia:</w:t>
            </w:r>
          </w:p>
          <w:p w14:paraId="65BA3A3F" w14:textId="77777777" w:rsidR="001E2DB7" w:rsidRDefault="00E82C87">
            <w:pPr>
              <w:ind w:hanging="2"/>
              <w:rPr>
                <w:rFonts w:ascii="Arial" w:eastAsia="Arial" w:hAnsi="Arial" w:cs="Arial"/>
                <w:sz w:val="22"/>
                <w:szCs w:val="22"/>
              </w:rPr>
            </w:pPr>
            <w:r>
              <w:rPr>
                <w:rFonts w:ascii="Arial" w:eastAsia="Arial" w:hAnsi="Arial" w:cs="Arial"/>
                <w:b/>
                <w:color w:val="000000"/>
                <w:sz w:val="22"/>
                <w:szCs w:val="22"/>
              </w:rPr>
              <w:t>Atorvastatina (Equivalente a Atorvastatina Cálcica 43,4 mg)</w:t>
            </w:r>
          </w:p>
          <w:p w14:paraId="3459656B" w14:textId="77777777" w:rsidR="001E2DB7" w:rsidRDefault="00E82C87">
            <w:pPr>
              <w:numPr>
                <w:ilvl w:val="0"/>
                <w:numId w:val="10"/>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Excipientes: nombres, cantidades y funcionalidades.</w:t>
            </w:r>
          </w:p>
          <w:p w14:paraId="64948E3D" w14:textId="77777777" w:rsidR="001E2DB7" w:rsidRDefault="00E82C87">
            <w:pPr>
              <w:numPr>
                <w:ilvl w:val="0"/>
                <w:numId w:val="10"/>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 debe declarar la composición de los excipientes cuando se declare con nombre comercial:</w:t>
            </w:r>
          </w:p>
          <w:p w14:paraId="3221A83B" w14:textId="77777777" w:rsidR="001E2DB7" w:rsidRDefault="00E82C87">
            <w:pPr>
              <w:ind w:hanging="2"/>
              <w:rPr>
                <w:rFonts w:ascii="Arial" w:eastAsia="Arial" w:hAnsi="Arial" w:cs="Arial"/>
                <w:sz w:val="22"/>
                <w:szCs w:val="22"/>
              </w:rPr>
            </w:pPr>
            <w:proofErr w:type="spellStart"/>
            <w:r>
              <w:rPr>
                <w:rFonts w:ascii="Arial" w:eastAsia="Arial" w:hAnsi="Arial" w:cs="Arial"/>
                <w:b/>
                <w:color w:val="000000"/>
                <w:sz w:val="22"/>
                <w:szCs w:val="22"/>
              </w:rPr>
              <w:t>Opadry</w:t>
            </w:r>
            <w:proofErr w:type="spellEnd"/>
            <w:r>
              <w:rPr>
                <w:rFonts w:ascii="Arial" w:eastAsia="Arial" w:hAnsi="Arial" w:cs="Arial"/>
                <w:sz w:val="22"/>
                <w:szCs w:val="22"/>
              </w:rPr>
              <w:t xml:space="preserve"> </w:t>
            </w:r>
            <w:r>
              <w:rPr>
                <w:rFonts w:ascii="Arial" w:eastAsia="Arial" w:hAnsi="Arial" w:cs="Arial"/>
                <w:b/>
                <w:color w:val="000000"/>
                <w:sz w:val="22"/>
                <w:szCs w:val="22"/>
              </w:rPr>
              <w:t>(Declarar toda la composición con las concentraciones)</w:t>
            </w:r>
          </w:p>
          <w:p w14:paraId="503FB2C1" w14:textId="77777777" w:rsidR="001E2DB7" w:rsidRDefault="00E82C87">
            <w:pPr>
              <w:numPr>
                <w:ilvl w:val="0"/>
                <w:numId w:val="10"/>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Incluir ajustadores de pH.</w:t>
            </w:r>
          </w:p>
        </w:tc>
      </w:tr>
      <w:tr w:rsidR="001E2DB7" w14:paraId="62FC89BF" w14:textId="77777777">
        <w:trPr>
          <w:trHeight w:val="234"/>
          <w:jc w:val="center"/>
        </w:trPr>
        <w:tc>
          <w:tcPr>
            <w:tcW w:w="2640" w:type="dxa"/>
            <w:tcBorders>
              <w:left w:val="single" w:sz="12" w:space="0" w:color="000000"/>
            </w:tcBorders>
          </w:tcPr>
          <w:p w14:paraId="02F1B65A" w14:textId="77777777" w:rsidR="001E2DB7" w:rsidRDefault="00E82C87">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Forma farmacéutica</w:t>
            </w:r>
          </w:p>
        </w:tc>
        <w:tc>
          <w:tcPr>
            <w:tcW w:w="6270" w:type="dxa"/>
            <w:tcBorders>
              <w:right w:val="single" w:sz="12" w:space="0" w:color="000000"/>
            </w:tcBorders>
          </w:tcPr>
          <w:p w14:paraId="0DED4854" w14:textId="77777777" w:rsidR="001E2DB7" w:rsidRDefault="00E82C87">
            <w:pPr>
              <w:numPr>
                <w:ilvl w:val="0"/>
                <w:numId w:val="10"/>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Declarar correctamente en la plataforma, sin abreviaturas.</w:t>
            </w:r>
          </w:p>
        </w:tc>
      </w:tr>
      <w:tr w:rsidR="001E2DB7" w14:paraId="511BF367" w14:textId="77777777">
        <w:trPr>
          <w:trHeight w:val="746"/>
          <w:jc w:val="center"/>
        </w:trPr>
        <w:tc>
          <w:tcPr>
            <w:tcW w:w="2640" w:type="dxa"/>
            <w:tcBorders>
              <w:left w:val="single" w:sz="12" w:space="0" w:color="000000"/>
            </w:tcBorders>
          </w:tcPr>
          <w:p w14:paraId="0D3D3CF5" w14:textId="77777777" w:rsidR="001E2DB7" w:rsidRDefault="00E82C87">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Presentación</w:t>
            </w:r>
          </w:p>
          <w:p w14:paraId="01582AF2" w14:textId="77777777" w:rsidR="001E2DB7" w:rsidRDefault="001E2DB7">
            <w:pPr>
              <w:ind w:hanging="2"/>
              <w:rPr>
                <w:rFonts w:ascii="Arial" w:eastAsia="Arial" w:hAnsi="Arial" w:cs="Arial"/>
                <w:b/>
                <w:sz w:val="22"/>
                <w:szCs w:val="22"/>
              </w:rPr>
            </w:pPr>
          </w:p>
        </w:tc>
        <w:tc>
          <w:tcPr>
            <w:tcW w:w="6270" w:type="dxa"/>
            <w:tcBorders>
              <w:right w:val="single" w:sz="12" w:space="0" w:color="000000"/>
            </w:tcBorders>
          </w:tcPr>
          <w:p w14:paraId="2E743246" w14:textId="77777777" w:rsidR="001E2DB7" w:rsidRDefault="00E82C87">
            <w:pPr>
              <w:numPr>
                <w:ilvl w:val="0"/>
                <w:numId w:val="10"/>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Unidad de venta</w:t>
            </w:r>
          </w:p>
          <w:p w14:paraId="3AB96F4A" w14:textId="77777777" w:rsidR="001E2DB7" w:rsidRDefault="00E82C87">
            <w:pPr>
              <w:numPr>
                <w:ilvl w:val="0"/>
                <w:numId w:val="10"/>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Muestras médicas</w:t>
            </w:r>
          </w:p>
          <w:p w14:paraId="76EF3046" w14:textId="77777777" w:rsidR="001E2DB7" w:rsidRDefault="00E82C87">
            <w:pPr>
              <w:numPr>
                <w:ilvl w:val="0"/>
                <w:numId w:val="10"/>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Presentaciones hospitalarias</w:t>
            </w:r>
          </w:p>
        </w:tc>
      </w:tr>
      <w:tr w:rsidR="001E2DB7" w14:paraId="2FD98F61" w14:textId="77777777">
        <w:trPr>
          <w:trHeight w:val="234"/>
          <w:jc w:val="center"/>
        </w:trPr>
        <w:tc>
          <w:tcPr>
            <w:tcW w:w="2640" w:type="dxa"/>
            <w:tcBorders>
              <w:left w:val="single" w:sz="12" w:space="0" w:color="000000"/>
            </w:tcBorders>
          </w:tcPr>
          <w:p w14:paraId="38558791" w14:textId="77777777" w:rsidR="001E2DB7" w:rsidRDefault="00E82C87">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Concentración</w:t>
            </w:r>
          </w:p>
        </w:tc>
        <w:tc>
          <w:tcPr>
            <w:tcW w:w="6270" w:type="dxa"/>
            <w:tcBorders>
              <w:right w:val="single" w:sz="12" w:space="0" w:color="000000"/>
            </w:tcBorders>
          </w:tcPr>
          <w:p w14:paraId="443E94A6" w14:textId="77777777" w:rsidR="001E2DB7" w:rsidRDefault="00E82C87">
            <w:pPr>
              <w:ind w:hanging="2"/>
              <w:rPr>
                <w:rFonts w:ascii="Arial" w:eastAsia="Arial" w:hAnsi="Arial" w:cs="Arial"/>
                <w:sz w:val="22"/>
                <w:szCs w:val="22"/>
              </w:rPr>
            </w:pPr>
            <w:r>
              <w:rPr>
                <w:rFonts w:ascii="Arial" w:eastAsia="Arial" w:hAnsi="Arial" w:cs="Arial"/>
                <w:sz w:val="22"/>
                <w:szCs w:val="22"/>
              </w:rPr>
              <w:t>Se debe declarar en Unidad de medida en el Sistema Internacional (SI). Ejemplo: PA…. g/ml/mg etc.</w:t>
            </w:r>
          </w:p>
        </w:tc>
      </w:tr>
      <w:tr w:rsidR="001E2DB7" w14:paraId="5B08A8F5" w14:textId="77777777">
        <w:trPr>
          <w:trHeight w:val="218"/>
          <w:jc w:val="center"/>
        </w:trPr>
        <w:tc>
          <w:tcPr>
            <w:tcW w:w="2640" w:type="dxa"/>
            <w:tcBorders>
              <w:left w:val="single" w:sz="12" w:space="0" w:color="000000"/>
              <w:bottom w:val="single" w:sz="4" w:space="0" w:color="000000"/>
            </w:tcBorders>
          </w:tcPr>
          <w:p w14:paraId="485E455E" w14:textId="77777777" w:rsidR="001E2DB7" w:rsidRDefault="00E82C87">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Vía de administración</w:t>
            </w:r>
          </w:p>
        </w:tc>
        <w:tc>
          <w:tcPr>
            <w:tcW w:w="6270" w:type="dxa"/>
            <w:tcBorders>
              <w:bottom w:val="single" w:sz="4" w:space="0" w:color="000000"/>
              <w:right w:val="single" w:sz="12" w:space="0" w:color="000000"/>
            </w:tcBorders>
          </w:tcPr>
          <w:p w14:paraId="63980BC6" w14:textId="77777777" w:rsidR="001E2DB7" w:rsidRDefault="00E82C87">
            <w:pPr>
              <w:ind w:hanging="2"/>
              <w:rPr>
                <w:rFonts w:ascii="Arial" w:eastAsia="Arial" w:hAnsi="Arial" w:cs="Arial"/>
                <w:sz w:val="22"/>
                <w:szCs w:val="22"/>
              </w:rPr>
            </w:pPr>
            <w:r>
              <w:rPr>
                <w:rFonts w:ascii="Arial" w:eastAsia="Arial" w:hAnsi="Arial" w:cs="Arial"/>
                <w:sz w:val="22"/>
                <w:szCs w:val="22"/>
              </w:rPr>
              <w:t>Se debe declarar completamente la vía de administración, no colocar con abreviaturas.</w:t>
            </w:r>
          </w:p>
        </w:tc>
      </w:tr>
      <w:tr w:rsidR="001E2DB7" w14:paraId="4195C732" w14:textId="77777777">
        <w:trPr>
          <w:trHeight w:val="922"/>
          <w:jc w:val="center"/>
        </w:trPr>
        <w:tc>
          <w:tcPr>
            <w:tcW w:w="2640" w:type="dxa"/>
            <w:vMerge w:val="restart"/>
            <w:tcBorders>
              <w:left w:val="single" w:sz="12" w:space="0" w:color="000000"/>
            </w:tcBorders>
          </w:tcPr>
          <w:p w14:paraId="7646ACC5" w14:textId="77777777" w:rsidR="001E2DB7" w:rsidRDefault="00E82C87">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Control de calidad</w:t>
            </w:r>
          </w:p>
        </w:tc>
        <w:tc>
          <w:tcPr>
            <w:tcW w:w="6270" w:type="dxa"/>
            <w:tcBorders>
              <w:right w:val="single" w:sz="12" w:space="0" w:color="000000"/>
            </w:tcBorders>
          </w:tcPr>
          <w:p w14:paraId="105F05BE" w14:textId="77777777" w:rsidR="001E2DB7" w:rsidRDefault="00E82C87">
            <w:pPr>
              <w:ind w:hanging="2"/>
              <w:rPr>
                <w:rFonts w:ascii="Arial" w:eastAsia="Arial" w:hAnsi="Arial" w:cs="Arial"/>
                <w:sz w:val="22"/>
                <w:szCs w:val="22"/>
              </w:rPr>
            </w:pPr>
            <w:r>
              <w:rPr>
                <w:rFonts w:ascii="Arial" w:eastAsia="Arial" w:hAnsi="Arial" w:cs="Arial"/>
                <w:sz w:val="22"/>
                <w:szCs w:val="22"/>
              </w:rPr>
              <w:t>Certificado de análisis (</w:t>
            </w:r>
            <w:proofErr w:type="spellStart"/>
            <w:r>
              <w:rPr>
                <w:rFonts w:ascii="Arial" w:eastAsia="Arial" w:hAnsi="Arial" w:cs="Arial"/>
                <w:sz w:val="22"/>
                <w:szCs w:val="22"/>
              </w:rPr>
              <w:t>CoA</w:t>
            </w:r>
            <w:proofErr w:type="spellEnd"/>
            <w:r>
              <w:rPr>
                <w:rFonts w:ascii="Arial" w:eastAsia="Arial" w:hAnsi="Arial" w:cs="Arial"/>
                <w:sz w:val="22"/>
                <w:szCs w:val="22"/>
              </w:rPr>
              <w:t>) del producto terminado</w:t>
            </w:r>
          </w:p>
          <w:p w14:paraId="286C0D63" w14:textId="77777777" w:rsidR="001E2DB7" w:rsidRDefault="00E82C87">
            <w:pPr>
              <w:numPr>
                <w:ilvl w:val="0"/>
                <w:numId w:val="1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En caso de contar con más de un tipo de envase primario, presenta </w:t>
            </w:r>
            <w:proofErr w:type="spellStart"/>
            <w:r>
              <w:rPr>
                <w:rFonts w:ascii="Arial" w:eastAsia="Arial" w:hAnsi="Arial" w:cs="Arial"/>
                <w:color w:val="000000"/>
                <w:sz w:val="22"/>
                <w:szCs w:val="22"/>
              </w:rPr>
              <w:t>CoA</w:t>
            </w:r>
            <w:proofErr w:type="spellEnd"/>
            <w:r>
              <w:rPr>
                <w:rFonts w:ascii="Arial" w:eastAsia="Arial" w:hAnsi="Arial" w:cs="Arial"/>
                <w:color w:val="000000"/>
                <w:sz w:val="22"/>
                <w:szCs w:val="22"/>
              </w:rPr>
              <w:t xml:space="preserve"> de cada uno.</w:t>
            </w:r>
          </w:p>
          <w:p w14:paraId="544A4DC1" w14:textId="77777777" w:rsidR="001E2DB7" w:rsidRDefault="00E82C87">
            <w:pPr>
              <w:numPr>
                <w:ilvl w:val="0"/>
                <w:numId w:val="1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Si se compone de un kit: soluto + solvente, presenta </w:t>
            </w:r>
            <w:proofErr w:type="spellStart"/>
            <w:r>
              <w:rPr>
                <w:rFonts w:ascii="Arial" w:eastAsia="Arial" w:hAnsi="Arial" w:cs="Arial"/>
                <w:color w:val="000000"/>
                <w:sz w:val="22"/>
                <w:szCs w:val="22"/>
              </w:rPr>
              <w:t>CoA</w:t>
            </w:r>
            <w:proofErr w:type="spellEnd"/>
            <w:r>
              <w:rPr>
                <w:rFonts w:ascii="Arial" w:eastAsia="Arial" w:hAnsi="Arial" w:cs="Arial"/>
                <w:color w:val="000000"/>
                <w:sz w:val="22"/>
                <w:szCs w:val="22"/>
              </w:rPr>
              <w:t xml:space="preserve"> de cada uno</w:t>
            </w:r>
          </w:p>
        </w:tc>
      </w:tr>
      <w:tr w:rsidR="001E2DB7" w14:paraId="2EE6EE6A" w14:textId="77777777">
        <w:trPr>
          <w:trHeight w:val="218"/>
          <w:jc w:val="center"/>
        </w:trPr>
        <w:tc>
          <w:tcPr>
            <w:tcW w:w="2640" w:type="dxa"/>
            <w:vMerge/>
            <w:tcBorders>
              <w:left w:val="single" w:sz="12" w:space="0" w:color="000000"/>
            </w:tcBorders>
          </w:tcPr>
          <w:p w14:paraId="2A079A17" w14:textId="77777777" w:rsidR="001E2DB7" w:rsidRDefault="001E2DB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6270" w:type="dxa"/>
            <w:tcBorders>
              <w:right w:val="single" w:sz="12" w:space="0" w:color="000000"/>
            </w:tcBorders>
          </w:tcPr>
          <w:p w14:paraId="00AF1E6E" w14:textId="77777777" w:rsidR="001E2DB7" w:rsidRDefault="00E82C87">
            <w:pPr>
              <w:ind w:hanging="2"/>
              <w:rPr>
                <w:rFonts w:ascii="Arial" w:eastAsia="Arial" w:hAnsi="Arial" w:cs="Arial"/>
                <w:sz w:val="22"/>
                <w:szCs w:val="22"/>
              </w:rPr>
            </w:pPr>
            <w:r>
              <w:rPr>
                <w:rFonts w:ascii="Arial" w:eastAsia="Arial" w:hAnsi="Arial" w:cs="Arial"/>
                <w:sz w:val="22"/>
                <w:szCs w:val="22"/>
              </w:rPr>
              <w:t xml:space="preserve">Datos mínimos que debe contener el certificado: </w:t>
            </w:r>
          </w:p>
          <w:p w14:paraId="592F0CAB" w14:textId="77777777" w:rsidR="001E2DB7" w:rsidRDefault="00E82C87">
            <w:pPr>
              <w:numPr>
                <w:ilvl w:val="0"/>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Membrete del laboratorio realizador </w:t>
            </w:r>
          </w:p>
          <w:p w14:paraId="7D05EA7D" w14:textId="77777777" w:rsidR="001E2DB7" w:rsidRDefault="00E82C87">
            <w:pPr>
              <w:numPr>
                <w:ilvl w:val="0"/>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Fecha de realización </w:t>
            </w:r>
          </w:p>
          <w:p w14:paraId="6701B811" w14:textId="77777777" w:rsidR="001E2DB7" w:rsidRDefault="00E82C87">
            <w:pPr>
              <w:numPr>
                <w:ilvl w:val="0"/>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Denominación genérica </w:t>
            </w:r>
          </w:p>
          <w:p w14:paraId="47FF4B5A" w14:textId="77777777" w:rsidR="001E2DB7" w:rsidRDefault="00E82C87">
            <w:pPr>
              <w:numPr>
                <w:ilvl w:val="0"/>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Denominación comercial </w:t>
            </w:r>
          </w:p>
          <w:p w14:paraId="27FA9A1B" w14:textId="77777777" w:rsidR="001E2DB7" w:rsidRDefault="00E82C87">
            <w:pPr>
              <w:numPr>
                <w:ilvl w:val="0"/>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Forma Farmacéutica</w:t>
            </w:r>
          </w:p>
          <w:p w14:paraId="53F6D28D" w14:textId="77777777" w:rsidR="001E2DB7" w:rsidRDefault="00E82C87">
            <w:pPr>
              <w:numPr>
                <w:ilvl w:val="0"/>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Concentración. </w:t>
            </w:r>
          </w:p>
          <w:p w14:paraId="3EF855C5" w14:textId="77777777" w:rsidR="001E2DB7" w:rsidRDefault="00E82C87">
            <w:pPr>
              <w:numPr>
                <w:ilvl w:val="0"/>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Método analítico utilizado </w:t>
            </w:r>
          </w:p>
          <w:p w14:paraId="57FF4BA5" w14:textId="77777777" w:rsidR="001E2DB7" w:rsidRDefault="00E82C87">
            <w:pPr>
              <w:numPr>
                <w:ilvl w:val="0"/>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 xml:space="preserve">Fecha de fabricación, de vencimiento, lote </w:t>
            </w:r>
          </w:p>
          <w:p w14:paraId="7805D40D" w14:textId="77777777" w:rsidR="001E2DB7" w:rsidRDefault="00E82C87">
            <w:pPr>
              <w:numPr>
                <w:ilvl w:val="0"/>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Parámetros y especificaciones, según forma farmacéutica y naturaleza del ingrediente activo.</w:t>
            </w:r>
          </w:p>
          <w:p w14:paraId="12A4F222" w14:textId="77777777" w:rsidR="001E2DB7" w:rsidRDefault="00E82C87">
            <w:pPr>
              <w:numPr>
                <w:ilvl w:val="0"/>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Esterilidad y endotoxinas bacterianas para productos clasificados como estériles </w:t>
            </w:r>
          </w:p>
          <w:p w14:paraId="5CE9BC1F" w14:textId="77777777" w:rsidR="001E2DB7" w:rsidRDefault="00E82C87">
            <w:pPr>
              <w:numPr>
                <w:ilvl w:val="0"/>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Control higiénico para productos clasificados como no estériles, según corresponda.</w:t>
            </w:r>
          </w:p>
          <w:p w14:paraId="0DE2CCD4" w14:textId="77777777" w:rsidR="001E2DB7" w:rsidRDefault="00E82C87">
            <w:pPr>
              <w:numPr>
                <w:ilvl w:val="0"/>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Resultados </w:t>
            </w:r>
          </w:p>
          <w:p w14:paraId="50D89324" w14:textId="77777777" w:rsidR="001E2DB7" w:rsidRDefault="00E82C87">
            <w:pPr>
              <w:numPr>
                <w:ilvl w:val="0"/>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Conclusión del análisis</w:t>
            </w:r>
          </w:p>
          <w:p w14:paraId="1F91B9C7" w14:textId="77777777" w:rsidR="001E2DB7" w:rsidRDefault="001E2DB7">
            <w:pPr>
              <w:pBdr>
                <w:top w:val="nil"/>
                <w:left w:val="nil"/>
                <w:bottom w:val="nil"/>
                <w:right w:val="nil"/>
                <w:between w:val="nil"/>
              </w:pBdr>
              <w:ind w:left="718"/>
              <w:jc w:val="center"/>
              <w:rPr>
                <w:rFonts w:ascii="Arial" w:eastAsia="Arial" w:hAnsi="Arial" w:cs="Arial"/>
                <w:i/>
                <w:color w:val="000000"/>
                <w:sz w:val="22"/>
                <w:szCs w:val="22"/>
              </w:rPr>
            </w:pPr>
          </w:p>
          <w:p w14:paraId="3490B7C6" w14:textId="77777777" w:rsidR="001E2DB7" w:rsidRDefault="00E82C87">
            <w:pPr>
              <w:jc w:val="center"/>
              <w:rPr>
                <w:rFonts w:ascii="Arial" w:eastAsia="Arial" w:hAnsi="Arial" w:cs="Arial"/>
                <w:b/>
                <w:i/>
                <w:sz w:val="22"/>
                <w:szCs w:val="22"/>
              </w:rPr>
            </w:pPr>
            <w:proofErr w:type="spellStart"/>
            <w:r>
              <w:rPr>
                <w:rFonts w:ascii="Arial" w:eastAsia="Arial" w:hAnsi="Arial" w:cs="Arial"/>
                <w:b/>
                <w:i/>
                <w:sz w:val="22"/>
                <w:szCs w:val="22"/>
              </w:rPr>
              <w:t>Obs</w:t>
            </w:r>
            <w:proofErr w:type="spellEnd"/>
            <w:r>
              <w:rPr>
                <w:rFonts w:ascii="Arial" w:eastAsia="Arial" w:hAnsi="Arial" w:cs="Arial"/>
                <w:b/>
                <w:i/>
                <w:sz w:val="22"/>
                <w:szCs w:val="22"/>
              </w:rPr>
              <w:t>: En caso de no cumplir con alguno de los ítems, se debe justificar técnicamente y de forma robusta utilizando guías internacionales de referencia.</w:t>
            </w:r>
          </w:p>
        </w:tc>
      </w:tr>
      <w:tr w:rsidR="001E2DB7" w14:paraId="776D151F" w14:textId="77777777">
        <w:trPr>
          <w:trHeight w:val="1608"/>
          <w:jc w:val="center"/>
        </w:trPr>
        <w:tc>
          <w:tcPr>
            <w:tcW w:w="2640" w:type="dxa"/>
            <w:tcBorders>
              <w:left w:val="single" w:sz="12" w:space="0" w:color="000000"/>
            </w:tcBorders>
          </w:tcPr>
          <w:p w14:paraId="6C5516EC" w14:textId="77777777" w:rsidR="001E2DB7" w:rsidRDefault="00E82C87">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Estudio de estabilidad acelerada.</w:t>
            </w:r>
          </w:p>
          <w:p w14:paraId="175D4157" w14:textId="77777777" w:rsidR="001E2DB7" w:rsidRDefault="001E2DB7">
            <w:pPr>
              <w:rPr>
                <w:rFonts w:ascii="Arial" w:eastAsia="Arial" w:hAnsi="Arial" w:cs="Arial"/>
                <w:sz w:val="22"/>
                <w:szCs w:val="22"/>
              </w:rPr>
            </w:pPr>
          </w:p>
        </w:tc>
        <w:tc>
          <w:tcPr>
            <w:tcW w:w="6270" w:type="dxa"/>
            <w:tcBorders>
              <w:right w:val="single" w:sz="12" w:space="0" w:color="000000"/>
            </w:tcBorders>
          </w:tcPr>
          <w:p w14:paraId="6FA065C4" w14:textId="77777777" w:rsidR="001E2DB7" w:rsidRDefault="00E82C87">
            <w:pPr>
              <w:ind w:hanging="2"/>
              <w:rPr>
                <w:rFonts w:ascii="Arial" w:eastAsia="Arial" w:hAnsi="Arial" w:cs="Arial"/>
                <w:sz w:val="22"/>
                <w:szCs w:val="22"/>
              </w:rPr>
            </w:pPr>
            <w:r>
              <w:rPr>
                <w:rFonts w:ascii="Arial" w:eastAsia="Arial" w:hAnsi="Arial" w:cs="Arial"/>
                <w:sz w:val="22"/>
                <w:szCs w:val="22"/>
              </w:rPr>
              <w:t>Según Resolución DINAVISA N°344/2024, sus actualizaciones y/o guías internacionales</w:t>
            </w:r>
          </w:p>
        </w:tc>
      </w:tr>
      <w:tr w:rsidR="001E2DB7" w14:paraId="196C9626" w14:textId="77777777">
        <w:trPr>
          <w:trHeight w:val="448"/>
          <w:jc w:val="center"/>
        </w:trPr>
        <w:tc>
          <w:tcPr>
            <w:tcW w:w="2640" w:type="dxa"/>
            <w:tcBorders>
              <w:left w:val="single" w:sz="12" w:space="0" w:color="000000"/>
              <w:bottom w:val="single" w:sz="4" w:space="0" w:color="000000"/>
            </w:tcBorders>
          </w:tcPr>
          <w:p w14:paraId="2ED04F75" w14:textId="77777777" w:rsidR="001E2DB7" w:rsidRDefault="00E82C87">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Estudio de estabilidad de larga duración.</w:t>
            </w:r>
          </w:p>
          <w:p w14:paraId="08850576" w14:textId="77777777" w:rsidR="001E2DB7" w:rsidRDefault="001E2DB7">
            <w:pPr>
              <w:ind w:hanging="2"/>
              <w:rPr>
                <w:rFonts w:ascii="Arial" w:eastAsia="Arial" w:hAnsi="Arial" w:cs="Arial"/>
                <w:b/>
                <w:sz w:val="22"/>
                <w:szCs w:val="22"/>
              </w:rPr>
            </w:pPr>
          </w:p>
        </w:tc>
        <w:tc>
          <w:tcPr>
            <w:tcW w:w="6270" w:type="dxa"/>
            <w:tcBorders>
              <w:right w:val="single" w:sz="12" w:space="0" w:color="000000"/>
            </w:tcBorders>
          </w:tcPr>
          <w:p w14:paraId="722F3E0E" w14:textId="77777777" w:rsidR="001E2DB7" w:rsidRDefault="00E82C87">
            <w:pPr>
              <w:ind w:hanging="2"/>
              <w:rPr>
                <w:rFonts w:ascii="Arial" w:eastAsia="Arial" w:hAnsi="Arial" w:cs="Arial"/>
                <w:sz w:val="22"/>
                <w:szCs w:val="22"/>
              </w:rPr>
            </w:pPr>
            <w:r>
              <w:rPr>
                <w:rFonts w:ascii="Arial" w:eastAsia="Arial" w:hAnsi="Arial" w:cs="Arial"/>
                <w:sz w:val="22"/>
                <w:szCs w:val="22"/>
              </w:rPr>
              <w:t>Según Resolución DINAVISA N°344/2024, sus actualizaciones y/o guías internacionales</w:t>
            </w:r>
          </w:p>
        </w:tc>
      </w:tr>
      <w:tr w:rsidR="001E2DB7" w14:paraId="2AFE8DBF" w14:textId="77777777">
        <w:trPr>
          <w:trHeight w:val="234"/>
          <w:jc w:val="center"/>
        </w:trPr>
        <w:tc>
          <w:tcPr>
            <w:tcW w:w="2640" w:type="dxa"/>
            <w:tcBorders>
              <w:left w:val="single" w:sz="12" w:space="0" w:color="000000"/>
              <w:right w:val="single" w:sz="4" w:space="0" w:color="000000"/>
            </w:tcBorders>
            <w:shd w:val="clear" w:color="auto" w:fill="auto"/>
          </w:tcPr>
          <w:p w14:paraId="75C8FB68" w14:textId="77777777" w:rsidR="001E2DB7" w:rsidRDefault="00E82C87">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Protocolo del estudio de estabilidad </w:t>
            </w:r>
          </w:p>
        </w:tc>
        <w:tc>
          <w:tcPr>
            <w:tcW w:w="6270" w:type="dxa"/>
            <w:tcBorders>
              <w:top w:val="single" w:sz="4" w:space="0" w:color="000000"/>
              <w:left w:val="single" w:sz="4" w:space="0" w:color="000000"/>
              <w:bottom w:val="single" w:sz="4" w:space="0" w:color="000000"/>
              <w:right w:val="single" w:sz="12" w:space="0" w:color="000000"/>
            </w:tcBorders>
            <w:shd w:val="clear" w:color="auto" w:fill="auto"/>
          </w:tcPr>
          <w:p w14:paraId="3A61A930" w14:textId="77777777" w:rsidR="001E2DB7" w:rsidRDefault="00E82C87">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Tres lotes diferentes. </w:t>
            </w:r>
          </w:p>
          <w:p w14:paraId="4FA45933" w14:textId="77777777" w:rsidR="001E2DB7" w:rsidRDefault="00E82C87">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Tipo de lote: lote piloto o lote industrial.</w:t>
            </w:r>
          </w:p>
          <w:p w14:paraId="6EFECD4B" w14:textId="77777777" w:rsidR="001E2DB7" w:rsidRDefault="00E82C87">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Tamaño de lote.</w:t>
            </w:r>
          </w:p>
          <w:p w14:paraId="4016B94C" w14:textId="77777777" w:rsidR="001E2DB7" w:rsidRDefault="00E82C87">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Descripción completa del material de envase primario (incluyendo cierre, color y capacidad).</w:t>
            </w:r>
          </w:p>
          <w:p w14:paraId="42CF669C" w14:textId="77777777" w:rsidR="001E2DB7" w:rsidRDefault="00E82C87">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Método analítico utilizado.</w:t>
            </w:r>
          </w:p>
          <w:p w14:paraId="29A04BE2" w14:textId="77777777" w:rsidR="001E2DB7" w:rsidRDefault="00E82C87">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Fórmula </w:t>
            </w:r>
            <w:proofErr w:type="spellStart"/>
            <w:r>
              <w:rPr>
                <w:rFonts w:ascii="Arial" w:eastAsia="Arial" w:hAnsi="Arial" w:cs="Arial"/>
                <w:color w:val="000000"/>
                <w:sz w:val="22"/>
                <w:szCs w:val="22"/>
              </w:rPr>
              <w:t>cuali</w:t>
            </w:r>
            <w:proofErr w:type="spellEnd"/>
            <w:r>
              <w:rPr>
                <w:rFonts w:ascii="Arial" w:eastAsia="Arial" w:hAnsi="Arial" w:cs="Arial"/>
                <w:color w:val="000000"/>
                <w:sz w:val="22"/>
                <w:szCs w:val="22"/>
              </w:rPr>
              <w:t>-cuantitativa</w:t>
            </w:r>
          </w:p>
          <w:p w14:paraId="058BF572" w14:textId="77777777" w:rsidR="001E2DB7" w:rsidRDefault="00E82C87">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Parámetros según forma farmacéutica y naturaleza del ingrediente activo.</w:t>
            </w:r>
          </w:p>
          <w:p w14:paraId="6553CFCF" w14:textId="77777777" w:rsidR="001E2DB7" w:rsidRDefault="00E82C87">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Fechas de inicio y fin del estudio.</w:t>
            </w:r>
          </w:p>
          <w:p w14:paraId="5B581748" w14:textId="77777777" w:rsidR="001E2DB7" w:rsidRDefault="00E82C87">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En caso de contar con más de un tipo de envase primario, presenta estudio realizado de cada uno.</w:t>
            </w:r>
          </w:p>
          <w:p w14:paraId="5D821240" w14:textId="77777777" w:rsidR="001E2DB7" w:rsidRDefault="001E2DB7">
            <w:pPr>
              <w:rPr>
                <w:rFonts w:ascii="Arial" w:eastAsia="Arial" w:hAnsi="Arial" w:cs="Arial"/>
                <w:sz w:val="22"/>
                <w:szCs w:val="22"/>
              </w:rPr>
            </w:pPr>
          </w:p>
          <w:p w14:paraId="62030D12" w14:textId="77777777" w:rsidR="001E2DB7" w:rsidRDefault="00E82C87">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Si se compone de un kit: polvo/solución + solvente, presenta de cada uno.</w:t>
            </w:r>
          </w:p>
          <w:p w14:paraId="2A1953FE" w14:textId="77777777" w:rsidR="001E2DB7" w:rsidRDefault="00E82C87">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Estudio de estabilidad en uso (in use) para multidosis</w:t>
            </w:r>
          </w:p>
          <w:p w14:paraId="28B7F2B1" w14:textId="77777777" w:rsidR="001E2DB7" w:rsidRDefault="00E82C87">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En caso de soluciones oftálmicas se presenta evidencia de la estabilidad una vez abierto. </w:t>
            </w:r>
          </w:p>
          <w:p w14:paraId="33E64BB7" w14:textId="77777777" w:rsidR="001E2DB7" w:rsidRDefault="00E82C87">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Pruebas de eficacia antimicrobiana según corresponda</w:t>
            </w:r>
          </w:p>
          <w:p w14:paraId="24F37609" w14:textId="77777777" w:rsidR="001E2DB7" w:rsidRDefault="00E82C87">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Cuando se trata de polvos para reconstituir se presentan estudios de estabilidad de la solución/suspensión reconstituida con todos los solventes mencionados en el prospecto. </w:t>
            </w:r>
          </w:p>
          <w:p w14:paraId="2B0406D8" w14:textId="77777777" w:rsidR="001E2DB7" w:rsidRDefault="00E82C87">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Esterilidad y endotoxinas bacterianas para productos clasificados como estériles.</w:t>
            </w:r>
          </w:p>
          <w:p w14:paraId="5487628F" w14:textId="77777777" w:rsidR="001E2DB7" w:rsidRDefault="00E82C87">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Control higiénico para productos clasificados como no estériles al inicio y al final</w:t>
            </w:r>
          </w:p>
          <w:p w14:paraId="68DCFCD6" w14:textId="77777777" w:rsidR="001E2DB7" w:rsidRDefault="00E82C87">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Resultados</w:t>
            </w:r>
          </w:p>
          <w:p w14:paraId="00DC855F" w14:textId="77777777" w:rsidR="001E2DB7" w:rsidRDefault="00E82C87">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Conclusión del estudio de estabilidad</w:t>
            </w:r>
          </w:p>
          <w:p w14:paraId="26F54902" w14:textId="77777777" w:rsidR="001E2DB7" w:rsidRDefault="00E82C87">
            <w:pPr>
              <w:rPr>
                <w:rFonts w:ascii="Arial" w:eastAsia="Arial" w:hAnsi="Arial" w:cs="Arial"/>
                <w:sz w:val="22"/>
                <w:szCs w:val="22"/>
              </w:rPr>
            </w:pPr>
            <w:r>
              <w:rPr>
                <w:rFonts w:ascii="Arial" w:eastAsia="Arial" w:hAnsi="Arial" w:cs="Arial"/>
                <w:sz w:val="22"/>
                <w:szCs w:val="22"/>
              </w:rPr>
              <w:t>En concordancia con la Resolución DINAVISA N°344/2024, sus actualizaciones y/o guías internacionales</w:t>
            </w:r>
          </w:p>
        </w:tc>
      </w:tr>
      <w:tr w:rsidR="001E2DB7" w14:paraId="5646AAF3" w14:textId="77777777">
        <w:trPr>
          <w:trHeight w:val="218"/>
          <w:jc w:val="center"/>
        </w:trPr>
        <w:tc>
          <w:tcPr>
            <w:tcW w:w="2640" w:type="dxa"/>
            <w:tcBorders>
              <w:left w:val="single" w:sz="12" w:space="0" w:color="000000"/>
            </w:tcBorders>
          </w:tcPr>
          <w:p w14:paraId="0290AA53" w14:textId="77777777" w:rsidR="001E2DB7" w:rsidRDefault="00E82C87">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Plazo de vida útil</w:t>
            </w:r>
          </w:p>
        </w:tc>
        <w:tc>
          <w:tcPr>
            <w:tcW w:w="6270" w:type="dxa"/>
            <w:tcBorders>
              <w:right w:val="single" w:sz="12" w:space="0" w:color="000000"/>
            </w:tcBorders>
          </w:tcPr>
          <w:p w14:paraId="02E2EA64" w14:textId="77777777" w:rsidR="001E2DB7" w:rsidRDefault="00E82C87">
            <w:pPr>
              <w:ind w:hanging="2"/>
              <w:rPr>
                <w:rFonts w:ascii="Arial" w:eastAsia="Arial" w:hAnsi="Arial" w:cs="Arial"/>
                <w:sz w:val="22"/>
                <w:szCs w:val="22"/>
              </w:rPr>
            </w:pPr>
            <w:r>
              <w:rPr>
                <w:rFonts w:ascii="Arial" w:eastAsia="Arial" w:hAnsi="Arial" w:cs="Arial"/>
                <w:sz w:val="22"/>
                <w:szCs w:val="22"/>
              </w:rPr>
              <w:t>Debe estar relacionado a la condición de temperatura y humedad en la cual fue realizado el estudio de estabilidad.</w:t>
            </w:r>
          </w:p>
        </w:tc>
      </w:tr>
      <w:tr w:rsidR="001E2DB7" w14:paraId="3F0875EC" w14:textId="77777777">
        <w:trPr>
          <w:trHeight w:val="218"/>
          <w:jc w:val="center"/>
        </w:trPr>
        <w:tc>
          <w:tcPr>
            <w:tcW w:w="2640" w:type="dxa"/>
            <w:tcBorders>
              <w:left w:val="single" w:sz="12" w:space="0" w:color="000000"/>
              <w:bottom w:val="single" w:sz="4" w:space="0" w:color="000000"/>
            </w:tcBorders>
          </w:tcPr>
          <w:p w14:paraId="70191056" w14:textId="77777777" w:rsidR="001E2DB7" w:rsidRDefault="00E82C87">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Condición de Almacenamiento </w:t>
            </w:r>
          </w:p>
        </w:tc>
        <w:tc>
          <w:tcPr>
            <w:tcW w:w="6270" w:type="dxa"/>
            <w:tcBorders>
              <w:bottom w:val="single" w:sz="4" w:space="0" w:color="000000"/>
              <w:right w:val="single" w:sz="12" w:space="0" w:color="000000"/>
            </w:tcBorders>
          </w:tcPr>
          <w:p w14:paraId="0C94AEF4" w14:textId="77777777" w:rsidR="001E2DB7" w:rsidRDefault="00E82C87">
            <w:pPr>
              <w:ind w:hanging="2"/>
              <w:rPr>
                <w:rFonts w:ascii="Arial" w:eastAsia="Arial" w:hAnsi="Arial" w:cs="Arial"/>
                <w:sz w:val="22"/>
                <w:szCs w:val="22"/>
              </w:rPr>
            </w:pPr>
            <w:r>
              <w:rPr>
                <w:rFonts w:ascii="Arial" w:eastAsia="Arial" w:hAnsi="Arial" w:cs="Arial"/>
                <w:sz w:val="22"/>
                <w:szCs w:val="22"/>
              </w:rPr>
              <w:t>Debe estar relacionado a la condición de temperatura y humedad en la cual fue realizado el estudio de estabilidad.</w:t>
            </w:r>
          </w:p>
        </w:tc>
      </w:tr>
      <w:tr w:rsidR="001E2DB7" w14:paraId="06C782D6" w14:textId="77777777">
        <w:trPr>
          <w:trHeight w:val="234"/>
          <w:jc w:val="center"/>
        </w:trPr>
        <w:tc>
          <w:tcPr>
            <w:tcW w:w="2640" w:type="dxa"/>
            <w:tcBorders>
              <w:left w:val="single" w:sz="12" w:space="0" w:color="000000"/>
            </w:tcBorders>
            <w:shd w:val="clear" w:color="auto" w:fill="auto"/>
          </w:tcPr>
          <w:p w14:paraId="42A0A9D0" w14:textId="77777777" w:rsidR="001E2DB7" w:rsidRDefault="00E82C87">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Envase primario</w:t>
            </w:r>
          </w:p>
        </w:tc>
        <w:tc>
          <w:tcPr>
            <w:tcW w:w="6270" w:type="dxa"/>
            <w:tcBorders>
              <w:right w:val="single" w:sz="12" w:space="0" w:color="000000"/>
            </w:tcBorders>
            <w:shd w:val="clear" w:color="auto" w:fill="auto"/>
          </w:tcPr>
          <w:p w14:paraId="289F6A8E" w14:textId="77777777" w:rsidR="001E2DB7" w:rsidRDefault="00E82C87">
            <w:pPr>
              <w:ind w:hanging="2"/>
              <w:rPr>
                <w:rFonts w:ascii="Arial" w:eastAsia="Arial" w:hAnsi="Arial" w:cs="Arial"/>
                <w:sz w:val="22"/>
                <w:szCs w:val="22"/>
              </w:rPr>
            </w:pPr>
            <w:r>
              <w:rPr>
                <w:rFonts w:ascii="Arial" w:eastAsia="Arial" w:hAnsi="Arial" w:cs="Arial"/>
                <w:sz w:val="22"/>
                <w:szCs w:val="22"/>
              </w:rPr>
              <w:t>Se debe declarar el tipo de material, capacidad, color tal como se encuentra declarado en el estudio de estabilidad</w:t>
            </w:r>
          </w:p>
        </w:tc>
      </w:tr>
      <w:tr w:rsidR="001E2DB7" w14:paraId="7B849C9C" w14:textId="77777777">
        <w:trPr>
          <w:trHeight w:val="218"/>
          <w:jc w:val="center"/>
        </w:trPr>
        <w:tc>
          <w:tcPr>
            <w:tcW w:w="2640" w:type="dxa"/>
            <w:tcBorders>
              <w:left w:val="single" w:sz="12" w:space="0" w:color="000000"/>
              <w:bottom w:val="single" w:sz="4" w:space="0" w:color="000000"/>
            </w:tcBorders>
          </w:tcPr>
          <w:p w14:paraId="2EF2F687" w14:textId="77777777" w:rsidR="001E2DB7" w:rsidRDefault="00E82C87">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Fotografía del o los envases primarios</w:t>
            </w:r>
          </w:p>
        </w:tc>
        <w:tc>
          <w:tcPr>
            <w:tcW w:w="6270" w:type="dxa"/>
            <w:tcBorders>
              <w:bottom w:val="single" w:sz="4" w:space="0" w:color="000000"/>
              <w:right w:val="single" w:sz="12" w:space="0" w:color="000000"/>
            </w:tcBorders>
          </w:tcPr>
          <w:p w14:paraId="39E86805" w14:textId="77777777" w:rsidR="001E2DB7" w:rsidRDefault="00E82C87">
            <w:pPr>
              <w:ind w:hanging="2"/>
              <w:rPr>
                <w:rFonts w:ascii="Arial" w:eastAsia="Arial" w:hAnsi="Arial" w:cs="Arial"/>
                <w:sz w:val="22"/>
                <w:szCs w:val="22"/>
              </w:rPr>
            </w:pPr>
            <w:r>
              <w:rPr>
                <w:rFonts w:ascii="Arial" w:eastAsia="Arial" w:hAnsi="Arial" w:cs="Arial"/>
                <w:sz w:val="22"/>
                <w:szCs w:val="22"/>
              </w:rPr>
              <w:t>Tal como se encuentra declarado en el estudio de estabilidad</w:t>
            </w:r>
          </w:p>
          <w:p w14:paraId="23EB4C87" w14:textId="77777777" w:rsidR="001E2DB7" w:rsidRDefault="001E2DB7">
            <w:pPr>
              <w:ind w:hanging="2"/>
              <w:rPr>
                <w:rFonts w:ascii="Arial" w:eastAsia="Arial" w:hAnsi="Arial" w:cs="Arial"/>
                <w:sz w:val="22"/>
                <w:szCs w:val="22"/>
              </w:rPr>
            </w:pPr>
          </w:p>
          <w:p w14:paraId="14E3A02D" w14:textId="77777777" w:rsidR="001E2DB7" w:rsidRDefault="00E82C87">
            <w:pPr>
              <w:ind w:hanging="2"/>
              <w:rPr>
                <w:rFonts w:ascii="Arial" w:eastAsia="Arial" w:hAnsi="Arial" w:cs="Arial"/>
                <w:sz w:val="22"/>
                <w:szCs w:val="22"/>
                <w:vertAlign w:val="superscript"/>
              </w:rPr>
            </w:pPr>
            <w:r>
              <w:rPr>
                <w:rFonts w:ascii="Arial" w:eastAsia="Arial" w:hAnsi="Arial" w:cs="Arial"/>
                <w:sz w:val="22"/>
                <w:szCs w:val="22"/>
              </w:rPr>
              <w:t>*En caso de que en el estudio de estabilidad no se declare completamente el material del envase primario, debe presentar la documentación técnica en la cual se describa a detalle el sistema de envase/cierre del producto.</w:t>
            </w:r>
            <w:r>
              <w:rPr>
                <w:rFonts w:ascii="Arial" w:eastAsia="Arial" w:hAnsi="Arial" w:cs="Arial"/>
                <w:sz w:val="22"/>
                <w:szCs w:val="22"/>
                <w:vertAlign w:val="superscript"/>
              </w:rPr>
              <w:t xml:space="preserve"> </w:t>
            </w:r>
          </w:p>
        </w:tc>
      </w:tr>
      <w:tr w:rsidR="001E2DB7" w14:paraId="15E7BF7E" w14:textId="77777777">
        <w:trPr>
          <w:trHeight w:val="115"/>
          <w:jc w:val="center"/>
        </w:trPr>
        <w:tc>
          <w:tcPr>
            <w:tcW w:w="2640" w:type="dxa"/>
            <w:tcBorders>
              <w:left w:val="single" w:sz="12" w:space="0" w:color="000000"/>
            </w:tcBorders>
          </w:tcPr>
          <w:p w14:paraId="29790AB4" w14:textId="77777777" w:rsidR="001E2DB7" w:rsidRDefault="00E82C87">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Artes del rótulo (envase primario)</w:t>
            </w:r>
          </w:p>
        </w:tc>
        <w:tc>
          <w:tcPr>
            <w:tcW w:w="6270" w:type="dxa"/>
            <w:tcBorders>
              <w:right w:val="single" w:sz="12" w:space="0" w:color="000000"/>
            </w:tcBorders>
          </w:tcPr>
          <w:p w14:paraId="239C62F3" w14:textId="77777777" w:rsidR="001E2DB7" w:rsidRDefault="00E82C87">
            <w:pPr>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Toda la información consignada en el idioma español</w:t>
            </w:r>
          </w:p>
          <w:p w14:paraId="418CC9A9" w14:textId="77777777" w:rsidR="001E2DB7" w:rsidRDefault="00E82C87">
            <w:pPr>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Denominación comercial propuesta debe coincidir con lo solicitado</w:t>
            </w:r>
          </w:p>
          <w:p w14:paraId="512139E0" w14:textId="77777777" w:rsidR="001E2DB7" w:rsidRDefault="00E82C87">
            <w:pPr>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Denominación genérica del/los principio/s activo/s</w:t>
            </w:r>
          </w:p>
          <w:p w14:paraId="02B62C48" w14:textId="77777777" w:rsidR="001E2DB7" w:rsidRDefault="00E82C87">
            <w:pPr>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Declarar la concentración del/los principio/s activo/s</w:t>
            </w:r>
          </w:p>
          <w:p w14:paraId="21CD7AD5" w14:textId="77777777" w:rsidR="001E2DB7" w:rsidRDefault="00E82C87">
            <w:pPr>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Forma farmacéutica</w:t>
            </w:r>
          </w:p>
          <w:p w14:paraId="62EE0B74" w14:textId="77777777" w:rsidR="001E2DB7" w:rsidRDefault="00E82C87">
            <w:pPr>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Declarar el Lote y Vencimiento</w:t>
            </w:r>
          </w:p>
          <w:p w14:paraId="613A5C52" w14:textId="77777777" w:rsidR="001E2DB7" w:rsidRDefault="00E82C87">
            <w:pPr>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Declarar vía de administración según corresponda. </w:t>
            </w:r>
          </w:p>
          <w:p w14:paraId="16F4A74F" w14:textId="77777777" w:rsidR="001E2DB7" w:rsidRDefault="00E82C87">
            <w:pPr>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 xml:space="preserve">Color de rótulo de soluciones parenterales de pequeño volumen y especialidades farmacéuticas utilizadas en anestesias según Resolución S.G. </w:t>
            </w:r>
            <w:proofErr w:type="spellStart"/>
            <w:r>
              <w:rPr>
                <w:rFonts w:ascii="Arial" w:eastAsia="Arial" w:hAnsi="Arial" w:cs="Arial"/>
                <w:color w:val="000000"/>
                <w:sz w:val="22"/>
                <w:szCs w:val="22"/>
              </w:rPr>
              <w:t>N°</w:t>
            </w:r>
            <w:proofErr w:type="spellEnd"/>
            <w:r>
              <w:rPr>
                <w:rFonts w:ascii="Arial" w:eastAsia="Arial" w:hAnsi="Arial" w:cs="Arial"/>
                <w:color w:val="000000"/>
                <w:sz w:val="22"/>
                <w:szCs w:val="22"/>
              </w:rPr>
              <w:t xml:space="preserve"> 46/2016 o sus actualizacio</w:t>
            </w:r>
            <w:r>
              <w:rPr>
                <w:rFonts w:ascii="Arial" w:eastAsia="Arial" w:hAnsi="Arial" w:cs="Arial"/>
                <w:sz w:val="22"/>
                <w:szCs w:val="22"/>
              </w:rPr>
              <w:t>nes</w:t>
            </w:r>
            <w:r>
              <w:rPr>
                <w:rFonts w:ascii="Arial" w:eastAsia="Arial" w:hAnsi="Arial" w:cs="Arial"/>
                <w:color w:val="000000"/>
                <w:sz w:val="22"/>
                <w:szCs w:val="22"/>
              </w:rPr>
              <w:t>.</w:t>
            </w:r>
          </w:p>
          <w:p w14:paraId="42C33C4B" w14:textId="1390490F" w:rsidR="001E2DB7" w:rsidRDefault="00E82C87">
            <w:pPr>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Para controlados por Ley 1340/88, cuentan con el distintivo correspondiente</w:t>
            </w:r>
            <w:r w:rsidR="003B3670">
              <w:rPr>
                <w:rFonts w:ascii="Arial" w:eastAsia="Arial" w:hAnsi="Arial" w:cs="Arial"/>
                <w:color w:val="000000"/>
                <w:sz w:val="22"/>
                <w:szCs w:val="22"/>
              </w:rPr>
              <w:t>.</w:t>
            </w:r>
          </w:p>
          <w:p w14:paraId="56ECE4BC" w14:textId="77777777" w:rsidR="001E2DB7" w:rsidRDefault="00E82C87" w:rsidP="003B3670">
            <w:pPr>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Datos del elaborador y/o titular del producto/registro sanitario. </w:t>
            </w:r>
          </w:p>
          <w:p w14:paraId="590FD1D1" w14:textId="1534543C" w:rsidR="001E2DB7" w:rsidRDefault="00E82C87" w:rsidP="003B3670">
            <w:pPr>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En caso de muestra medica colocar</w:t>
            </w:r>
            <w:r w:rsidR="003B3670">
              <w:rPr>
                <w:rFonts w:ascii="Arial" w:eastAsia="Arial" w:hAnsi="Arial" w:cs="Arial"/>
                <w:color w:val="000000"/>
                <w:sz w:val="22"/>
                <w:szCs w:val="22"/>
              </w:rPr>
              <w:t>.</w:t>
            </w:r>
          </w:p>
          <w:p w14:paraId="4EF130BE" w14:textId="77777777" w:rsidR="001E2DB7" w:rsidRDefault="00E82C87" w:rsidP="003B3670">
            <w:pPr>
              <w:rPr>
                <w:rFonts w:ascii="Arial" w:eastAsia="Arial" w:hAnsi="Arial" w:cs="Arial"/>
                <w:i/>
                <w:color w:val="000000"/>
                <w:sz w:val="22"/>
                <w:szCs w:val="22"/>
              </w:rPr>
            </w:pPr>
            <w:r>
              <w:rPr>
                <w:rFonts w:ascii="Arial" w:eastAsia="Arial" w:hAnsi="Arial" w:cs="Arial"/>
                <w:i/>
                <w:color w:val="000000"/>
                <w:sz w:val="22"/>
                <w:szCs w:val="22"/>
              </w:rPr>
              <w:t>"MUESTRA MÉDICA. PROHIBIDA SU VENTA”</w:t>
            </w:r>
          </w:p>
        </w:tc>
      </w:tr>
      <w:tr w:rsidR="001E2DB7" w14:paraId="10D66B5D" w14:textId="77777777">
        <w:trPr>
          <w:trHeight w:val="115"/>
          <w:jc w:val="center"/>
        </w:trPr>
        <w:tc>
          <w:tcPr>
            <w:tcW w:w="2640" w:type="dxa"/>
            <w:tcBorders>
              <w:left w:val="single" w:sz="12" w:space="0" w:color="000000"/>
            </w:tcBorders>
          </w:tcPr>
          <w:p w14:paraId="76AA0FC6" w14:textId="77777777" w:rsidR="001E2DB7" w:rsidRDefault="00E82C87">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Artes del estuche (Envase secundario)</w:t>
            </w:r>
          </w:p>
        </w:tc>
        <w:tc>
          <w:tcPr>
            <w:tcW w:w="6270" w:type="dxa"/>
            <w:tcBorders>
              <w:right w:val="single" w:sz="12" w:space="0" w:color="000000"/>
            </w:tcBorders>
          </w:tcPr>
          <w:p w14:paraId="752C1850" w14:textId="77777777" w:rsidR="001E2DB7" w:rsidRDefault="00E82C87">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Presentar de todas las presentaciones</w:t>
            </w:r>
          </w:p>
          <w:p w14:paraId="37AD98CB" w14:textId="77777777" w:rsidR="001E2DB7" w:rsidRDefault="00E82C87">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Toda la información consignada en el idioma español</w:t>
            </w:r>
          </w:p>
          <w:p w14:paraId="19CB7499" w14:textId="77777777" w:rsidR="001E2DB7" w:rsidRDefault="00E82C87">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Denominación comercial propuesta coincide con lo solicitado</w:t>
            </w:r>
          </w:p>
          <w:p w14:paraId="2D44C4AF" w14:textId="77777777" w:rsidR="001E2DB7" w:rsidRDefault="00E82C87">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Denominación genérica del/los principio/s activo/s</w:t>
            </w:r>
          </w:p>
          <w:p w14:paraId="423A42C5" w14:textId="77777777" w:rsidR="001E2DB7" w:rsidRDefault="00E82C87">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Declara la concentración del/los principio/s activo/s</w:t>
            </w:r>
          </w:p>
          <w:p w14:paraId="50204732" w14:textId="77777777" w:rsidR="001E2DB7" w:rsidRDefault="00E82C87">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Forma farmacéutica</w:t>
            </w:r>
          </w:p>
          <w:p w14:paraId="01583BE2" w14:textId="77777777" w:rsidR="001E2DB7" w:rsidRDefault="00E82C87">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Lote y Vencimiento</w:t>
            </w:r>
          </w:p>
          <w:p w14:paraId="30FE041A" w14:textId="77777777" w:rsidR="001E2DB7" w:rsidRDefault="00E82C87">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Vía de administración</w:t>
            </w:r>
          </w:p>
          <w:p w14:paraId="1BF0195D" w14:textId="77777777" w:rsidR="001E2DB7" w:rsidRDefault="00E82C87">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Espacio para el código QR *Según reglamentación vigente.</w:t>
            </w:r>
          </w:p>
          <w:p w14:paraId="6509C170" w14:textId="77777777" w:rsidR="001E2DB7" w:rsidRDefault="00E82C87">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Condición de venta</w:t>
            </w:r>
          </w:p>
          <w:p w14:paraId="424ED42B" w14:textId="77777777" w:rsidR="001E2DB7" w:rsidRDefault="00E82C87">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Para controlados por Ley 1340/88, cuentan con el distintivo correspondiente</w:t>
            </w:r>
          </w:p>
          <w:p w14:paraId="652E5C1F" w14:textId="77777777" w:rsidR="001E2DB7" w:rsidRDefault="00E82C87">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Condición de almacenamiento</w:t>
            </w:r>
          </w:p>
          <w:p w14:paraId="3E90FDAF" w14:textId="77777777" w:rsidR="001E2DB7" w:rsidRDefault="00E82C87">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Presentación</w:t>
            </w:r>
          </w:p>
          <w:p w14:paraId="5B60F60B" w14:textId="77777777" w:rsidR="001E2DB7" w:rsidRDefault="00E82C87">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Declara el nombre, dirección, ciudad y país del fabricante</w:t>
            </w:r>
          </w:p>
          <w:p w14:paraId="31CBEB2C" w14:textId="77777777" w:rsidR="001E2DB7" w:rsidRDefault="00E82C87">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Declara el nombre y dirección completa del solicitante de registro sanitario.</w:t>
            </w:r>
          </w:p>
          <w:p w14:paraId="7709D564" w14:textId="77777777" w:rsidR="001E2DB7" w:rsidRDefault="00E82C87">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Declara la leyenda obligatoria "Todo medicamento debe conservarse fuera del alcance de los niños" (en caso que no se declare en prospecto).</w:t>
            </w:r>
          </w:p>
          <w:p w14:paraId="4F4C586F" w14:textId="77777777" w:rsidR="001E2DB7" w:rsidRDefault="00E82C87">
            <w:pPr>
              <w:numPr>
                <w:ilvl w:val="0"/>
                <w:numId w:val="5"/>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Declarar instrucciones a seguir en caso de sobredosis o intoxicaciones.</w:t>
            </w:r>
          </w:p>
          <w:p w14:paraId="3EE984F3" w14:textId="77777777" w:rsidR="001E2DB7" w:rsidRDefault="00E82C87">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En caso de muestra medica colocar </w:t>
            </w:r>
            <w:r>
              <w:rPr>
                <w:rFonts w:ascii="Arial" w:eastAsia="Arial" w:hAnsi="Arial" w:cs="Arial"/>
                <w:i/>
                <w:color w:val="000000"/>
                <w:sz w:val="22"/>
                <w:szCs w:val="22"/>
              </w:rPr>
              <w:t>"MUESTRA MÉDICA. PROHIBIDA SU VENTA”</w:t>
            </w:r>
          </w:p>
          <w:p w14:paraId="1F9E23F7" w14:textId="77777777" w:rsidR="001E2DB7" w:rsidRDefault="00E82C87">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A continuación, se detalla la información que se permite colocar como adhesivo (</w:t>
            </w:r>
            <w:proofErr w:type="spellStart"/>
            <w:r>
              <w:rPr>
                <w:rFonts w:ascii="Arial" w:eastAsia="Arial" w:hAnsi="Arial" w:cs="Arial"/>
                <w:color w:val="000000"/>
                <w:sz w:val="22"/>
                <w:szCs w:val="22"/>
              </w:rPr>
              <w:t>Stickers</w:t>
            </w:r>
            <w:proofErr w:type="spellEnd"/>
            <w:r>
              <w:rPr>
                <w:rFonts w:ascii="Arial" w:eastAsia="Arial" w:hAnsi="Arial" w:cs="Arial"/>
                <w:color w:val="000000"/>
                <w:sz w:val="22"/>
                <w:szCs w:val="22"/>
              </w:rPr>
              <w:t xml:space="preserve">) para productos importados: Condición de venta, datos del regente, datos del importados, </w:t>
            </w:r>
            <w:proofErr w:type="spellStart"/>
            <w:r>
              <w:rPr>
                <w:rFonts w:ascii="Arial" w:eastAsia="Arial" w:hAnsi="Arial" w:cs="Arial"/>
                <w:color w:val="000000"/>
                <w:sz w:val="22"/>
                <w:szCs w:val="22"/>
              </w:rPr>
              <w:t>N°</w:t>
            </w:r>
            <w:proofErr w:type="spellEnd"/>
            <w:r>
              <w:rPr>
                <w:rFonts w:ascii="Arial" w:eastAsia="Arial" w:hAnsi="Arial" w:cs="Arial"/>
                <w:color w:val="000000"/>
                <w:sz w:val="22"/>
                <w:szCs w:val="22"/>
              </w:rPr>
              <w:t xml:space="preserve"> de registro sanitario, Leyenda obligatoria en caso de sobredosis. El adhesivo no debe cubrir la información de origen. </w:t>
            </w:r>
          </w:p>
        </w:tc>
      </w:tr>
      <w:tr w:rsidR="001E2DB7" w14:paraId="69F261C5" w14:textId="77777777">
        <w:trPr>
          <w:trHeight w:val="115"/>
          <w:jc w:val="center"/>
        </w:trPr>
        <w:tc>
          <w:tcPr>
            <w:tcW w:w="2640" w:type="dxa"/>
            <w:tcBorders>
              <w:left w:val="single" w:sz="12" w:space="0" w:color="000000"/>
              <w:bottom w:val="single" w:sz="12" w:space="0" w:color="000000"/>
            </w:tcBorders>
          </w:tcPr>
          <w:p w14:paraId="0CE17DD8" w14:textId="77777777" w:rsidR="001E2DB7" w:rsidRDefault="00E82C87">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 xml:space="preserve">Arte del prospecto </w:t>
            </w:r>
          </w:p>
        </w:tc>
        <w:tc>
          <w:tcPr>
            <w:tcW w:w="6270" w:type="dxa"/>
            <w:tcBorders>
              <w:bottom w:val="single" w:sz="12" w:space="0" w:color="000000"/>
              <w:right w:val="single" w:sz="12" w:space="0" w:color="000000"/>
            </w:tcBorders>
          </w:tcPr>
          <w:p w14:paraId="41A57DA4" w14:textId="77777777" w:rsidR="001E2DB7" w:rsidRDefault="00E82C87">
            <w:pPr>
              <w:ind w:hanging="2"/>
              <w:rPr>
                <w:rFonts w:ascii="Arial" w:eastAsia="Arial" w:hAnsi="Arial" w:cs="Arial"/>
                <w:sz w:val="22"/>
                <w:szCs w:val="22"/>
              </w:rPr>
            </w:pPr>
            <w:r>
              <w:rPr>
                <w:rFonts w:ascii="Arial" w:eastAsia="Arial" w:hAnsi="Arial" w:cs="Arial"/>
                <w:sz w:val="22"/>
                <w:szCs w:val="22"/>
              </w:rPr>
              <w:t>* Resumen de las características del producto (RCP)</w:t>
            </w:r>
          </w:p>
          <w:p w14:paraId="04D1E2EF" w14:textId="77777777" w:rsidR="001E2DB7" w:rsidRDefault="00E82C87">
            <w:pPr>
              <w:ind w:hanging="2"/>
              <w:rPr>
                <w:rFonts w:ascii="Arial" w:eastAsia="Arial" w:hAnsi="Arial" w:cs="Arial"/>
                <w:sz w:val="22"/>
                <w:szCs w:val="22"/>
              </w:rPr>
            </w:pPr>
            <w:r>
              <w:rPr>
                <w:rFonts w:ascii="Arial" w:eastAsia="Arial" w:hAnsi="Arial" w:cs="Arial"/>
                <w:sz w:val="22"/>
                <w:szCs w:val="22"/>
              </w:rPr>
              <w:t xml:space="preserve">* En el caso de contar con prospecto dirigido al paciente, se debe incluir el prospecto dirigido al profesional. </w:t>
            </w:r>
          </w:p>
          <w:p w14:paraId="02FBA2F3" w14:textId="77777777" w:rsidR="001E2DB7" w:rsidRDefault="00E82C87">
            <w:pPr>
              <w:ind w:hanging="2"/>
              <w:rPr>
                <w:rFonts w:ascii="Arial" w:eastAsia="Arial" w:hAnsi="Arial" w:cs="Arial"/>
                <w:sz w:val="22"/>
                <w:szCs w:val="22"/>
              </w:rPr>
            </w:pPr>
            <w:r>
              <w:rPr>
                <w:rFonts w:ascii="Arial" w:eastAsia="Arial" w:hAnsi="Arial" w:cs="Arial"/>
                <w:sz w:val="22"/>
                <w:szCs w:val="22"/>
              </w:rPr>
              <w:t>* Toda la información consignada en el idioma español</w:t>
            </w:r>
          </w:p>
          <w:p w14:paraId="0AA6F9A1" w14:textId="77777777" w:rsidR="001E2DB7" w:rsidRDefault="00E82C87">
            <w:pPr>
              <w:ind w:hanging="2"/>
              <w:rPr>
                <w:rFonts w:ascii="Arial" w:eastAsia="Arial" w:hAnsi="Arial" w:cs="Arial"/>
                <w:sz w:val="22"/>
                <w:szCs w:val="22"/>
              </w:rPr>
            </w:pPr>
            <w:r>
              <w:rPr>
                <w:rFonts w:ascii="Arial" w:eastAsia="Arial" w:hAnsi="Arial" w:cs="Arial"/>
                <w:sz w:val="22"/>
                <w:szCs w:val="22"/>
              </w:rPr>
              <w:t>* La denominación comercial propuesta debe coincidir con lo solicitado</w:t>
            </w:r>
          </w:p>
          <w:p w14:paraId="42C3558E" w14:textId="77777777" w:rsidR="001E2DB7" w:rsidRDefault="00E82C87">
            <w:pPr>
              <w:ind w:hanging="2"/>
              <w:rPr>
                <w:rFonts w:ascii="Arial" w:eastAsia="Arial" w:hAnsi="Arial" w:cs="Arial"/>
                <w:sz w:val="22"/>
                <w:szCs w:val="22"/>
              </w:rPr>
            </w:pPr>
            <w:r>
              <w:rPr>
                <w:rFonts w:ascii="Arial" w:eastAsia="Arial" w:hAnsi="Arial" w:cs="Arial"/>
                <w:sz w:val="22"/>
                <w:szCs w:val="22"/>
              </w:rPr>
              <w:t xml:space="preserve">* Los principios activos están expresados </w:t>
            </w:r>
            <w:proofErr w:type="spellStart"/>
            <w:r>
              <w:rPr>
                <w:rFonts w:ascii="Arial" w:eastAsia="Arial" w:hAnsi="Arial" w:cs="Arial"/>
                <w:sz w:val="22"/>
                <w:szCs w:val="22"/>
              </w:rPr>
              <w:t>cuali</w:t>
            </w:r>
            <w:proofErr w:type="spellEnd"/>
            <w:r>
              <w:rPr>
                <w:rFonts w:ascii="Arial" w:eastAsia="Arial" w:hAnsi="Arial" w:cs="Arial"/>
                <w:sz w:val="22"/>
                <w:szCs w:val="22"/>
              </w:rPr>
              <w:t>-cuantitativamente</w:t>
            </w:r>
          </w:p>
          <w:p w14:paraId="5AB5FEAB" w14:textId="77777777" w:rsidR="001E2DB7" w:rsidRDefault="00E82C87">
            <w:pPr>
              <w:ind w:hanging="2"/>
              <w:rPr>
                <w:rFonts w:ascii="Arial" w:eastAsia="Arial" w:hAnsi="Arial" w:cs="Arial"/>
                <w:sz w:val="22"/>
                <w:szCs w:val="22"/>
              </w:rPr>
            </w:pPr>
            <w:r>
              <w:rPr>
                <w:rFonts w:ascii="Arial" w:eastAsia="Arial" w:hAnsi="Arial" w:cs="Arial"/>
                <w:sz w:val="22"/>
                <w:szCs w:val="22"/>
              </w:rPr>
              <w:t>* Declara la condición de almacenamiento</w:t>
            </w:r>
          </w:p>
          <w:p w14:paraId="12F7CBBA" w14:textId="77777777" w:rsidR="001E2DB7" w:rsidRDefault="00E82C87">
            <w:pPr>
              <w:ind w:hanging="2"/>
              <w:rPr>
                <w:rFonts w:ascii="Arial" w:eastAsia="Arial" w:hAnsi="Arial" w:cs="Arial"/>
                <w:sz w:val="22"/>
                <w:szCs w:val="22"/>
              </w:rPr>
            </w:pPr>
            <w:r>
              <w:rPr>
                <w:rFonts w:ascii="Arial" w:eastAsia="Arial" w:hAnsi="Arial" w:cs="Arial"/>
                <w:sz w:val="22"/>
                <w:szCs w:val="22"/>
              </w:rPr>
              <w:t>* Vía de administración</w:t>
            </w:r>
          </w:p>
          <w:p w14:paraId="474F5DBC" w14:textId="77777777" w:rsidR="001E2DB7" w:rsidRDefault="00E82C87">
            <w:pPr>
              <w:ind w:hanging="2"/>
              <w:rPr>
                <w:rFonts w:ascii="Arial" w:eastAsia="Arial" w:hAnsi="Arial" w:cs="Arial"/>
                <w:sz w:val="22"/>
                <w:szCs w:val="22"/>
              </w:rPr>
            </w:pPr>
            <w:r>
              <w:rPr>
                <w:rFonts w:ascii="Arial" w:eastAsia="Arial" w:hAnsi="Arial" w:cs="Arial"/>
                <w:sz w:val="22"/>
                <w:szCs w:val="22"/>
              </w:rPr>
              <w:t>* Presentación</w:t>
            </w:r>
          </w:p>
          <w:p w14:paraId="4ACBD3DB" w14:textId="77777777" w:rsidR="001E2DB7" w:rsidRDefault="00E82C87">
            <w:pPr>
              <w:ind w:hanging="2"/>
              <w:rPr>
                <w:rFonts w:ascii="Arial" w:eastAsia="Arial" w:hAnsi="Arial" w:cs="Arial"/>
                <w:sz w:val="22"/>
                <w:szCs w:val="22"/>
              </w:rPr>
            </w:pPr>
            <w:r>
              <w:rPr>
                <w:rFonts w:ascii="Arial" w:eastAsia="Arial" w:hAnsi="Arial" w:cs="Arial"/>
                <w:sz w:val="22"/>
                <w:szCs w:val="22"/>
              </w:rPr>
              <w:t>* Condición de venta</w:t>
            </w:r>
          </w:p>
          <w:p w14:paraId="088B5B3E" w14:textId="77777777" w:rsidR="001E2DB7" w:rsidRDefault="00E82C87">
            <w:pPr>
              <w:ind w:hanging="2"/>
              <w:rPr>
                <w:rFonts w:ascii="Arial" w:eastAsia="Arial" w:hAnsi="Arial" w:cs="Arial"/>
                <w:sz w:val="22"/>
                <w:szCs w:val="22"/>
              </w:rPr>
            </w:pPr>
            <w:r>
              <w:rPr>
                <w:rFonts w:ascii="Arial" w:eastAsia="Arial" w:hAnsi="Arial" w:cs="Arial"/>
                <w:sz w:val="22"/>
                <w:szCs w:val="22"/>
              </w:rPr>
              <w:t>* Declara la presentación correctamente</w:t>
            </w:r>
          </w:p>
          <w:p w14:paraId="65381577" w14:textId="77777777" w:rsidR="001E2DB7" w:rsidRDefault="00E82C87">
            <w:pPr>
              <w:ind w:hanging="2"/>
              <w:rPr>
                <w:rFonts w:ascii="Arial" w:eastAsia="Arial" w:hAnsi="Arial" w:cs="Arial"/>
                <w:sz w:val="22"/>
                <w:szCs w:val="22"/>
              </w:rPr>
            </w:pPr>
            <w:r>
              <w:rPr>
                <w:rFonts w:ascii="Arial" w:eastAsia="Arial" w:hAnsi="Arial" w:cs="Arial"/>
                <w:sz w:val="22"/>
                <w:szCs w:val="22"/>
              </w:rPr>
              <w:t>* Para controlados por Ley 1340/88, cuentan con el distintivo correspondiente</w:t>
            </w:r>
          </w:p>
          <w:p w14:paraId="339C5C0F" w14:textId="77777777" w:rsidR="001E2DB7" w:rsidRDefault="00E82C87">
            <w:pPr>
              <w:ind w:hanging="2"/>
              <w:rPr>
                <w:rFonts w:ascii="Arial" w:eastAsia="Arial" w:hAnsi="Arial" w:cs="Arial"/>
                <w:sz w:val="22"/>
                <w:szCs w:val="22"/>
              </w:rPr>
            </w:pPr>
            <w:r>
              <w:rPr>
                <w:rFonts w:ascii="Arial" w:eastAsia="Arial" w:hAnsi="Arial" w:cs="Arial"/>
                <w:sz w:val="22"/>
                <w:szCs w:val="22"/>
              </w:rPr>
              <w:t>* Declara el nombre y dirección del fabricante</w:t>
            </w:r>
          </w:p>
          <w:p w14:paraId="10847F86" w14:textId="77777777" w:rsidR="001E2DB7" w:rsidRDefault="00E82C87">
            <w:pPr>
              <w:ind w:hanging="2"/>
              <w:rPr>
                <w:rFonts w:ascii="Arial" w:eastAsia="Arial" w:hAnsi="Arial" w:cs="Arial"/>
                <w:sz w:val="22"/>
                <w:szCs w:val="22"/>
              </w:rPr>
            </w:pPr>
            <w:r>
              <w:rPr>
                <w:rFonts w:ascii="Arial" w:eastAsia="Arial" w:hAnsi="Arial" w:cs="Arial"/>
                <w:sz w:val="22"/>
                <w:szCs w:val="22"/>
              </w:rPr>
              <w:t>* Declara la leyenda obligatoria en casos de sobredosis y la frase "Todo medicamento debe conservarse fuera del alcance de los niños" (en caso que no se declare en estuche).</w:t>
            </w:r>
          </w:p>
          <w:p w14:paraId="461CE383" w14:textId="77777777" w:rsidR="001E2DB7" w:rsidRDefault="00E82C87">
            <w:pPr>
              <w:ind w:hanging="2"/>
              <w:rPr>
                <w:rFonts w:ascii="Arial" w:eastAsia="Arial" w:hAnsi="Arial" w:cs="Arial"/>
                <w:sz w:val="22"/>
                <w:szCs w:val="22"/>
              </w:rPr>
            </w:pPr>
            <w:r>
              <w:rPr>
                <w:rFonts w:ascii="Arial" w:eastAsia="Arial" w:hAnsi="Arial" w:cs="Arial"/>
                <w:sz w:val="22"/>
                <w:szCs w:val="22"/>
              </w:rPr>
              <w:t>* Indicaciones terapéuticas</w:t>
            </w:r>
          </w:p>
          <w:p w14:paraId="5D50FC65" w14:textId="77777777" w:rsidR="001E2DB7" w:rsidRDefault="00E82C87">
            <w:pPr>
              <w:ind w:hanging="2"/>
              <w:rPr>
                <w:rFonts w:ascii="Arial" w:eastAsia="Arial" w:hAnsi="Arial" w:cs="Arial"/>
                <w:sz w:val="22"/>
                <w:szCs w:val="22"/>
              </w:rPr>
            </w:pPr>
            <w:r>
              <w:rPr>
                <w:rFonts w:ascii="Arial" w:eastAsia="Arial" w:hAnsi="Arial" w:cs="Arial"/>
                <w:sz w:val="22"/>
                <w:szCs w:val="22"/>
              </w:rPr>
              <w:t>* Contraindicaciones</w:t>
            </w:r>
          </w:p>
          <w:p w14:paraId="06EF8670" w14:textId="77777777" w:rsidR="001E2DB7" w:rsidRDefault="00E82C87">
            <w:pPr>
              <w:ind w:hanging="2"/>
              <w:rPr>
                <w:rFonts w:ascii="Arial" w:eastAsia="Arial" w:hAnsi="Arial" w:cs="Arial"/>
                <w:sz w:val="22"/>
                <w:szCs w:val="22"/>
              </w:rPr>
            </w:pPr>
            <w:r>
              <w:rPr>
                <w:rFonts w:ascii="Arial" w:eastAsia="Arial" w:hAnsi="Arial" w:cs="Arial"/>
                <w:sz w:val="22"/>
                <w:szCs w:val="22"/>
              </w:rPr>
              <w:t>* Precauciones y advertencias de uso (advertencias especiales ejemplo: embarazo, pediatría, geriatría, precaución para conducir vehículos y operar maquinarias) incluyendo las advertencias en caso de excipientes alérgenos.</w:t>
            </w:r>
          </w:p>
          <w:p w14:paraId="2E051EB3" w14:textId="77777777" w:rsidR="001E2DB7" w:rsidRDefault="00E82C87">
            <w:pPr>
              <w:ind w:hanging="2"/>
              <w:rPr>
                <w:rFonts w:ascii="Arial" w:eastAsia="Arial" w:hAnsi="Arial" w:cs="Arial"/>
                <w:sz w:val="22"/>
                <w:szCs w:val="22"/>
              </w:rPr>
            </w:pPr>
            <w:r>
              <w:rPr>
                <w:rFonts w:ascii="Arial" w:eastAsia="Arial" w:hAnsi="Arial" w:cs="Arial"/>
                <w:sz w:val="22"/>
                <w:szCs w:val="22"/>
              </w:rPr>
              <w:t>* Interacciones con medicamentos y alimentos.</w:t>
            </w:r>
          </w:p>
          <w:p w14:paraId="157792B8" w14:textId="77777777" w:rsidR="001E2DB7" w:rsidRDefault="00E82C87">
            <w:pPr>
              <w:ind w:hanging="2"/>
              <w:rPr>
                <w:rFonts w:ascii="Arial" w:eastAsia="Arial" w:hAnsi="Arial" w:cs="Arial"/>
                <w:sz w:val="22"/>
                <w:szCs w:val="22"/>
              </w:rPr>
            </w:pPr>
            <w:r>
              <w:rPr>
                <w:rFonts w:ascii="Arial" w:eastAsia="Arial" w:hAnsi="Arial" w:cs="Arial"/>
                <w:sz w:val="22"/>
                <w:szCs w:val="22"/>
              </w:rPr>
              <w:t>* Instrucciones de uso (según corresponda)</w:t>
            </w:r>
          </w:p>
          <w:p w14:paraId="27446095" w14:textId="77777777" w:rsidR="001E2DB7" w:rsidRDefault="00E82C87">
            <w:pPr>
              <w:ind w:hanging="2"/>
              <w:rPr>
                <w:rFonts w:ascii="Arial" w:eastAsia="Arial" w:hAnsi="Arial" w:cs="Arial"/>
                <w:sz w:val="22"/>
                <w:szCs w:val="22"/>
              </w:rPr>
            </w:pPr>
            <w:r>
              <w:rPr>
                <w:rFonts w:ascii="Arial" w:eastAsia="Arial" w:hAnsi="Arial" w:cs="Arial"/>
                <w:sz w:val="22"/>
                <w:szCs w:val="22"/>
              </w:rPr>
              <w:t xml:space="preserve">* Posología </w:t>
            </w:r>
          </w:p>
          <w:p w14:paraId="0539EF67" w14:textId="77777777" w:rsidR="001E2DB7" w:rsidRDefault="00E82C87">
            <w:pPr>
              <w:ind w:hanging="2"/>
              <w:rPr>
                <w:rFonts w:ascii="Arial" w:eastAsia="Arial" w:hAnsi="Arial" w:cs="Arial"/>
                <w:sz w:val="22"/>
                <w:szCs w:val="22"/>
              </w:rPr>
            </w:pPr>
            <w:r>
              <w:rPr>
                <w:rFonts w:ascii="Arial" w:eastAsia="Arial" w:hAnsi="Arial" w:cs="Arial"/>
                <w:sz w:val="22"/>
                <w:szCs w:val="22"/>
              </w:rPr>
              <w:t>* Duración del tratamiento</w:t>
            </w:r>
          </w:p>
          <w:p w14:paraId="1AA1E988" w14:textId="77777777" w:rsidR="001E2DB7" w:rsidRDefault="00E82C87">
            <w:pPr>
              <w:ind w:hanging="2"/>
              <w:rPr>
                <w:rFonts w:ascii="Arial" w:eastAsia="Arial" w:hAnsi="Arial" w:cs="Arial"/>
                <w:sz w:val="22"/>
                <w:szCs w:val="22"/>
              </w:rPr>
            </w:pPr>
            <w:r>
              <w:rPr>
                <w:rFonts w:ascii="Arial" w:eastAsia="Arial" w:hAnsi="Arial" w:cs="Arial"/>
                <w:sz w:val="22"/>
                <w:szCs w:val="22"/>
              </w:rPr>
              <w:lastRenderedPageBreak/>
              <w:t>* Efectos indeseables frecuentes que pueden ocurrir bajo condiciones de uso normal.</w:t>
            </w:r>
          </w:p>
          <w:p w14:paraId="5088D934" w14:textId="77777777" w:rsidR="001E2DB7" w:rsidRDefault="00E82C87">
            <w:pPr>
              <w:ind w:hanging="2"/>
              <w:rPr>
                <w:rFonts w:ascii="Arial" w:eastAsia="Arial" w:hAnsi="Arial" w:cs="Arial"/>
                <w:sz w:val="22"/>
                <w:szCs w:val="22"/>
              </w:rPr>
            </w:pPr>
            <w:r>
              <w:rPr>
                <w:rFonts w:ascii="Arial" w:eastAsia="Arial" w:hAnsi="Arial" w:cs="Arial"/>
                <w:sz w:val="22"/>
                <w:szCs w:val="22"/>
              </w:rPr>
              <w:t>* Mecanismo de acción, datos farmacocinética.</w:t>
            </w:r>
          </w:p>
          <w:p w14:paraId="2D016EB7" w14:textId="77777777" w:rsidR="001E2DB7" w:rsidRDefault="001E2DB7">
            <w:pPr>
              <w:ind w:hanging="2"/>
              <w:rPr>
                <w:rFonts w:ascii="Arial" w:eastAsia="Arial" w:hAnsi="Arial" w:cs="Arial"/>
                <w:sz w:val="22"/>
                <w:szCs w:val="22"/>
              </w:rPr>
            </w:pPr>
          </w:p>
          <w:p w14:paraId="2B013F9E" w14:textId="77777777" w:rsidR="001E2DB7" w:rsidRDefault="00E82C87">
            <w:pPr>
              <w:ind w:hanging="2"/>
              <w:jc w:val="center"/>
              <w:rPr>
                <w:rFonts w:ascii="Arial" w:eastAsia="Arial" w:hAnsi="Arial" w:cs="Arial"/>
                <w:i/>
                <w:sz w:val="22"/>
                <w:szCs w:val="22"/>
              </w:rPr>
            </w:pPr>
            <w:r>
              <w:rPr>
                <w:rFonts w:ascii="Arial" w:eastAsia="Arial" w:hAnsi="Arial" w:cs="Arial"/>
                <w:i/>
                <w:sz w:val="22"/>
                <w:szCs w:val="22"/>
              </w:rPr>
              <w:t>Si el prospecto está basado en un producto registrado en un país con agencia reguladora estricta (ARES) no será necesario incluir información adicional en el mismo, siempre que lo declarado en el sistema y prospecto sea tal cual la bibliografía técnica utilizada.</w:t>
            </w:r>
          </w:p>
        </w:tc>
      </w:tr>
    </w:tbl>
    <w:p w14:paraId="129DA673" w14:textId="77777777" w:rsidR="001E2DB7" w:rsidRDefault="001E2DB7">
      <w:pPr>
        <w:pBdr>
          <w:top w:val="nil"/>
          <w:left w:val="nil"/>
          <w:bottom w:val="nil"/>
          <w:right w:val="nil"/>
          <w:between w:val="nil"/>
        </w:pBdr>
        <w:spacing w:before="120" w:after="120"/>
        <w:jc w:val="both"/>
        <w:rPr>
          <w:rFonts w:ascii="Arial" w:eastAsia="Arial" w:hAnsi="Arial" w:cs="Arial"/>
          <w:b/>
          <w:color w:val="000000"/>
          <w:sz w:val="22"/>
          <w:szCs w:val="22"/>
        </w:rPr>
      </w:pPr>
    </w:p>
    <w:p w14:paraId="45074220" w14:textId="77777777" w:rsidR="001E2DB7" w:rsidRDefault="001E2DB7">
      <w:pPr>
        <w:rPr>
          <w:rFonts w:ascii="Arial" w:eastAsia="Arial" w:hAnsi="Arial" w:cs="Arial"/>
          <w:b/>
          <w:sz w:val="22"/>
          <w:szCs w:val="22"/>
        </w:rPr>
      </w:pPr>
    </w:p>
    <w:sectPr w:rsidR="001E2DB7" w:rsidSect="00F114D0">
      <w:headerReference w:type="default" r:id="rId8"/>
      <w:footerReference w:type="default" r:id="rId9"/>
      <w:pgSz w:w="11906" w:h="16838" w:code="9"/>
      <w:pgMar w:top="357" w:right="1106" w:bottom="720" w:left="2160"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6E022" w14:textId="77777777" w:rsidR="00892EF9" w:rsidRDefault="00892EF9">
      <w:r>
        <w:separator/>
      </w:r>
    </w:p>
  </w:endnote>
  <w:endnote w:type="continuationSeparator" w:id="0">
    <w:p w14:paraId="475C02EF" w14:textId="77777777" w:rsidR="00892EF9" w:rsidRDefault="0089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608FA" w14:textId="77777777" w:rsidR="001E2DB7" w:rsidRDefault="00E82C87">
    <w:pPr>
      <w:jc w:val="both"/>
      <w:rPr>
        <w:rFonts w:ascii="Arial" w:eastAsia="Arial" w:hAnsi="Arial" w:cs="Arial"/>
        <w:sz w:val="14"/>
        <w:szCs w:val="14"/>
      </w:rPr>
    </w:pPr>
    <w:r>
      <w:rPr>
        <w:rFonts w:ascii="Arial" w:eastAsia="Arial" w:hAnsi="Arial" w:cs="Arial"/>
        <w:b/>
        <w:sz w:val="14"/>
        <w:szCs w:val="14"/>
      </w:rPr>
      <w:t>Misión</w:t>
    </w:r>
    <w:r>
      <w:rPr>
        <w:rFonts w:ascii="Arial" w:eastAsia="Arial" w:hAnsi="Arial" w:cs="Arial"/>
        <w:sz w:val="14"/>
        <w:szCs w:val="14"/>
      </w:rPr>
      <w:t>: Regular, vigilar y fiscalizar productos de aplicación en medicina y otros asignados por ley, para garantizar la calidad, seguridad y eficacia de los mismos en beneficio de las personas, respondiendo a los desafíos de la innovación y promoviendo el desarrollo, a través de acciones coordinadas e integradas, sostenidas en normas técnicas.</w:t>
    </w:r>
  </w:p>
  <w:p w14:paraId="3D2336B6" w14:textId="77777777" w:rsidR="001E2DB7" w:rsidRDefault="00E82C87">
    <w:pPr>
      <w:jc w:val="both"/>
      <w:rPr>
        <w:rFonts w:ascii="Arial" w:eastAsia="Arial" w:hAnsi="Arial" w:cs="Arial"/>
        <w:sz w:val="14"/>
        <w:szCs w:val="14"/>
      </w:rPr>
    </w:pPr>
    <w:r>
      <w:rPr>
        <w:rFonts w:ascii="Arial" w:eastAsia="Arial" w:hAnsi="Arial" w:cs="Arial"/>
        <w:b/>
        <w:sz w:val="14"/>
        <w:szCs w:val="14"/>
      </w:rPr>
      <w:t xml:space="preserve">Visión: </w:t>
    </w:r>
    <w:r>
      <w:rPr>
        <w:rFonts w:ascii="Arial" w:eastAsia="Arial" w:hAnsi="Arial" w:cs="Arial"/>
        <w:sz w:val="14"/>
        <w:szCs w:val="14"/>
      </w:rPr>
      <w:t>Ser una institución reguladora y fiscalizadora de Referencia Nacional e Internacional reconocida por su capacidad técnica, credibilidad y compromiso con la protección de la salud de la población y el desarrollo nacional.</w:t>
    </w:r>
  </w:p>
  <w:p w14:paraId="0AF6C06F" w14:textId="77777777" w:rsidR="001E2DB7" w:rsidRDefault="00E82C87">
    <w:pPr>
      <w:jc w:val="both"/>
      <w:rPr>
        <w:rFonts w:ascii="Arial" w:eastAsia="Arial" w:hAnsi="Arial" w:cs="Arial"/>
        <w:sz w:val="14"/>
        <w:szCs w:val="14"/>
      </w:rPr>
    </w:pPr>
    <w:r>
      <w:rPr>
        <w:rFonts w:ascii="Arial" w:eastAsia="Arial" w:hAnsi="Arial" w:cs="Arial"/>
        <w:sz w:val="14"/>
        <w:szCs w:val="14"/>
      </w:rPr>
      <w:t xml:space="preserve"> </w:t>
    </w:r>
  </w:p>
  <w:p w14:paraId="37410D69" w14:textId="77777777" w:rsidR="001E2DB7" w:rsidRDefault="00E82C87">
    <w:pPr>
      <w:jc w:val="center"/>
      <w:rPr>
        <w:rFonts w:ascii="Arial" w:eastAsia="Arial" w:hAnsi="Arial" w:cs="Arial"/>
        <w:b/>
        <w:sz w:val="14"/>
        <w:szCs w:val="14"/>
      </w:rPr>
    </w:pPr>
    <w:r>
      <w:rPr>
        <w:rFonts w:ascii="Arial" w:eastAsia="Arial" w:hAnsi="Arial" w:cs="Arial"/>
        <w:sz w:val="14"/>
        <w:szCs w:val="14"/>
      </w:rPr>
      <w:t xml:space="preserve"> </w:t>
    </w:r>
    <w:r>
      <w:rPr>
        <w:rFonts w:ascii="Arial" w:eastAsia="Arial" w:hAnsi="Arial" w:cs="Arial"/>
        <w:b/>
        <w:sz w:val="14"/>
        <w:szCs w:val="14"/>
      </w:rPr>
      <w:t xml:space="preserve">Iturbe </w:t>
    </w:r>
    <w:proofErr w:type="spellStart"/>
    <w:r>
      <w:rPr>
        <w:rFonts w:ascii="Arial" w:eastAsia="Arial" w:hAnsi="Arial" w:cs="Arial"/>
        <w:b/>
        <w:sz w:val="14"/>
        <w:szCs w:val="14"/>
      </w:rPr>
      <w:t>Nº</w:t>
    </w:r>
    <w:proofErr w:type="spellEnd"/>
    <w:r>
      <w:rPr>
        <w:rFonts w:ascii="Arial" w:eastAsia="Arial" w:hAnsi="Arial" w:cs="Arial"/>
        <w:b/>
        <w:sz w:val="14"/>
        <w:szCs w:val="14"/>
      </w:rPr>
      <w:t xml:space="preserve"> 883 e/ Manuel Domínguez y Fulgencio R. Moreno</w:t>
    </w:r>
  </w:p>
  <w:p w14:paraId="55AC39A1" w14:textId="77777777" w:rsidR="001E2DB7" w:rsidRDefault="00E82C87">
    <w:pPr>
      <w:jc w:val="center"/>
      <w:rPr>
        <w:rFonts w:ascii="Arial" w:eastAsia="Arial" w:hAnsi="Arial" w:cs="Arial"/>
        <w:b/>
        <w:sz w:val="14"/>
        <w:szCs w:val="14"/>
      </w:rPr>
    </w:pPr>
    <w:r>
      <w:rPr>
        <w:rFonts w:ascii="Arial" w:eastAsia="Arial" w:hAnsi="Arial" w:cs="Arial"/>
        <w:b/>
        <w:sz w:val="14"/>
        <w:szCs w:val="14"/>
      </w:rPr>
      <w:t>Asunción, Paraguay</w:t>
    </w:r>
  </w:p>
  <w:p w14:paraId="4B2BB014" w14:textId="77777777" w:rsidR="001E2DB7" w:rsidRDefault="00E82C87">
    <w:pPr>
      <w:spacing w:before="240" w:line="276" w:lineRule="auto"/>
      <w:jc w:val="right"/>
      <w:rPr>
        <w:color w:val="000000"/>
      </w:rPr>
    </w:pPr>
    <w:r>
      <w:rPr>
        <w:rFonts w:ascii="Arial" w:eastAsia="Arial" w:hAnsi="Arial" w:cs="Arial"/>
        <w:sz w:val="16"/>
        <w:szCs w:val="16"/>
      </w:rPr>
      <w:t>Página 23 de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4A680" w14:textId="77777777" w:rsidR="00892EF9" w:rsidRDefault="00892EF9">
      <w:r>
        <w:separator/>
      </w:r>
    </w:p>
  </w:footnote>
  <w:footnote w:type="continuationSeparator" w:id="0">
    <w:p w14:paraId="74D31B58" w14:textId="77777777" w:rsidR="00892EF9" w:rsidRDefault="00892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CF2B6" w14:textId="77777777" w:rsidR="001E2DB7" w:rsidRDefault="001E2DB7">
    <w:pPr>
      <w:keepNext/>
      <w:tabs>
        <w:tab w:val="left" w:pos="900"/>
      </w:tabs>
      <w:jc w:val="center"/>
      <w:rPr>
        <w:rFonts w:ascii="Book Antiqua" w:eastAsia="Book Antiqua" w:hAnsi="Book Antiqua" w:cs="Book Antiqua"/>
        <w:b/>
        <w:i/>
        <w:color w:val="808080"/>
        <w:sz w:val="20"/>
        <w:szCs w:val="20"/>
      </w:rPr>
    </w:pPr>
  </w:p>
  <w:p w14:paraId="3EB8199E" w14:textId="77777777" w:rsidR="001E2DB7" w:rsidRDefault="00E82C87">
    <w:pPr>
      <w:pBdr>
        <w:top w:val="nil"/>
        <w:left w:val="nil"/>
        <w:bottom w:val="nil"/>
        <w:right w:val="nil"/>
        <w:between w:val="nil"/>
      </w:pBdr>
      <w:tabs>
        <w:tab w:val="center" w:pos="4252"/>
        <w:tab w:val="right" w:pos="8504"/>
      </w:tabs>
      <w:jc w:val="center"/>
      <w:rPr>
        <w:rFonts w:ascii="Arial" w:eastAsia="Arial" w:hAnsi="Arial" w:cs="Arial"/>
        <w:i/>
        <w:color w:val="000000"/>
        <w:sz w:val="22"/>
        <w:szCs w:val="22"/>
      </w:rPr>
    </w:pPr>
    <w:r>
      <w:rPr>
        <w:rFonts w:ascii="Arial" w:eastAsia="Arial" w:hAnsi="Arial" w:cs="Arial"/>
        <w:i/>
        <w:color w:val="000000"/>
        <w:sz w:val="22"/>
        <w:szCs w:val="22"/>
      </w:rPr>
      <w:t>“Sesquicentenario de la Epopeya Nacional: 1864 – 1870”</w:t>
    </w:r>
  </w:p>
  <w:p w14:paraId="37BB92A6" w14:textId="77777777" w:rsidR="001E2DB7" w:rsidRDefault="001E2DB7">
    <w:pPr>
      <w:pBdr>
        <w:top w:val="nil"/>
        <w:left w:val="nil"/>
        <w:bottom w:val="nil"/>
        <w:right w:val="nil"/>
        <w:between w:val="nil"/>
      </w:pBdr>
      <w:jc w:val="center"/>
      <w:rPr>
        <w:rFonts w:ascii="Arial" w:eastAsia="Arial" w:hAnsi="Arial" w:cs="Arial"/>
        <w:i/>
        <w:color w:val="000000"/>
        <w:sz w:val="10"/>
        <w:szCs w:val="10"/>
      </w:rPr>
    </w:pPr>
  </w:p>
  <w:p w14:paraId="31F5B263" w14:textId="77777777" w:rsidR="001E2DB7" w:rsidRDefault="00E82C87">
    <w:pPr>
      <w:pBdr>
        <w:top w:val="nil"/>
        <w:left w:val="nil"/>
        <w:bottom w:val="nil"/>
        <w:right w:val="nil"/>
        <w:between w:val="nil"/>
      </w:pBdr>
      <w:jc w:val="center"/>
      <w:rPr>
        <w:rFonts w:ascii="Arial" w:eastAsia="Arial" w:hAnsi="Arial" w:cs="Arial"/>
        <w:i/>
        <w:color w:val="000000"/>
        <w:sz w:val="22"/>
        <w:szCs w:val="22"/>
      </w:rPr>
    </w:pPr>
    <w:r>
      <w:rPr>
        <w:rFonts w:ascii="Arial" w:eastAsia="Arial" w:hAnsi="Arial" w:cs="Arial"/>
        <w:noProof/>
        <w:sz w:val="22"/>
        <w:szCs w:val="22"/>
      </w:rPr>
      <w:drawing>
        <wp:inline distT="114300" distB="114300" distL="114300" distR="114300" wp14:anchorId="02386A46" wp14:editId="4951A7F7">
          <wp:extent cx="800100" cy="7429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00100" cy="742950"/>
                  </a:xfrm>
                  <a:prstGeom prst="rect">
                    <a:avLst/>
                  </a:prstGeom>
                  <a:ln/>
                </pic:spPr>
              </pic:pic>
            </a:graphicData>
          </a:graphic>
        </wp:inline>
      </w:drawing>
    </w:r>
  </w:p>
  <w:p w14:paraId="39C94FC4" w14:textId="77777777" w:rsidR="001E2DB7" w:rsidRDefault="001E2DB7">
    <w:pPr>
      <w:pBdr>
        <w:top w:val="nil"/>
        <w:left w:val="nil"/>
        <w:bottom w:val="nil"/>
        <w:right w:val="nil"/>
        <w:between w:val="nil"/>
      </w:pBdr>
      <w:jc w:val="center"/>
      <w:rPr>
        <w:rFonts w:ascii="Arial" w:eastAsia="Arial" w:hAnsi="Arial" w:cs="Arial"/>
        <w:b/>
        <w:i/>
        <w:color w:val="000000"/>
        <w:sz w:val="10"/>
        <w:szCs w:val="10"/>
      </w:rPr>
    </w:pPr>
  </w:p>
  <w:p w14:paraId="7B05D6D6" w14:textId="77777777" w:rsidR="001E2DB7" w:rsidRDefault="00E82C87">
    <w:pPr>
      <w:pBdr>
        <w:top w:val="nil"/>
        <w:left w:val="nil"/>
        <w:bottom w:val="nil"/>
        <w:right w:val="nil"/>
        <w:between w:val="nil"/>
      </w:pBdr>
      <w:jc w:val="center"/>
      <w:rPr>
        <w:rFonts w:ascii="Arial" w:eastAsia="Arial" w:hAnsi="Arial" w:cs="Arial"/>
        <w:b/>
        <w:i/>
        <w:color w:val="000000"/>
        <w:sz w:val="22"/>
        <w:szCs w:val="22"/>
      </w:rPr>
    </w:pPr>
    <w:r>
      <w:rPr>
        <w:rFonts w:ascii="Arial" w:eastAsia="Arial" w:hAnsi="Arial" w:cs="Arial"/>
        <w:b/>
        <w:i/>
        <w:color w:val="000000"/>
        <w:sz w:val="22"/>
        <w:szCs w:val="22"/>
      </w:rPr>
      <w:t>Poder Ejecutivo</w:t>
    </w:r>
  </w:p>
  <w:p w14:paraId="2A0FB845" w14:textId="77777777" w:rsidR="001E2DB7" w:rsidRDefault="00E82C87">
    <w:pPr>
      <w:pBdr>
        <w:top w:val="nil"/>
        <w:left w:val="nil"/>
        <w:bottom w:val="nil"/>
        <w:right w:val="nil"/>
        <w:between w:val="nil"/>
      </w:pBdr>
      <w:jc w:val="center"/>
      <w:rPr>
        <w:rFonts w:ascii="Arial" w:eastAsia="Arial" w:hAnsi="Arial" w:cs="Arial"/>
        <w:b/>
        <w:i/>
        <w:color w:val="000000"/>
        <w:sz w:val="22"/>
        <w:szCs w:val="22"/>
      </w:rPr>
    </w:pPr>
    <w:r>
      <w:rPr>
        <w:rFonts w:ascii="Arial" w:eastAsia="Arial" w:hAnsi="Arial" w:cs="Arial"/>
        <w:b/>
        <w:i/>
        <w:color w:val="000000"/>
        <w:sz w:val="22"/>
        <w:szCs w:val="22"/>
      </w:rPr>
      <w:t>Dirección Nacional de Vigilancia Sanitaria</w:t>
    </w:r>
  </w:p>
  <w:p w14:paraId="381CF187" w14:textId="77777777" w:rsidR="001E2DB7" w:rsidRDefault="00E82C87">
    <w:pPr>
      <w:pStyle w:val="Ttulo1"/>
      <w:keepNext w:val="0"/>
      <w:widowControl w:val="0"/>
      <w:tabs>
        <w:tab w:val="left" w:pos="1204"/>
        <w:tab w:val="left" w:pos="1205"/>
      </w:tabs>
      <w:spacing w:line="261" w:lineRule="auto"/>
      <w:jc w:val="center"/>
      <w:rPr>
        <w:b/>
        <w:i/>
      </w:rPr>
    </w:pPr>
    <w:r>
      <w:rPr>
        <w:b/>
        <w:i/>
      </w:rPr>
      <w:t xml:space="preserve">Resolución DINAVISA </w:t>
    </w:r>
    <w:proofErr w:type="spellStart"/>
    <w:r>
      <w:rPr>
        <w:b/>
        <w:i/>
      </w:rPr>
      <w:t>N°</w:t>
    </w:r>
    <w:proofErr w:type="spellEnd"/>
    <w:r>
      <w:rPr>
        <w:b/>
        <w:i/>
      </w:rPr>
      <w:t>_______</w:t>
    </w:r>
  </w:p>
  <w:p w14:paraId="496AA64D" w14:textId="77777777" w:rsidR="001E2DB7" w:rsidRDefault="001E2DB7">
    <w:pPr>
      <w:pStyle w:val="Ttulo1"/>
      <w:keepNext w:val="0"/>
      <w:widowControl w:val="0"/>
      <w:tabs>
        <w:tab w:val="left" w:pos="1204"/>
        <w:tab w:val="left" w:pos="1205"/>
      </w:tabs>
      <w:spacing w:line="261" w:lineRule="auto"/>
      <w:rPr>
        <w:b/>
        <w:i/>
      </w:rPr>
    </w:pPr>
  </w:p>
  <w:p w14:paraId="1B7AC525" w14:textId="77777777" w:rsidR="001E2DB7" w:rsidRDefault="00E82C87">
    <w:pPr>
      <w:pStyle w:val="Ttulo1"/>
      <w:keepNext w:val="0"/>
      <w:widowControl w:val="0"/>
      <w:tabs>
        <w:tab w:val="left" w:pos="1204"/>
        <w:tab w:val="left" w:pos="1205"/>
      </w:tabs>
      <w:spacing w:line="261" w:lineRule="auto"/>
      <w:rPr>
        <w:b/>
        <w:sz w:val="22"/>
        <w:szCs w:val="22"/>
      </w:rPr>
    </w:pPr>
    <w:r>
      <w:rPr>
        <w:b/>
        <w:sz w:val="22"/>
        <w:szCs w:val="22"/>
      </w:rPr>
      <w:t>POR EL CUAL SE ESTABLECEN LOS REQUISITOS Y PROCEDIMIENTOS PARA EL REGISTRO SANITARIO DE MEDICAMENTOS DE SÍNTESIS.</w:t>
    </w:r>
  </w:p>
  <w:p w14:paraId="4FE9E8DE" w14:textId="77777777" w:rsidR="001E2DB7" w:rsidRDefault="001E2DB7">
    <w:pPr>
      <w:tabs>
        <w:tab w:val="left" w:pos="0"/>
      </w:tabs>
      <w:jc w:val="both"/>
      <w:rPr>
        <w:rFonts w:ascii="Arial" w:eastAsia="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66401"/>
    <w:multiLevelType w:val="multilevel"/>
    <w:tmpl w:val="9AB238BE"/>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 w15:restartNumberingAfterBreak="0">
    <w:nsid w:val="084E3839"/>
    <w:multiLevelType w:val="multilevel"/>
    <w:tmpl w:val="343EBF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D44479"/>
    <w:multiLevelType w:val="multilevel"/>
    <w:tmpl w:val="2A0C906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C042035"/>
    <w:multiLevelType w:val="multilevel"/>
    <w:tmpl w:val="B4D60E92"/>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4" w15:restartNumberingAfterBreak="0">
    <w:nsid w:val="19951EAD"/>
    <w:multiLevelType w:val="multilevel"/>
    <w:tmpl w:val="F6E6A1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8C0303"/>
    <w:multiLevelType w:val="multilevel"/>
    <w:tmpl w:val="5782B0AA"/>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6" w15:restartNumberingAfterBreak="0">
    <w:nsid w:val="2D403395"/>
    <w:multiLevelType w:val="multilevel"/>
    <w:tmpl w:val="376CB39C"/>
    <w:lvl w:ilvl="0">
      <w:start w:val="1"/>
      <w:numFmt w:val="lowerLetter"/>
      <w:lvlText w:val="%1)"/>
      <w:lvlJc w:val="left"/>
      <w:pPr>
        <w:ind w:left="1785" w:hanging="360"/>
      </w:pPr>
    </w:lvl>
    <w:lvl w:ilvl="1">
      <w:start w:val="1"/>
      <w:numFmt w:val="lowerLetter"/>
      <w:lvlText w:val="%2."/>
      <w:lvlJc w:val="left"/>
      <w:pPr>
        <w:ind w:left="2505" w:hanging="360"/>
      </w:pPr>
    </w:lvl>
    <w:lvl w:ilvl="2">
      <w:start w:val="1"/>
      <w:numFmt w:val="lowerRoman"/>
      <w:lvlText w:val="%3."/>
      <w:lvlJc w:val="right"/>
      <w:pPr>
        <w:ind w:left="3225" w:hanging="180"/>
      </w:pPr>
    </w:lvl>
    <w:lvl w:ilvl="3">
      <w:start w:val="1"/>
      <w:numFmt w:val="decimal"/>
      <w:lvlText w:val="%4."/>
      <w:lvlJc w:val="left"/>
      <w:pPr>
        <w:ind w:left="3945" w:hanging="360"/>
      </w:pPr>
    </w:lvl>
    <w:lvl w:ilvl="4">
      <w:start w:val="1"/>
      <w:numFmt w:val="lowerLetter"/>
      <w:lvlText w:val="%5."/>
      <w:lvlJc w:val="left"/>
      <w:pPr>
        <w:ind w:left="4665" w:hanging="360"/>
      </w:pPr>
    </w:lvl>
    <w:lvl w:ilvl="5">
      <w:start w:val="1"/>
      <w:numFmt w:val="lowerRoman"/>
      <w:lvlText w:val="%6."/>
      <w:lvlJc w:val="right"/>
      <w:pPr>
        <w:ind w:left="5385" w:hanging="180"/>
      </w:pPr>
    </w:lvl>
    <w:lvl w:ilvl="6">
      <w:start w:val="1"/>
      <w:numFmt w:val="decimal"/>
      <w:lvlText w:val="%7."/>
      <w:lvlJc w:val="left"/>
      <w:pPr>
        <w:ind w:left="6105" w:hanging="360"/>
      </w:pPr>
    </w:lvl>
    <w:lvl w:ilvl="7">
      <w:start w:val="1"/>
      <w:numFmt w:val="lowerLetter"/>
      <w:lvlText w:val="%8."/>
      <w:lvlJc w:val="left"/>
      <w:pPr>
        <w:ind w:left="6825" w:hanging="360"/>
      </w:pPr>
    </w:lvl>
    <w:lvl w:ilvl="8">
      <w:start w:val="1"/>
      <w:numFmt w:val="lowerRoman"/>
      <w:lvlText w:val="%9."/>
      <w:lvlJc w:val="right"/>
      <w:pPr>
        <w:ind w:left="7545" w:hanging="180"/>
      </w:pPr>
    </w:lvl>
  </w:abstractNum>
  <w:abstractNum w:abstractNumId="7" w15:restartNumberingAfterBreak="0">
    <w:nsid w:val="38CB7881"/>
    <w:multiLevelType w:val="multilevel"/>
    <w:tmpl w:val="8D5A266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8" w15:restartNumberingAfterBreak="0">
    <w:nsid w:val="3F6B2E25"/>
    <w:multiLevelType w:val="multilevel"/>
    <w:tmpl w:val="1276A3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36532F6"/>
    <w:multiLevelType w:val="multilevel"/>
    <w:tmpl w:val="A0EE7046"/>
    <w:lvl w:ilvl="0">
      <w:start w:val="1"/>
      <w:numFmt w:val="decimal"/>
      <w:lvlText w:val="%1."/>
      <w:lvlJc w:val="left"/>
      <w:pPr>
        <w:ind w:left="642" w:hanging="360"/>
      </w:pPr>
      <w:rPr>
        <w:sz w:val="20"/>
        <w:szCs w:val="20"/>
      </w:rPr>
    </w:lvl>
    <w:lvl w:ilvl="1">
      <w:start w:val="1"/>
      <w:numFmt w:val="lowerLetter"/>
      <w:lvlText w:val="%2."/>
      <w:lvlJc w:val="left"/>
      <w:pPr>
        <w:ind w:left="1362" w:hanging="360"/>
      </w:pPr>
    </w:lvl>
    <w:lvl w:ilvl="2">
      <w:start w:val="1"/>
      <w:numFmt w:val="lowerRoman"/>
      <w:lvlText w:val="%3."/>
      <w:lvlJc w:val="right"/>
      <w:pPr>
        <w:ind w:left="2082" w:hanging="180"/>
      </w:pPr>
    </w:lvl>
    <w:lvl w:ilvl="3">
      <w:start w:val="1"/>
      <w:numFmt w:val="decimal"/>
      <w:lvlText w:val="%4."/>
      <w:lvlJc w:val="left"/>
      <w:pPr>
        <w:ind w:left="2802" w:hanging="360"/>
      </w:pPr>
    </w:lvl>
    <w:lvl w:ilvl="4">
      <w:start w:val="1"/>
      <w:numFmt w:val="lowerLetter"/>
      <w:lvlText w:val="%5."/>
      <w:lvlJc w:val="left"/>
      <w:pPr>
        <w:ind w:left="3522" w:hanging="360"/>
      </w:pPr>
    </w:lvl>
    <w:lvl w:ilvl="5">
      <w:start w:val="1"/>
      <w:numFmt w:val="lowerRoman"/>
      <w:lvlText w:val="%6."/>
      <w:lvlJc w:val="right"/>
      <w:pPr>
        <w:ind w:left="4242" w:hanging="180"/>
      </w:pPr>
    </w:lvl>
    <w:lvl w:ilvl="6">
      <w:start w:val="1"/>
      <w:numFmt w:val="decimal"/>
      <w:lvlText w:val="%7."/>
      <w:lvlJc w:val="left"/>
      <w:pPr>
        <w:ind w:left="4962" w:hanging="360"/>
      </w:pPr>
    </w:lvl>
    <w:lvl w:ilvl="7">
      <w:start w:val="1"/>
      <w:numFmt w:val="lowerLetter"/>
      <w:lvlText w:val="%8."/>
      <w:lvlJc w:val="left"/>
      <w:pPr>
        <w:ind w:left="5682" w:hanging="360"/>
      </w:pPr>
    </w:lvl>
    <w:lvl w:ilvl="8">
      <w:start w:val="1"/>
      <w:numFmt w:val="lowerRoman"/>
      <w:lvlText w:val="%9."/>
      <w:lvlJc w:val="right"/>
      <w:pPr>
        <w:ind w:left="6402" w:hanging="180"/>
      </w:pPr>
    </w:lvl>
  </w:abstractNum>
  <w:abstractNum w:abstractNumId="10" w15:restartNumberingAfterBreak="0">
    <w:nsid w:val="50E076B0"/>
    <w:multiLevelType w:val="multilevel"/>
    <w:tmpl w:val="01B4CDA2"/>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1" w15:restartNumberingAfterBreak="0">
    <w:nsid w:val="549B78F9"/>
    <w:multiLevelType w:val="multilevel"/>
    <w:tmpl w:val="587C00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55001968"/>
    <w:multiLevelType w:val="multilevel"/>
    <w:tmpl w:val="DEFE5682"/>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3" w15:restartNumberingAfterBreak="0">
    <w:nsid w:val="55E61933"/>
    <w:multiLevelType w:val="multilevel"/>
    <w:tmpl w:val="FCC0FB2E"/>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A18456F"/>
    <w:multiLevelType w:val="multilevel"/>
    <w:tmpl w:val="EA8E03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2"/>
  </w:num>
  <w:num w:numId="3">
    <w:abstractNumId w:val="4"/>
  </w:num>
  <w:num w:numId="4">
    <w:abstractNumId w:val="1"/>
  </w:num>
  <w:num w:numId="5">
    <w:abstractNumId w:val="0"/>
  </w:num>
  <w:num w:numId="6">
    <w:abstractNumId w:val="6"/>
  </w:num>
  <w:num w:numId="7">
    <w:abstractNumId w:val="14"/>
  </w:num>
  <w:num w:numId="8">
    <w:abstractNumId w:val="9"/>
  </w:num>
  <w:num w:numId="9">
    <w:abstractNumId w:val="13"/>
  </w:num>
  <w:num w:numId="10">
    <w:abstractNumId w:val="11"/>
  </w:num>
  <w:num w:numId="11">
    <w:abstractNumId w:val="8"/>
  </w:num>
  <w:num w:numId="12">
    <w:abstractNumId w:val="3"/>
  </w:num>
  <w:num w:numId="13">
    <w:abstractNumId w:val="7"/>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DB7"/>
    <w:rsid w:val="000153CF"/>
    <w:rsid w:val="0003561D"/>
    <w:rsid w:val="000363DF"/>
    <w:rsid w:val="000970A9"/>
    <w:rsid w:val="000F0C79"/>
    <w:rsid w:val="001E2DB7"/>
    <w:rsid w:val="00205DE3"/>
    <w:rsid w:val="00393B61"/>
    <w:rsid w:val="003B3670"/>
    <w:rsid w:val="004B74F2"/>
    <w:rsid w:val="005571C6"/>
    <w:rsid w:val="005F7DD3"/>
    <w:rsid w:val="006174FC"/>
    <w:rsid w:val="00646945"/>
    <w:rsid w:val="006527C1"/>
    <w:rsid w:val="006E0B51"/>
    <w:rsid w:val="006F3735"/>
    <w:rsid w:val="007977EF"/>
    <w:rsid w:val="007F054C"/>
    <w:rsid w:val="00825E16"/>
    <w:rsid w:val="00892EF9"/>
    <w:rsid w:val="008E3DBD"/>
    <w:rsid w:val="00981A39"/>
    <w:rsid w:val="0098463D"/>
    <w:rsid w:val="009D5D57"/>
    <w:rsid w:val="00A07846"/>
    <w:rsid w:val="00A52A2A"/>
    <w:rsid w:val="00A772FA"/>
    <w:rsid w:val="00AB5C45"/>
    <w:rsid w:val="00B376B1"/>
    <w:rsid w:val="00B677E3"/>
    <w:rsid w:val="00B75F28"/>
    <w:rsid w:val="00B91E99"/>
    <w:rsid w:val="00BF043B"/>
    <w:rsid w:val="00D4090F"/>
    <w:rsid w:val="00E82C87"/>
    <w:rsid w:val="00E85424"/>
    <w:rsid w:val="00EE5007"/>
    <w:rsid w:val="00F114D0"/>
    <w:rsid w:val="00FB1617"/>
    <w:rsid w:val="00FE0541"/>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FFFF"/>
  <w15:docId w15:val="{78ADF6C1-1380-4B93-BB4A-2185F184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P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796A"/>
    <w:rPr>
      <w:lang w:eastAsia="es-ES"/>
    </w:rPr>
  </w:style>
  <w:style w:type="paragraph" w:styleId="Ttulo1">
    <w:name w:val="heading 1"/>
    <w:basedOn w:val="Normal"/>
    <w:next w:val="Normal"/>
    <w:link w:val="Ttulo1Car"/>
    <w:uiPriority w:val="9"/>
    <w:qFormat/>
    <w:rsid w:val="000C796A"/>
    <w:pPr>
      <w:keepNext/>
      <w:jc w:val="both"/>
      <w:outlineLvl w:val="0"/>
    </w:pPr>
    <w:rPr>
      <w:rFonts w:ascii="Arial" w:hAnsi="Arial"/>
      <w:szCs w:val="20"/>
    </w:rPr>
  </w:style>
  <w:style w:type="paragraph" w:styleId="Ttulo2">
    <w:name w:val="heading 2"/>
    <w:basedOn w:val="Normal"/>
    <w:next w:val="Normal"/>
    <w:link w:val="Ttulo2Car"/>
    <w:uiPriority w:val="9"/>
    <w:semiHidden/>
    <w:unhideWhenUsed/>
    <w:qFormat/>
    <w:rsid w:val="007664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rsid w:val="00766401"/>
    <w:pPr>
      <w:keepNext/>
      <w:keepLines/>
      <w:spacing w:before="200"/>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rsid w:val="000C796A"/>
    <w:pPr>
      <w:tabs>
        <w:tab w:val="center" w:pos="4252"/>
        <w:tab w:val="right" w:pos="8504"/>
      </w:tabs>
      <w:overflowPunct w:val="0"/>
      <w:autoSpaceDE w:val="0"/>
      <w:autoSpaceDN w:val="0"/>
      <w:adjustRightInd w:val="0"/>
      <w:jc w:val="both"/>
      <w:textAlignment w:val="baseline"/>
    </w:pPr>
    <w:rPr>
      <w:rFonts w:ascii="Arial Rounded MT Bold" w:hAnsi="Arial Rounded MT Bold"/>
      <w:szCs w:val="20"/>
      <w:lang w:val="es-ES_tradnl"/>
    </w:rPr>
  </w:style>
  <w:style w:type="paragraph" w:styleId="Descripcin">
    <w:name w:val="caption"/>
    <w:basedOn w:val="Normal"/>
    <w:next w:val="Normal"/>
    <w:qFormat/>
    <w:rsid w:val="000C796A"/>
    <w:pPr>
      <w:ind w:right="4160"/>
      <w:jc w:val="center"/>
    </w:pPr>
    <w:rPr>
      <w:rFonts w:ascii="Courier New" w:hAnsi="Courier New"/>
      <w:b/>
      <w:i/>
      <w:sz w:val="20"/>
      <w:szCs w:val="20"/>
      <w:lang w:val="es-ES_tradnl"/>
    </w:rPr>
  </w:style>
  <w:style w:type="paragraph" w:styleId="Piedepgina">
    <w:name w:val="footer"/>
    <w:basedOn w:val="Normal"/>
    <w:link w:val="PiedepginaCar"/>
    <w:uiPriority w:val="99"/>
    <w:rsid w:val="00305733"/>
    <w:pPr>
      <w:tabs>
        <w:tab w:val="center" w:pos="4419"/>
        <w:tab w:val="right" w:pos="8838"/>
      </w:tabs>
    </w:pPr>
  </w:style>
  <w:style w:type="character" w:customStyle="1" w:styleId="PiedepginaCar">
    <w:name w:val="Pie de página Car"/>
    <w:link w:val="Piedepgina"/>
    <w:uiPriority w:val="99"/>
    <w:rsid w:val="00305733"/>
    <w:rPr>
      <w:sz w:val="24"/>
      <w:szCs w:val="24"/>
      <w:lang w:val="es-ES" w:eastAsia="es-ES"/>
    </w:rPr>
  </w:style>
  <w:style w:type="paragraph" w:styleId="Textoindependiente2">
    <w:name w:val="Body Text 2"/>
    <w:basedOn w:val="Normal"/>
    <w:link w:val="Textoindependiente2Car"/>
    <w:rsid w:val="001B374E"/>
    <w:pPr>
      <w:spacing w:after="120" w:line="480" w:lineRule="auto"/>
    </w:pPr>
    <w:rPr>
      <w:lang w:val="es-PY" w:eastAsia="es-PY"/>
    </w:rPr>
  </w:style>
  <w:style w:type="character" w:customStyle="1" w:styleId="Textoindependiente2Car">
    <w:name w:val="Texto independiente 2 Car"/>
    <w:link w:val="Textoindependiente2"/>
    <w:rsid w:val="001B374E"/>
    <w:rPr>
      <w:sz w:val="24"/>
      <w:szCs w:val="24"/>
      <w:lang w:val="es-PY" w:eastAsia="es-PY"/>
    </w:rPr>
  </w:style>
  <w:style w:type="character" w:styleId="Refdecomentario">
    <w:name w:val="annotation reference"/>
    <w:uiPriority w:val="99"/>
    <w:rsid w:val="00916FD6"/>
    <w:rPr>
      <w:sz w:val="16"/>
      <w:szCs w:val="16"/>
    </w:rPr>
  </w:style>
  <w:style w:type="paragraph" w:styleId="Textocomentario">
    <w:name w:val="annotation text"/>
    <w:basedOn w:val="Normal"/>
    <w:link w:val="TextocomentarioCar"/>
    <w:uiPriority w:val="99"/>
    <w:rsid w:val="00916FD6"/>
    <w:rPr>
      <w:sz w:val="20"/>
      <w:szCs w:val="20"/>
    </w:rPr>
  </w:style>
  <w:style w:type="character" w:customStyle="1" w:styleId="TextocomentarioCar">
    <w:name w:val="Texto comentario Car"/>
    <w:basedOn w:val="Fuentedeprrafopredeter"/>
    <w:link w:val="Textocomentario"/>
    <w:uiPriority w:val="99"/>
    <w:rsid w:val="00916FD6"/>
  </w:style>
  <w:style w:type="paragraph" w:styleId="Asuntodelcomentario">
    <w:name w:val="annotation subject"/>
    <w:basedOn w:val="Textocomentario"/>
    <w:next w:val="Textocomentario"/>
    <w:link w:val="AsuntodelcomentarioCar"/>
    <w:uiPriority w:val="99"/>
    <w:rsid w:val="00916FD6"/>
    <w:rPr>
      <w:b/>
      <w:bCs/>
    </w:rPr>
  </w:style>
  <w:style w:type="character" w:customStyle="1" w:styleId="AsuntodelcomentarioCar">
    <w:name w:val="Asunto del comentario Car"/>
    <w:link w:val="Asuntodelcomentario"/>
    <w:uiPriority w:val="99"/>
    <w:rsid w:val="00916FD6"/>
    <w:rPr>
      <w:b/>
      <w:bCs/>
    </w:rPr>
  </w:style>
  <w:style w:type="paragraph" w:styleId="Textodeglobo">
    <w:name w:val="Balloon Text"/>
    <w:basedOn w:val="Normal"/>
    <w:link w:val="TextodegloboCar"/>
    <w:uiPriority w:val="99"/>
    <w:rsid w:val="00916FD6"/>
    <w:rPr>
      <w:rFonts w:ascii="Tahoma" w:hAnsi="Tahoma"/>
      <w:sz w:val="16"/>
      <w:szCs w:val="16"/>
    </w:rPr>
  </w:style>
  <w:style w:type="character" w:customStyle="1" w:styleId="TextodegloboCar">
    <w:name w:val="Texto de globo Car"/>
    <w:link w:val="Textodeglobo"/>
    <w:uiPriority w:val="99"/>
    <w:rsid w:val="00916FD6"/>
    <w:rPr>
      <w:rFonts w:ascii="Tahoma" w:hAnsi="Tahoma" w:cs="Tahoma"/>
      <w:sz w:val="16"/>
      <w:szCs w:val="16"/>
    </w:rPr>
  </w:style>
  <w:style w:type="paragraph" w:styleId="Prrafodelista">
    <w:name w:val="List Paragraph"/>
    <w:basedOn w:val="Normal"/>
    <w:uiPriority w:val="34"/>
    <w:qFormat/>
    <w:rsid w:val="00BD6D3B"/>
    <w:pPr>
      <w:ind w:left="708"/>
    </w:pPr>
  </w:style>
  <w:style w:type="paragraph" w:styleId="Revisin">
    <w:name w:val="Revision"/>
    <w:hidden/>
    <w:uiPriority w:val="99"/>
    <w:semiHidden/>
    <w:rsid w:val="00BD6D3B"/>
    <w:rPr>
      <w:lang w:eastAsia="es-ES"/>
    </w:rPr>
  </w:style>
  <w:style w:type="character" w:customStyle="1" w:styleId="EncabezadoCar">
    <w:name w:val="Encabezado Car"/>
    <w:link w:val="Encabezado"/>
    <w:uiPriority w:val="99"/>
    <w:rsid w:val="00C97FA5"/>
    <w:rPr>
      <w:rFonts w:ascii="Arial Rounded MT Bold" w:hAnsi="Arial Rounded MT Bold"/>
      <w:sz w:val="24"/>
      <w:lang w:val="es-ES_tradnl"/>
    </w:rPr>
  </w:style>
  <w:style w:type="paragraph" w:styleId="NormalWeb">
    <w:name w:val="Normal (Web)"/>
    <w:basedOn w:val="Normal"/>
    <w:rsid w:val="003400CF"/>
    <w:pPr>
      <w:spacing w:before="100" w:beforeAutospacing="1" w:after="100" w:afterAutospacing="1"/>
    </w:pPr>
    <w:rPr>
      <w:rFonts w:eastAsia="SimSun"/>
      <w:lang w:val="es-PY" w:eastAsia="zh-CN"/>
    </w:rPr>
  </w:style>
  <w:style w:type="paragraph" w:customStyle="1" w:styleId="Default">
    <w:name w:val="Default"/>
    <w:rsid w:val="00F65B15"/>
    <w:pPr>
      <w:autoSpaceDE w:val="0"/>
      <w:autoSpaceDN w:val="0"/>
      <w:adjustRightInd w:val="0"/>
    </w:pPr>
    <w:rPr>
      <w:color w:val="000000"/>
      <w:lang w:eastAsia="es-ES"/>
    </w:rPr>
  </w:style>
  <w:style w:type="paragraph" w:styleId="Mapadeldocumento">
    <w:name w:val="Document Map"/>
    <w:basedOn w:val="Normal"/>
    <w:link w:val="MapadeldocumentoCar"/>
    <w:rsid w:val="004A3EC2"/>
    <w:pPr>
      <w:shd w:val="clear" w:color="auto" w:fill="000080"/>
    </w:pPr>
    <w:rPr>
      <w:rFonts w:ascii="Tahoma" w:hAnsi="Tahoma"/>
      <w:sz w:val="20"/>
      <w:szCs w:val="20"/>
    </w:rPr>
  </w:style>
  <w:style w:type="character" w:customStyle="1" w:styleId="MapadeldocumentoCar">
    <w:name w:val="Mapa del documento Car"/>
    <w:link w:val="Mapadeldocumento"/>
    <w:rsid w:val="004A3EC2"/>
    <w:rPr>
      <w:rFonts w:ascii="Tahoma" w:hAnsi="Tahoma" w:cs="Tahoma"/>
      <w:shd w:val="clear" w:color="auto" w:fill="000080"/>
      <w:lang w:val="es-ES" w:eastAsia="es-ES"/>
    </w:rPr>
  </w:style>
  <w:style w:type="character" w:styleId="Nmerodepgina">
    <w:name w:val="page number"/>
    <w:rsid w:val="004A3EC2"/>
  </w:style>
  <w:style w:type="paragraph" w:styleId="Textoindependiente">
    <w:name w:val="Body Text"/>
    <w:basedOn w:val="Normal"/>
    <w:link w:val="TextoindependienteCar"/>
    <w:rsid w:val="004A3EC2"/>
    <w:pPr>
      <w:widowControl w:val="0"/>
      <w:tabs>
        <w:tab w:val="left" w:pos="3240"/>
      </w:tabs>
      <w:autoSpaceDE w:val="0"/>
      <w:autoSpaceDN w:val="0"/>
      <w:jc w:val="both"/>
    </w:pPr>
    <w:rPr>
      <w:rFonts w:ascii="Arial" w:hAnsi="Arial"/>
      <w:sz w:val="20"/>
      <w:szCs w:val="20"/>
      <w:lang w:val="pt-BR" w:eastAsia="pt-BR"/>
    </w:rPr>
  </w:style>
  <w:style w:type="character" w:customStyle="1" w:styleId="TextoindependienteCar">
    <w:name w:val="Texto independiente Car"/>
    <w:link w:val="Textoindependiente"/>
    <w:rsid w:val="004A3EC2"/>
    <w:rPr>
      <w:rFonts w:ascii="Arial" w:hAnsi="Arial" w:cs="Arial"/>
      <w:lang w:val="pt-BR" w:eastAsia="pt-BR"/>
    </w:rPr>
  </w:style>
  <w:style w:type="character" w:customStyle="1" w:styleId="Ttulo1Car">
    <w:name w:val="Título 1 Car"/>
    <w:basedOn w:val="Fuentedeprrafopredeter"/>
    <w:link w:val="Ttulo1"/>
    <w:uiPriority w:val="9"/>
    <w:rsid w:val="003A2346"/>
    <w:rPr>
      <w:rFonts w:ascii="Arial" w:hAnsi="Arial"/>
      <w:sz w:val="24"/>
      <w:lang w:val="es-ES" w:eastAsia="es-ES"/>
    </w:rPr>
  </w:style>
  <w:style w:type="paragraph" w:styleId="Sinespaciado">
    <w:name w:val="No Spacing"/>
    <w:uiPriority w:val="1"/>
    <w:qFormat/>
    <w:rsid w:val="003A2346"/>
    <w:rPr>
      <w:rFonts w:ascii="Calibri" w:eastAsia="Calibri" w:hAnsi="Calibri"/>
      <w:sz w:val="22"/>
      <w:szCs w:val="22"/>
      <w:lang w:val="es-PY" w:eastAsia="en-US"/>
    </w:rPr>
  </w:style>
  <w:style w:type="table" w:styleId="Tablaconcuadrcula">
    <w:name w:val="Table Grid"/>
    <w:basedOn w:val="Tablanormal"/>
    <w:rsid w:val="004B0E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bsica1">
    <w:name w:val="Table Simple 1"/>
    <w:basedOn w:val="Tablanormal"/>
    <w:rsid w:val="00B3400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B3400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B3400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rsid w:val="00B3400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B3400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B3400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5">
    <w:name w:val="Table Columns 5"/>
    <w:basedOn w:val="Tablanormal"/>
    <w:rsid w:val="00B3400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efectos3D3">
    <w:name w:val="Table 3D effects 3"/>
    <w:basedOn w:val="Tablanormal"/>
    <w:rsid w:val="00B3400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rsid w:val="00B3400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web3">
    <w:name w:val="Table Web 3"/>
    <w:basedOn w:val="Tablanormal"/>
    <w:rsid w:val="007854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7854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ndard">
    <w:name w:val="Standard"/>
    <w:rsid w:val="003B6AA2"/>
    <w:pPr>
      <w:suppressAutoHyphens/>
      <w:autoSpaceDN w:val="0"/>
      <w:textAlignment w:val="baseline"/>
    </w:pPr>
    <w:rPr>
      <w:kern w:val="3"/>
      <w:sz w:val="22"/>
      <w:szCs w:val="22"/>
      <w:lang w:eastAsia="es-ES" w:bidi="es-ES"/>
    </w:rPr>
  </w:style>
  <w:style w:type="table" w:customStyle="1" w:styleId="Tablanormal31">
    <w:name w:val="Tabla normal 31"/>
    <w:basedOn w:val="Tablanormal"/>
    <w:uiPriority w:val="43"/>
    <w:rsid w:val="004677F9"/>
    <w:rPr>
      <w:rFonts w:asciiTheme="minorHAnsi" w:eastAsiaTheme="minorHAnsi" w:hAnsiTheme="minorHAnsi" w:cstheme="minorBidi"/>
      <w:sz w:val="22"/>
      <w:szCs w:val="22"/>
      <w:lang w:val="es-PY"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tulo2Car">
    <w:name w:val="Título 2 Car"/>
    <w:basedOn w:val="Fuentedeprrafopredeter"/>
    <w:link w:val="Ttulo2"/>
    <w:semiHidden/>
    <w:rsid w:val="00766401"/>
    <w:rPr>
      <w:rFonts w:asciiTheme="majorHAnsi" w:eastAsiaTheme="majorEastAsia" w:hAnsiTheme="majorHAnsi" w:cstheme="majorBidi"/>
      <w:b/>
      <w:bCs/>
      <w:color w:val="4472C4" w:themeColor="accent1"/>
      <w:sz w:val="26"/>
      <w:szCs w:val="26"/>
      <w:lang w:val="es-ES" w:eastAsia="es-ES"/>
    </w:rPr>
  </w:style>
  <w:style w:type="character" w:customStyle="1" w:styleId="Ttulo5Car">
    <w:name w:val="Título 5 Car"/>
    <w:basedOn w:val="Fuentedeprrafopredeter"/>
    <w:link w:val="Ttulo5"/>
    <w:semiHidden/>
    <w:rsid w:val="00766401"/>
    <w:rPr>
      <w:rFonts w:asciiTheme="majorHAnsi" w:eastAsiaTheme="majorEastAsia" w:hAnsiTheme="majorHAnsi" w:cstheme="majorBidi"/>
      <w:color w:val="1F3763" w:themeColor="accent1" w:themeShade="7F"/>
      <w:sz w:val="24"/>
      <w:szCs w:val="24"/>
      <w:lang w:val="es-ES" w:eastAsia="es-ES"/>
    </w:rPr>
  </w:style>
  <w:style w:type="character" w:styleId="Hipervnculo">
    <w:name w:val="Hyperlink"/>
    <w:basedOn w:val="Fuentedeprrafopredeter"/>
    <w:uiPriority w:val="99"/>
    <w:unhideWhenUsed/>
    <w:rsid w:val="00A876C5"/>
    <w:rPr>
      <w:color w:val="0563C1"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tgUmfksCW3KE7Rz3jwvdTCtT7A==">CgMxLjAyCGguZ2pkZ3hzMgloLjFmb2I5dGU4AHIhMTlodGhNYy1QR2RKdTRaWTE0TF9TanV6SWg3a3NvNjRP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3760</Words>
  <Characters>20682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lzelada</dc:creator>
  <cp:lastModifiedBy>dnvs86</cp:lastModifiedBy>
  <cp:revision>3</cp:revision>
  <cp:lastPrinted>2024-12-17T12:02:00Z</cp:lastPrinted>
  <dcterms:created xsi:type="dcterms:W3CDTF">2024-12-17T12:03:00Z</dcterms:created>
  <dcterms:modified xsi:type="dcterms:W3CDTF">2024-12-18T12:47:00Z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2024-03-11T17:08:50Z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f273e378-8695-42d6-9323-eb23cd59e31d</vt:lpwstr>
  </property>
  <property fmtid="{D5CDD505-2E9C-101B-9397-08002B2CF9AE}" pid="8" name="MSIP_Label_d9088468-0951-4aef-9cc3-0a346e475ddc_ContentBits">
    <vt:lpwstr>0</vt:lpwstr>
  </property>
  <property fmtid="{D5CDD505-2E9C-101B-9397-08002B2CF9AE}" pid="9" name="MSIP_Label_7f850223-87a8-40c3-9eb2-432606efca2a_Enabled">
    <vt:lpwstr>true</vt:lpwstr>
  </property>
  <property fmtid="{D5CDD505-2E9C-101B-9397-08002B2CF9AE}" pid="10" name="MSIP_Label_7f850223-87a8-40c3-9eb2-432606efca2a_SetDate">
    <vt:lpwstr>2024-03-21T18:07:00Z</vt:lpwstr>
  </property>
  <property fmtid="{D5CDD505-2E9C-101B-9397-08002B2CF9AE}" pid="11" name="MSIP_Label_7f850223-87a8-40c3-9eb2-432606efca2a_Method">
    <vt:lpwstr>Standard</vt:lpwstr>
  </property>
  <property fmtid="{D5CDD505-2E9C-101B-9397-08002B2CF9AE}" pid="12" name="MSIP_Label_7f850223-87a8-40c3-9eb2-432606efca2a_Name">
    <vt:lpwstr>7f850223-87a8-40c3-9eb2-432606efca2a</vt:lpwstr>
  </property>
  <property fmtid="{D5CDD505-2E9C-101B-9397-08002B2CF9AE}" pid="13" name="MSIP_Label_7f850223-87a8-40c3-9eb2-432606efca2a_SiteId">
    <vt:lpwstr>fcb2b37b-5da0-466b-9b83-0014b67a7c78</vt:lpwstr>
  </property>
  <property fmtid="{D5CDD505-2E9C-101B-9397-08002B2CF9AE}" pid="14" name="MSIP_Label_7f850223-87a8-40c3-9eb2-432606efca2a_ActionId">
    <vt:lpwstr>6fc6eb84-34f1-46b5-ba50-1e8a35024199</vt:lpwstr>
  </property>
  <property fmtid="{D5CDD505-2E9C-101B-9397-08002B2CF9AE}" pid="15" name="MSIP_Label_7f850223-87a8-40c3-9eb2-432606efca2a_ContentBits">
    <vt:lpwstr>0</vt:lpwstr>
  </property>
</Properties>
</file>