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F24" w:rsidRDefault="00DE6F24" w:rsidP="00E32C32">
      <w:pPr>
        <w:jc w:val="right"/>
        <w:rPr>
          <w:rFonts w:ascii="Tahoma" w:hAnsi="Tahoma" w:cs="Tahoma"/>
          <w:lang w:val="es-MX"/>
        </w:rPr>
      </w:pPr>
    </w:p>
    <w:p w:rsidR="006151D2" w:rsidRPr="000C2D4E" w:rsidRDefault="006151D2" w:rsidP="00E32C32">
      <w:pPr>
        <w:jc w:val="right"/>
        <w:rPr>
          <w:rFonts w:ascii="Tahoma" w:hAnsi="Tahoma" w:cs="Tahoma"/>
          <w:lang w:val="es-MX"/>
        </w:rPr>
      </w:pPr>
      <w:proofErr w:type="gramStart"/>
      <w:r w:rsidRPr="000C2D4E">
        <w:rPr>
          <w:rFonts w:ascii="Tahoma" w:hAnsi="Tahoma" w:cs="Tahoma"/>
          <w:lang w:val="es-MX"/>
        </w:rPr>
        <w:t>Asunción,  de</w:t>
      </w:r>
      <w:proofErr w:type="gramEnd"/>
      <w:r w:rsidRPr="000C2D4E">
        <w:rPr>
          <w:rFonts w:ascii="Tahoma" w:hAnsi="Tahoma" w:cs="Tahoma"/>
          <w:lang w:val="es-MX"/>
        </w:rPr>
        <w:t xml:space="preserve"> </w:t>
      </w:r>
      <w:r w:rsidR="001B1324">
        <w:rPr>
          <w:rFonts w:ascii="Tahoma" w:hAnsi="Tahoma" w:cs="Tahoma"/>
          <w:lang w:val="es-MX"/>
        </w:rPr>
        <w:t>diciembre</w:t>
      </w:r>
      <w:r w:rsidR="00156242">
        <w:rPr>
          <w:rFonts w:ascii="Tahoma" w:hAnsi="Tahoma" w:cs="Tahoma"/>
          <w:lang w:val="es-MX"/>
        </w:rPr>
        <w:t xml:space="preserve"> </w:t>
      </w:r>
      <w:r w:rsidR="00767039">
        <w:rPr>
          <w:rFonts w:ascii="Tahoma" w:hAnsi="Tahoma" w:cs="Tahoma"/>
          <w:lang w:val="es-MX"/>
        </w:rPr>
        <w:t>de 2024</w:t>
      </w:r>
      <w:r w:rsidRPr="000C2D4E">
        <w:rPr>
          <w:rFonts w:ascii="Tahoma" w:hAnsi="Tahoma" w:cs="Tahoma"/>
          <w:lang w:val="es-MX"/>
        </w:rPr>
        <w:t>.</w:t>
      </w:r>
    </w:p>
    <w:p w:rsidR="006151D2" w:rsidRPr="000C2D4E" w:rsidRDefault="006151D2" w:rsidP="006151D2">
      <w:pPr>
        <w:jc w:val="both"/>
        <w:rPr>
          <w:rFonts w:ascii="Tahoma" w:hAnsi="Tahoma" w:cs="Tahoma"/>
          <w:b/>
          <w:lang w:val="es-MX"/>
        </w:rPr>
      </w:pPr>
      <w:bookmarkStart w:id="0" w:name="_GoBack"/>
      <w:bookmarkEnd w:id="0"/>
    </w:p>
    <w:p w:rsidR="006151D2" w:rsidRPr="000C2D4E" w:rsidRDefault="006151D2" w:rsidP="006151D2">
      <w:pPr>
        <w:jc w:val="both"/>
        <w:rPr>
          <w:rFonts w:ascii="Tahoma" w:hAnsi="Tahoma" w:cs="Tahoma"/>
          <w:b/>
          <w:lang w:val="es-MX"/>
        </w:rPr>
      </w:pPr>
      <w:r w:rsidRPr="000C2D4E">
        <w:rPr>
          <w:rFonts w:ascii="Tahoma" w:hAnsi="Tahoma" w:cs="Tahoma"/>
          <w:b/>
          <w:lang w:val="es-MX"/>
        </w:rPr>
        <w:t xml:space="preserve">VISTO: </w:t>
      </w:r>
    </w:p>
    <w:p w:rsidR="00773CF1" w:rsidRPr="000C2D4E" w:rsidRDefault="00773CF1" w:rsidP="00773CF1">
      <w:pPr>
        <w:ind w:firstLine="1276"/>
        <w:jc w:val="both"/>
        <w:rPr>
          <w:rFonts w:ascii="Tahoma" w:hAnsi="Tahoma" w:cs="Tahoma"/>
          <w:lang w:val="es-MX"/>
        </w:rPr>
      </w:pPr>
    </w:p>
    <w:p w:rsidR="006151D2" w:rsidRPr="000C2D4E" w:rsidRDefault="006151D2" w:rsidP="006151D2">
      <w:pPr>
        <w:jc w:val="both"/>
        <w:rPr>
          <w:rFonts w:ascii="Tahoma" w:eastAsia="Times New Roman" w:hAnsi="Tahoma" w:cs="Tahoma"/>
        </w:rPr>
      </w:pPr>
      <w:r w:rsidRPr="000C2D4E">
        <w:rPr>
          <w:rFonts w:ascii="Tahoma" w:hAnsi="Tahoma" w:cs="Tahoma"/>
          <w:b/>
          <w:lang w:val="es-MX"/>
        </w:rPr>
        <w:t xml:space="preserve">       </w:t>
      </w:r>
      <w:r w:rsidRPr="000C2D4E">
        <w:rPr>
          <w:rFonts w:ascii="Tahoma" w:hAnsi="Tahoma" w:cs="Tahoma"/>
          <w:lang w:val="es-MX"/>
        </w:rPr>
        <w:t xml:space="preserve"> </w:t>
      </w:r>
    </w:p>
    <w:p w:rsidR="006151D2" w:rsidRPr="000C2D4E" w:rsidRDefault="006151D2" w:rsidP="006151D2">
      <w:pPr>
        <w:jc w:val="both"/>
        <w:rPr>
          <w:rFonts w:ascii="Tahoma" w:hAnsi="Tahoma" w:cs="Tahoma"/>
          <w:b/>
          <w:lang w:val="es-MX"/>
        </w:rPr>
      </w:pPr>
      <w:r w:rsidRPr="000C2D4E">
        <w:rPr>
          <w:rFonts w:ascii="Tahoma" w:hAnsi="Tahoma" w:cs="Tahoma"/>
          <w:b/>
          <w:lang w:val="es-MX"/>
        </w:rPr>
        <w:t xml:space="preserve">CONSIDERANDO: </w:t>
      </w:r>
    </w:p>
    <w:p w:rsidR="006151D2" w:rsidRPr="000C2D4E" w:rsidRDefault="006151D2" w:rsidP="00773CF1">
      <w:pPr>
        <w:spacing w:after="0" w:line="276" w:lineRule="auto"/>
        <w:ind w:right="51" w:firstLine="1418"/>
        <w:jc w:val="both"/>
        <w:rPr>
          <w:rFonts w:ascii="Tahoma" w:eastAsia="Times New Roman" w:hAnsi="Tahoma" w:cs="Tahoma"/>
        </w:rPr>
      </w:pPr>
      <w:r w:rsidRPr="000C2D4E">
        <w:rPr>
          <w:rFonts w:ascii="Tahoma" w:eastAsia="Times New Roman" w:hAnsi="Tahoma" w:cs="Tahoma"/>
        </w:rPr>
        <w:t>Que, la Constitución de la Republica del Paraguay, en su Capítulo VI, De la salud, Artículo 72, Del control de calidad, establece: "</w:t>
      </w:r>
      <w:r w:rsidRPr="000C2D4E">
        <w:rPr>
          <w:rFonts w:ascii="Tahoma" w:eastAsia="Times New Roman" w:hAnsi="Tahoma" w:cs="Tahoma"/>
          <w:i/>
        </w:rPr>
        <w:t>El Estado velará por el control de la calidad de los productos alimenticios, químicos, farmacéuticos y biológicos, en las etapas de producción, importación y comercialización</w:t>
      </w:r>
      <w:r w:rsidRPr="000C2D4E">
        <w:rPr>
          <w:rFonts w:ascii="Tahoma" w:eastAsia="Times New Roman" w:hAnsi="Tahoma" w:cs="Tahoma"/>
        </w:rPr>
        <w:t>”.</w:t>
      </w:r>
    </w:p>
    <w:p w:rsidR="006151D2" w:rsidRPr="000C2D4E" w:rsidRDefault="006151D2" w:rsidP="00773CF1">
      <w:pPr>
        <w:spacing w:after="0" w:line="276" w:lineRule="auto"/>
        <w:ind w:right="51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1D2" w:rsidRPr="000C2D4E" w:rsidRDefault="006151D2" w:rsidP="00773CF1">
      <w:pPr>
        <w:spacing w:after="0" w:line="276" w:lineRule="auto"/>
        <w:ind w:right="51" w:firstLine="1418"/>
        <w:jc w:val="both"/>
        <w:rPr>
          <w:rFonts w:ascii="Tahoma" w:eastAsia="Times New Roman" w:hAnsi="Tahoma" w:cs="Tahoma"/>
        </w:rPr>
      </w:pPr>
      <w:r w:rsidRPr="000C2D4E">
        <w:rPr>
          <w:rFonts w:ascii="Tahoma" w:eastAsia="Times New Roman" w:hAnsi="Tahoma" w:cs="Tahoma"/>
        </w:rPr>
        <w:t>Que, el Artículo 1º de la Ley N°1119/97 “</w:t>
      </w:r>
      <w:r w:rsidRPr="000C2D4E">
        <w:rPr>
          <w:rFonts w:ascii="Tahoma" w:eastAsia="Times New Roman" w:hAnsi="Tahoma" w:cs="Tahoma"/>
          <w:i/>
        </w:rPr>
        <w:t>De productos para la salud y otros</w:t>
      </w:r>
      <w:r w:rsidRPr="000C2D4E">
        <w:rPr>
          <w:rFonts w:ascii="Tahoma" w:eastAsia="Times New Roman" w:hAnsi="Tahoma" w:cs="Tahoma"/>
        </w:rPr>
        <w:t>” dispone: “</w:t>
      </w:r>
      <w:r w:rsidRPr="000C2D4E">
        <w:rPr>
          <w:rFonts w:ascii="Tahoma" w:eastAsia="Times New Roman" w:hAnsi="Tahoma" w:cs="Tahoma"/>
          <w:i/>
        </w:rPr>
        <w:t>1. La presente ley y sus correspondientes reglamentos regulan la fabricación, elaboración, fraccionamiento, control de calidad, distribución, prescripción, dispensación, comercialización, representación, importación, exportación, almacenamiento, uso racional, régimen de precios, información, publicidad, y la evaluación, autorización y registro de los medicamentos de uso humano, drogas, productos químicos, reactivos y todo otro producto de uso y aplicación en medicina humana</w:t>
      </w:r>
      <w:r w:rsidRPr="000C2D4E">
        <w:rPr>
          <w:rFonts w:ascii="Tahoma" w:eastAsia="Times New Roman" w:hAnsi="Tahoma" w:cs="Tahoma"/>
        </w:rPr>
        <w:t>”.</w:t>
      </w:r>
    </w:p>
    <w:p w:rsidR="006151D2" w:rsidRPr="000C2D4E" w:rsidRDefault="006151D2" w:rsidP="00773CF1">
      <w:pPr>
        <w:spacing w:after="0" w:line="276" w:lineRule="auto"/>
        <w:ind w:right="51" w:firstLine="1418"/>
        <w:jc w:val="both"/>
        <w:rPr>
          <w:rFonts w:ascii="Tahoma" w:eastAsia="Times New Roman" w:hAnsi="Tahoma" w:cs="Tahoma"/>
        </w:rPr>
      </w:pPr>
    </w:p>
    <w:p w:rsidR="006151D2" w:rsidRPr="000C2D4E" w:rsidRDefault="006151D2" w:rsidP="00773CF1">
      <w:pPr>
        <w:spacing w:after="0" w:line="276" w:lineRule="auto"/>
        <w:ind w:right="51" w:firstLine="1418"/>
        <w:jc w:val="both"/>
        <w:rPr>
          <w:rStyle w:val="markedcontent"/>
          <w:rFonts w:ascii="Arial" w:hAnsi="Arial" w:cs="Arial"/>
          <w:sz w:val="25"/>
          <w:szCs w:val="25"/>
        </w:rPr>
      </w:pPr>
      <w:r w:rsidRPr="000C2D4E">
        <w:rPr>
          <w:rFonts w:ascii="Tahoma" w:eastAsia="Times New Roman" w:hAnsi="Tahoma" w:cs="Tahoma"/>
        </w:rPr>
        <w:t>Que, la Ley N°1119/97 en su Artículo 24 faculta a la Autoridad Sanitaria a regular el registro de los Medicamentos Especiales al establecer: “</w:t>
      </w:r>
      <w:r w:rsidRPr="000C2D4E">
        <w:rPr>
          <w:rFonts w:ascii="Tahoma" w:eastAsia="Times New Roman" w:hAnsi="Tahoma" w:cs="Tahoma"/>
          <w:i/>
        </w:rPr>
        <w:t>Medicamentos Especiales. 1. La Autoridad Sanitaria Nacional reglamentara los requisitos para la autorización de los medicamentos considerados especiales por sus características particulares de origen, toxicidad o efectos secundarios. 2. A los efectos de la presente Ley, se consideran medicamentos especiales:</w:t>
      </w:r>
      <w:r w:rsidR="00DE6F24">
        <w:rPr>
          <w:rFonts w:ascii="Tahoma" w:eastAsia="Times New Roman" w:hAnsi="Tahoma" w:cs="Tahoma"/>
          <w:i/>
        </w:rPr>
        <w:t xml:space="preserve"> las vacunas y demás medicamentos biológicos, los medicamentos derivados de la sangre, del plasma y de los demás fluidos, glándulas y tejidos humanos, los productos elaborados por biotecnología o ingeniería </w:t>
      </w:r>
      <w:r w:rsidR="00CD0F1A">
        <w:rPr>
          <w:rFonts w:ascii="Tahoma" w:eastAsia="Times New Roman" w:hAnsi="Tahoma" w:cs="Tahoma"/>
          <w:i/>
        </w:rPr>
        <w:t>genética</w:t>
      </w:r>
      <w:r w:rsidR="0059660A" w:rsidRPr="000C2D4E">
        <w:rPr>
          <w:rFonts w:ascii="Tahoma" w:eastAsia="Times New Roman" w:hAnsi="Tahoma" w:cs="Tahoma"/>
          <w:i/>
        </w:rPr>
        <w:t>”.</w:t>
      </w:r>
    </w:p>
    <w:p w:rsidR="0059660A" w:rsidRPr="000C2D4E" w:rsidRDefault="0059660A" w:rsidP="00773CF1">
      <w:pPr>
        <w:spacing w:after="0" w:line="276" w:lineRule="auto"/>
        <w:ind w:right="51" w:firstLine="1418"/>
        <w:jc w:val="both"/>
        <w:rPr>
          <w:rFonts w:ascii="Tahoma" w:hAnsi="Tahoma" w:cs="Tahoma"/>
          <w:w w:val="105"/>
        </w:rPr>
      </w:pPr>
    </w:p>
    <w:p w:rsidR="006151D2" w:rsidRPr="000C2D4E" w:rsidRDefault="006151D2" w:rsidP="00773CF1">
      <w:pPr>
        <w:spacing w:after="0" w:line="276" w:lineRule="auto"/>
        <w:ind w:right="51" w:firstLine="1418"/>
        <w:jc w:val="both"/>
        <w:rPr>
          <w:rFonts w:ascii="Tahoma" w:eastAsia="Times New Roman" w:hAnsi="Tahoma" w:cs="Tahoma"/>
          <w:i/>
        </w:rPr>
      </w:pPr>
      <w:r w:rsidRPr="000C2D4E">
        <w:rPr>
          <w:rFonts w:ascii="Tahoma" w:eastAsia="Times New Roman" w:hAnsi="Tahoma" w:cs="Tahoma"/>
        </w:rPr>
        <w:t>Que, el Artículo 2° de la Ley N°6788/2021 “</w:t>
      </w:r>
      <w:r w:rsidRPr="000C2D4E">
        <w:rPr>
          <w:rFonts w:ascii="Tahoma" w:eastAsia="Times New Roman" w:hAnsi="Tahoma" w:cs="Tahoma"/>
          <w:i/>
        </w:rPr>
        <w:t>Que establece la competencia, atribuciones y estructura orgánica de la Dirección Nacional de Vigilancia Sanitaria</w:t>
      </w:r>
      <w:r w:rsidRPr="000C2D4E">
        <w:rPr>
          <w:rFonts w:ascii="Tahoma" w:eastAsia="Times New Roman" w:hAnsi="Tahoma" w:cs="Tahoma"/>
        </w:rPr>
        <w:t>” establece</w:t>
      </w:r>
      <w:r w:rsidRPr="000C2D4E">
        <w:rPr>
          <w:rFonts w:ascii="Tahoma" w:eastAsia="Times New Roman" w:hAnsi="Tahoma" w:cs="Tahoma"/>
          <w:i/>
        </w:rPr>
        <w:t xml:space="preserve">: “La Dirección Nacional de Vigilancia Sanitaria (DINAVISA), establecida en el Artículo 1º de la presente Ley, se constituye como persona jurídica de derecho público, con autonomía administrativa, autarquía y patrimonio propio. La misma se regirá por las disposiciones de la presente Ley, las normas complementarias y sus reglamentos. Se relacionará con el Poder Ejecutivo, a través del Ministerio de Salud Pública y Bienestar Social. La Dirección Nacional de Vigilancia Sanitaria (DINAVISA), tendrá plena capacidad </w:t>
      </w:r>
      <w:r w:rsidRPr="000C2D4E">
        <w:rPr>
          <w:rFonts w:ascii="Tahoma" w:eastAsia="Times New Roman" w:hAnsi="Tahoma" w:cs="Tahoma"/>
          <w:i/>
        </w:rPr>
        <w:lastRenderedPageBreak/>
        <w:t>jurídica para actuar en la esfera pública y privada en todo el territorio de la República del Paraguay.”</w:t>
      </w:r>
    </w:p>
    <w:p w:rsidR="006151D2" w:rsidRPr="000C2D4E" w:rsidRDefault="006151D2" w:rsidP="00773CF1">
      <w:pPr>
        <w:spacing w:after="0" w:line="276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1D2" w:rsidRDefault="006151D2" w:rsidP="00773CF1">
      <w:pPr>
        <w:spacing w:after="0" w:line="276" w:lineRule="auto"/>
        <w:ind w:right="51" w:firstLine="1418"/>
        <w:jc w:val="both"/>
        <w:rPr>
          <w:rFonts w:ascii="Tahoma" w:eastAsia="Times New Roman" w:hAnsi="Tahoma" w:cs="Tahoma"/>
          <w:i/>
        </w:rPr>
      </w:pPr>
      <w:r w:rsidRPr="000C2D4E">
        <w:rPr>
          <w:rFonts w:ascii="Tahoma" w:eastAsia="Times New Roman" w:hAnsi="Tahoma" w:cs="Tahoma"/>
        </w:rPr>
        <w:t xml:space="preserve">Que, la misma Ley en su Artículo 3°, dispone: </w:t>
      </w:r>
      <w:r w:rsidRPr="000C2D4E">
        <w:rPr>
          <w:rFonts w:ascii="Tahoma" w:eastAsia="Times New Roman" w:hAnsi="Tahoma" w:cs="Tahoma"/>
          <w:i/>
        </w:rPr>
        <w:t xml:space="preserve">“La Dirección Nacional de Vigilancia Sanitaria (DINAVISA), será considerada como la autoridad responsable en cuanto a las disposiciones relativas al ámbito de su competencia, a través de la ejecución de las políticas públicas diseñadas por el Ministerio de Salud Pública y Bienestar Social, en su carácter de rector en la materia, el desarrollo de estrategias adecuadas, la regulación, control y fiscalización de los productos para la salud como medicamentos de uso humano, drogas, productos químicos, reactivos, dispositivos médicos y todo otro producto de uso y aplicación en medicina humana, así como los productos considerados como cosméticos, perfumes, </w:t>
      </w:r>
      <w:proofErr w:type="spellStart"/>
      <w:r w:rsidRPr="000C2D4E">
        <w:rPr>
          <w:rFonts w:ascii="Tahoma" w:eastAsia="Times New Roman" w:hAnsi="Tahoma" w:cs="Tahoma"/>
          <w:i/>
        </w:rPr>
        <w:t>domisanitarios</w:t>
      </w:r>
      <w:proofErr w:type="spellEnd"/>
      <w:r w:rsidRPr="000C2D4E">
        <w:rPr>
          <w:rFonts w:ascii="Tahoma" w:eastAsia="Times New Roman" w:hAnsi="Tahoma" w:cs="Tahoma"/>
          <w:i/>
        </w:rPr>
        <w:t xml:space="preserve"> y afines, y aquellos productos cuya regulación y control le sean asignados por Ley, así como el aseguramiento de su calidad, seguridad y eficacia, pudiendo sancionar las infracciones que se detecten.”</w:t>
      </w:r>
      <w:r w:rsidR="00156242">
        <w:rPr>
          <w:rFonts w:ascii="Tahoma" w:eastAsia="Times New Roman" w:hAnsi="Tahoma" w:cs="Tahoma"/>
          <w:i/>
        </w:rPr>
        <w:t xml:space="preserve"> </w:t>
      </w:r>
    </w:p>
    <w:p w:rsidR="00156242" w:rsidRDefault="00156242" w:rsidP="00773CF1">
      <w:pPr>
        <w:spacing w:after="0" w:line="276" w:lineRule="auto"/>
        <w:ind w:right="51" w:firstLine="1418"/>
        <w:jc w:val="both"/>
        <w:rPr>
          <w:rFonts w:ascii="Tahoma" w:eastAsia="Times New Roman" w:hAnsi="Tahoma" w:cs="Tahoma"/>
        </w:rPr>
      </w:pPr>
    </w:p>
    <w:p w:rsidR="00156242" w:rsidRPr="00156242" w:rsidRDefault="00156242" w:rsidP="00773CF1">
      <w:pPr>
        <w:spacing w:after="0" w:line="276" w:lineRule="auto"/>
        <w:ind w:right="51" w:firstLine="1418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Decreto N°2479/2024 </w:t>
      </w:r>
      <w:r w:rsidRPr="000C2D4E">
        <w:rPr>
          <w:rFonts w:ascii="Tahoma" w:hAnsi="Tahoma" w:cs="Tahoma"/>
          <w:w w:val="105"/>
        </w:rPr>
        <w:t>«</w:t>
      </w:r>
      <w:r w:rsidRPr="000C2D4E">
        <w:rPr>
          <w:rFonts w:ascii="Tahoma" w:hAnsi="Tahoma" w:cs="Tahoma"/>
          <w:i/>
          <w:lang w:val="es-ES"/>
        </w:rPr>
        <w:t>Por</w:t>
      </w:r>
      <w:r>
        <w:rPr>
          <w:rFonts w:ascii="Tahoma" w:hAnsi="Tahoma" w:cs="Tahoma"/>
          <w:i/>
          <w:lang w:val="es-ES"/>
        </w:rPr>
        <w:t xml:space="preserve"> el cual se reglamentan los artículos 6°, 7°, 8°, 10, 11, 13, 14, 15, 16, 17, 18 y 19 de la Ley N°1119/1997, “De productos para la salud y otros”, y se establecen los requisitos para la emisión y renovación del registro sanitario de medicamentos y se abrogan los Decretos </w:t>
      </w:r>
      <w:proofErr w:type="spellStart"/>
      <w:r>
        <w:rPr>
          <w:rFonts w:ascii="Tahoma" w:hAnsi="Tahoma" w:cs="Tahoma"/>
          <w:i/>
          <w:lang w:val="es-ES"/>
        </w:rPr>
        <w:t>N°</w:t>
      </w:r>
      <w:proofErr w:type="spellEnd"/>
      <w:r>
        <w:rPr>
          <w:rFonts w:ascii="Tahoma" w:hAnsi="Tahoma" w:cs="Tahoma"/>
          <w:i/>
          <w:lang w:val="es-ES"/>
        </w:rPr>
        <w:t xml:space="preserve"> 10.262/20212, </w:t>
      </w:r>
      <w:proofErr w:type="spellStart"/>
      <w:r>
        <w:rPr>
          <w:rFonts w:ascii="Tahoma" w:hAnsi="Tahoma" w:cs="Tahoma"/>
          <w:i/>
          <w:lang w:val="es-ES"/>
        </w:rPr>
        <w:t>N°</w:t>
      </w:r>
      <w:proofErr w:type="spellEnd"/>
      <w:r>
        <w:rPr>
          <w:rFonts w:ascii="Tahoma" w:hAnsi="Tahoma" w:cs="Tahoma"/>
          <w:i/>
          <w:lang w:val="es-ES"/>
        </w:rPr>
        <w:t xml:space="preserve"> 3586/20215 y </w:t>
      </w:r>
      <w:proofErr w:type="spellStart"/>
      <w:r>
        <w:rPr>
          <w:rFonts w:ascii="Tahoma" w:hAnsi="Tahoma" w:cs="Tahoma"/>
          <w:i/>
          <w:lang w:val="es-ES"/>
        </w:rPr>
        <w:t>N°</w:t>
      </w:r>
      <w:proofErr w:type="spellEnd"/>
      <w:r>
        <w:rPr>
          <w:rFonts w:ascii="Tahoma" w:hAnsi="Tahoma" w:cs="Tahoma"/>
          <w:i/>
          <w:lang w:val="es-ES"/>
        </w:rPr>
        <w:t xml:space="preserve"> 6611/20216»</w:t>
      </w:r>
    </w:p>
    <w:p w:rsidR="00CD0F1A" w:rsidRDefault="00CD0F1A" w:rsidP="00CD0F1A">
      <w:pPr>
        <w:spacing w:after="0" w:line="276" w:lineRule="auto"/>
        <w:ind w:right="51"/>
        <w:jc w:val="both"/>
        <w:rPr>
          <w:rFonts w:ascii="Tahoma" w:hAnsi="Tahoma" w:cs="Tahoma"/>
        </w:rPr>
      </w:pPr>
    </w:p>
    <w:p w:rsidR="006151D2" w:rsidRPr="000C2D4E" w:rsidRDefault="00CD0F1A" w:rsidP="00CD0F1A">
      <w:pPr>
        <w:spacing w:after="0" w:line="276" w:lineRule="auto"/>
        <w:ind w:right="51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</w:rPr>
        <w:t xml:space="preserve">                   L</w:t>
      </w:r>
      <w:r w:rsidR="002E1545">
        <w:rPr>
          <w:rFonts w:ascii="Tahoma" w:hAnsi="Tahoma" w:cs="Tahoma"/>
          <w:lang w:val="es-ES"/>
        </w:rPr>
        <w:t>a Resolución DINAVISA N°233/2024</w:t>
      </w:r>
      <w:r w:rsidR="006151D2" w:rsidRPr="000C2D4E">
        <w:rPr>
          <w:rFonts w:ascii="Tahoma" w:hAnsi="Tahoma" w:cs="Tahoma"/>
          <w:lang w:val="es-ES"/>
        </w:rPr>
        <w:t xml:space="preserve"> </w:t>
      </w:r>
      <w:r w:rsidR="006151D2" w:rsidRPr="000C2D4E">
        <w:rPr>
          <w:rFonts w:ascii="Tahoma" w:hAnsi="Tahoma" w:cs="Tahoma"/>
          <w:w w:val="105"/>
        </w:rPr>
        <w:t>«</w:t>
      </w:r>
      <w:r w:rsidR="006151D2" w:rsidRPr="000C2D4E">
        <w:rPr>
          <w:rFonts w:ascii="Tahoma" w:hAnsi="Tahoma" w:cs="Tahoma"/>
          <w:i/>
          <w:lang w:val="es-ES"/>
        </w:rPr>
        <w:t xml:space="preserve">Por el cual se </w:t>
      </w:r>
      <w:r w:rsidR="002E1545">
        <w:rPr>
          <w:rFonts w:ascii="Tahoma" w:hAnsi="Tahoma" w:cs="Tahoma"/>
          <w:i/>
          <w:lang w:val="es-ES"/>
        </w:rPr>
        <w:t>establecen los requisitos para la emisión del registro sanitario de medicamentos biológicos</w:t>
      </w:r>
      <w:r w:rsidR="00156242">
        <w:rPr>
          <w:rFonts w:ascii="Tahoma" w:hAnsi="Tahoma" w:cs="Tahoma"/>
          <w:i/>
          <w:lang w:val="es-ES"/>
        </w:rPr>
        <w:t>»</w:t>
      </w:r>
    </w:p>
    <w:p w:rsidR="006151D2" w:rsidRPr="00CD0F1A" w:rsidRDefault="006151D2" w:rsidP="00CD0F1A">
      <w:pPr>
        <w:spacing w:after="0" w:line="276" w:lineRule="auto"/>
        <w:ind w:right="51"/>
        <w:jc w:val="both"/>
        <w:rPr>
          <w:rFonts w:ascii="Tahoma" w:hAnsi="Tahoma" w:cs="Tahoma"/>
          <w:i/>
          <w:lang w:val="es-ES"/>
        </w:rPr>
      </w:pPr>
    </w:p>
    <w:p w:rsidR="006151D2" w:rsidRPr="000C2D4E" w:rsidRDefault="00CD0F1A" w:rsidP="00CD0F1A">
      <w:pPr>
        <w:spacing w:after="0" w:line="276" w:lineRule="auto"/>
        <w:ind w:right="51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ahoma" w:eastAsia="Times New Roman" w:hAnsi="Tahoma" w:cs="Tahoma"/>
          <w:i/>
        </w:rPr>
        <w:t xml:space="preserve">                  </w:t>
      </w:r>
      <w:r w:rsidR="006151D2" w:rsidRPr="000C2D4E">
        <w:rPr>
          <w:rFonts w:ascii="Tahoma" w:eastAsia="Times New Roman" w:hAnsi="Tahoma" w:cs="Tahoma"/>
          <w:i/>
        </w:rPr>
        <w:t>Que, la Dirección General de Asuntos Legales de esta Dirección Nacional se ha expedido favorablemente a la firma de la presente Resolución, a través del Dictamen D.G.A.L. N°</w:t>
      </w:r>
      <w:r w:rsidR="0059660A" w:rsidRPr="000C2D4E">
        <w:rPr>
          <w:rFonts w:ascii="Tahoma" w:eastAsia="Times New Roman" w:hAnsi="Tahoma" w:cs="Tahoma"/>
          <w:i/>
        </w:rPr>
        <w:t>……</w:t>
      </w:r>
      <w:r w:rsidR="006151D2" w:rsidRPr="000C2D4E">
        <w:rPr>
          <w:rFonts w:ascii="Times New Roman" w:eastAsia="Times New Roman" w:hAnsi="Times New Roman" w:cs="Times New Roman"/>
          <w:i/>
          <w:sz w:val="20"/>
          <w:szCs w:val="20"/>
        </w:rPr>
        <w:tab/>
      </w:r>
    </w:p>
    <w:p w:rsidR="006151D2" w:rsidRPr="000C2D4E" w:rsidRDefault="006151D2" w:rsidP="00773CF1">
      <w:pPr>
        <w:spacing w:after="0" w:line="276" w:lineRule="auto"/>
        <w:ind w:right="51" w:firstLine="141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29B3" w:rsidRDefault="00E32C32" w:rsidP="00773CF1">
      <w:pPr>
        <w:spacing w:after="0" w:line="276" w:lineRule="auto"/>
        <w:ind w:right="51"/>
        <w:jc w:val="both"/>
        <w:rPr>
          <w:rFonts w:ascii="Tahoma" w:eastAsia="Times New Roman" w:hAnsi="Tahoma" w:cs="Tahoma"/>
          <w:i/>
        </w:rPr>
      </w:pPr>
      <w:r w:rsidRPr="000C2D4E">
        <w:rPr>
          <w:rFonts w:ascii="Tahoma" w:eastAsia="Times New Roman" w:hAnsi="Tahoma" w:cs="Tahoma"/>
          <w:b/>
          <w:i/>
        </w:rPr>
        <w:t>Por tanto,</w:t>
      </w:r>
      <w:r w:rsidRPr="000C2D4E">
        <w:rPr>
          <w:rFonts w:ascii="Tahoma" w:eastAsia="Times New Roman" w:hAnsi="Tahoma" w:cs="Tahoma"/>
          <w:i/>
        </w:rPr>
        <w:t xml:space="preserve"> en uso de sus atribuciones legales;</w:t>
      </w:r>
    </w:p>
    <w:p w:rsidR="00156242" w:rsidRPr="000C2D4E" w:rsidRDefault="00156242" w:rsidP="00773CF1">
      <w:pPr>
        <w:spacing w:after="0" w:line="276" w:lineRule="auto"/>
        <w:ind w:right="51"/>
        <w:jc w:val="both"/>
        <w:rPr>
          <w:rFonts w:ascii="Tahoma" w:eastAsia="Times New Roman" w:hAnsi="Tahoma" w:cs="Tahoma"/>
          <w:i/>
        </w:rPr>
      </w:pPr>
    </w:p>
    <w:p w:rsidR="00E32C32" w:rsidRPr="000C2D4E" w:rsidRDefault="00E32C32" w:rsidP="00E32C32">
      <w:pPr>
        <w:spacing w:after="0" w:line="240" w:lineRule="auto"/>
        <w:ind w:right="51"/>
        <w:jc w:val="both"/>
        <w:rPr>
          <w:rFonts w:ascii="Tahoma" w:hAnsi="Tahoma" w:cs="Tahoma"/>
          <w:i/>
          <w:lang w:val="es-ES"/>
        </w:rPr>
      </w:pPr>
    </w:p>
    <w:p w:rsidR="00E32C32" w:rsidRPr="000C2D4E" w:rsidRDefault="00E32C32" w:rsidP="00E32C32">
      <w:pPr>
        <w:spacing w:line="240" w:lineRule="auto"/>
        <w:jc w:val="center"/>
        <w:rPr>
          <w:rFonts w:ascii="Tahoma" w:eastAsia="Times New Roman" w:hAnsi="Tahoma" w:cs="Tahoma"/>
        </w:rPr>
      </w:pPr>
      <w:r w:rsidRPr="000C2D4E">
        <w:rPr>
          <w:rFonts w:ascii="Tahoma" w:hAnsi="Tahoma" w:cs="Tahoma"/>
          <w:b/>
        </w:rPr>
        <w:t>LA DIRECCIÓN NACIONAL DE VIGILANCIA SANITARIA</w:t>
      </w:r>
    </w:p>
    <w:p w:rsidR="00E32C32" w:rsidRPr="000C2D4E" w:rsidRDefault="00E32C32" w:rsidP="00E32C32">
      <w:pPr>
        <w:jc w:val="center"/>
        <w:rPr>
          <w:rFonts w:ascii="Tahoma" w:hAnsi="Tahoma" w:cs="Tahoma"/>
          <w:b/>
        </w:rPr>
      </w:pPr>
      <w:r w:rsidRPr="000C2D4E">
        <w:rPr>
          <w:rFonts w:ascii="Tahoma" w:hAnsi="Tahoma" w:cs="Tahoma"/>
          <w:b/>
        </w:rPr>
        <w:t>RESUELVE:</w:t>
      </w:r>
    </w:p>
    <w:p w:rsidR="00FC45E4" w:rsidRPr="001562F6" w:rsidRDefault="00883020" w:rsidP="00883020">
      <w:pPr>
        <w:jc w:val="both"/>
        <w:rPr>
          <w:rFonts w:ascii="Arial" w:eastAsia="Arial" w:hAnsi="Arial" w:cs="Arial"/>
        </w:rPr>
      </w:pPr>
      <w:r w:rsidRPr="001562F6">
        <w:rPr>
          <w:rFonts w:ascii="Arial" w:eastAsia="Arial" w:hAnsi="Arial" w:cs="Arial"/>
        </w:rPr>
        <w:t>Art. 1</w:t>
      </w:r>
      <w:r w:rsidR="00B534A2" w:rsidRPr="001562F6">
        <w:rPr>
          <w:rFonts w:ascii="Arial" w:eastAsia="Arial" w:hAnsi="Arial" w:cs="Arial"/>
        </w:rPr>
        <w:t>°. -</w:t>
      </w:r>
      <w:r w:rsidRPr="001562F6">
        <w:rPr>
          <w:rFonts w:ascii="Arial" w:eastAsia="Arial" w:hAnsi="Arial" w:cs="Arial"/>
        </w:rPr>
        <w:t xml:space="preserve"> </w:t>
      </w:r>
      <w:r w:rsidR="00A83659" w:rsidRPr="001562F6">
        <w:rPr>
          <w:rFonts w:ascii="Arial" w:eastAsia="Arial" w:hAnsi="Arial" w:cs="Arial"/>
        </w:rPr>
        <w:t xml:space="preserve">Establecer </w:t>
      </w:r>
      <w:proofErr w:type="gramStart"/>
      <w:r w:rsidR="00A83659" w:rsidRPr="001562F6">
        <w:rPr>
          <w:rFonts w:ascii="Arial" w:eastAsia="Arial" w:hAnsi="Arial" w:cs="Arial"/>
        </w:rPr>
        <w:t>que</w:t>
      </w:r>
      <w:proofErr w:type="gramEnd"/>
      <w:r w:rsidR="00A83659" w:rsidRPr="001562F6">
        <w:rPr>
          <w:rFonts w:ascii="Arial" w:eastAsia="Arial" w:hAnsi="Arial" w:cs="Arial"/>
        </w:rPr>
        <w:t xml:space="preserve"> para la </w:t>
      </w:r>
      <w:r w:rsidR="001562F6" w:rsidRPr="001562F6">
        <w:rPr>
          <w:rFonts w:ascii="Arial" w:eastAsia="Arial" w:hAnsi="Arial" w:cs="Arial"/>
        </w:rPr>
        <w:t>renovación</w:t>
      </w:r>
      <w:r w:rsidR="00A83659" w:rsidRPr="001562F6">
        <w:rPr>
          <w:rFonts w:ascii="Arial" w:eastAsia="Arial" w:hAnsi="Arial" w:cs="Arial"/>
        </w:rPr>
        <w:t xml:space="preserve"> del Registro Sanitario de medicamentos </w:t>
      </w:r>
      <w:r w:rsidR="001562F6" w:rsidRPr="001562F6">
        <w:rPr>
          <w:rFonts w:ascii="Arial" w:eastAsia="Arial" w:hAnsi="Arial" w:cs="Arial"/>
        </w:rPr>
        <w:t>biológicos y vacunas</w:t>
      </w:r>
      <w:r w:rsidR="00A83659" w:rsidRPr="001562F6">
        <w:rPr>
          <w:rFonts w:ascii="Arial" w:eastAsia="Arial" w:hAnsi="Arial" w:cs="Arial"/>
        </w:rPr>
        <w:t xml:space="preserve">, se deberá dar cumplimiento a los </w:t>
      </w:r>
      <w:r w:rsidR="00EC6635" w:rsidRPr="001562F6">
        <w:rPr>
          <w:rFonts w:ascii="Arial" w:eastAsia="Arial" w:hAnsi="Arial" w:cs="Arial"/>
        </w:rPr>
        <w:t xml:space="preserve">siguientes </w:t>
      </w:r>
      <w:r w:rsidR="00A83659" w:rsidRPr="001562F6">
        <w:rPr>
          <w:rFonts w:ascii="Arial" w:eastAsia="Arial" w:hAnsi="Arial" w:cs="Arial"/>
        </w:rPr>
        <w:t>requisitos</w:t>
      </w:r>
      <w:r w:rsidR="00EC6635" w:rsidRPr="001562F6">
        <w:rPr>
          <w:rFonts w:ascii="Arial" w:eastAsia="Arial" w:hAnsi="Arial" w:cs="Arial"/>
        </w:rPr>
        <w:t>:</w:t>
      </w:r>
    </w:p>
    <w:p w:rsidR="00EC6635" w:rsidRPr="001562F6" w:rsidRDefault="00EC6635" w:rsidP="00EC6635">
      <w:pPr>
        <w:widowControl w:val="0"/>
        <w:numPr>
          <w:ilvl w:val="0"/>
          <w:numId w:val="35"/>
        </w:numPr>
        <w:shd w:val="clear" w:color="auto" w:fill="FFFFFF"/>
        <w:spacing w:after="0" w:line="240" w:lineRule="auto"/>
        <w:ind w:left="1985" w:hanging="285"/>
        <w:jc w:val="both"/>
        <w:rPr>
          <w:rFonts w:ascii="Arial" w:eastAsia="Arial" w:hAnsi="Arial" w:cs="Arial"/>
          <w:lang w:val="es-ES" w:eastAsia="es-ES"/>
        </w:rPr>
      </w:pPr>
      <w:r w:rsidRPr="001562F6">
        <w:rPr>
          <w:rFonts w:ascii="Arial" w:eastAsia="Arial" w:hAnsi="Arial" w:cs="Arial"/>
          <w:lang w:val="es-ES" w:eastAsia="es-ES"/>
        </w:rPr>
        <w:t>Solicitud de Registro Sanitario en la cual deberá indicar que corresponde a un Medicamento Biológico, el cual deberá incluir:</w:t>
      </w:r>
    </w:p>
    <w:p w:rsidR="00EC6635" w:rsidRPr="001562F6" w:rsidRDefault="00EC6635" w:rsidP="00EC6635">
      <w:pPr>
        <w:widowControl w:val="0"/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10"/>
          <w:szCs w:val="10"/>
          <w:lang w:val="es-ES" w:eastAsia="es-ES"/>
        </w:rPr>
      </w:pPr>
    </w:p>
    <w:p w:rsidR="00EC6635" w:rsidRPr="001562F6" w:rsidRDefault="00EC6635" w:rsidP="00EC6635">
      <w:pPr>
        <w:widowControl w:val="0"/>
        <w:numPr>
          <w:ilvl w:val="0"/>
          <w:numId w:val="33"/>
        </w:numPr>
        <w:shd w:val="clear" w:color="auto" w:fill="FFFFFF"/>
        <w:spacing w:after="0" w:line="276" w:lineRule="auto"/>
        <w:ind w:left="2552"/>
        <w:jc w:val="both"/>
        <w:rPr>
          <w:rFonts w:ascii="Arial" w:eastAsia="Arial" w:hAnsi="Arial" w:cs="Arial"/>
          <w:lang w:val="es-ES" w:eastAsia="es-ES"/>
        </w:rPr>
      </w:pPr>
      <w:r w:rsidRPr="001562F6">
        <w:rPr>
          <w:rFonts w:ascii="Arial" w:eastAsia="Arial" w:hAnsi="Arial" w:cs="Arial"/>
          <w:lang w:val="es-ES" w:eastAsia="es-ES"/>
        </w:rPr>
        <w:t>Nombre Comercial.</w:t>
      </w:r>
    </w:p>
    <w:p w:rsidR="00EC6635" w:rsidRPr="001562F6" w:rsidRDefault="00EC6635" w:rsidP="00EC6635">
      <w:pPr>
        <w:widowControl w:val="0"/>
        <w:numPr>
          <w:ilvl w:val="0"/>
          <w:numId w:val="33"/>
        </w:numPr>
        <w:shd w:val="clear" w:color="auto" w:fill="FFFFFF"/>
        <w:spacing w:after="0" w:line="276" w:lineRule="auto"/>
        <w:ind w:left="2552"/>
        <w:jc w:val="both"/>
        <w:rPr>
          <w:rFonts w:ascii="Arial" w:eastAsia="Arial" w:hAnsi="Arial" w:cs="Arial"/>
          <w:lang w:val="es-ES" w:eastAsia="es-ES"/>
        </w:rPr>
      </w:pPr>
      <w:r w:rsidRPr="001562F6">
        <w:rPr>
          <w:rFonts w:ascii="Arial" w:eastAsia="Arial" w:hAnsi="Arial" w:cs="Arial"/>
          <w:lang w:val="es-ES" w:eastAsia="es-ES"/>
        </w:rPr>
        <w:t>Denominación común internacional.</w:t>
      </w:r>
    </w:p>
    <w:p w:rsidR="00EC6635" w:rsidRPr="001562F6" w:rsidRDefault="00EC6635" w:rsidP="00EC6635">
      <w:pPr>
        <w:widowControl w:val="0"/>
        <w:numPr>
          <w:ilvl w:val="0"/>
          <w:numId w:val="33"/>
        </w:numPr>
        <w:shd w:val="clear" w:color="auto" w:fill="FFFFFF"/>
        <w:spacing w:after="0" w:line="276" w:lineRule="auto"/>
        <w:ind w:left="2552"/>
        <w:jc w:val="both"/>
        <w:rPr>
          <w:rFonts w:ascii="Arial" w:eastAsia="Arial" w:hAnsi="Arial" w:cs="Arial"/>
          <w:lang w:val="es-ES" w:eastAsia="es-ES"/>
        </w:rPr>
      </w:pPr>
      <w:r w:rsidRPr="001562F6">
        <w:rPr>
          <w:rFonts w:ascii="Arial" w:eastAsia="Arial" w:hAnsi="Arial" w:cs="Arial"/>
          <w:lang w:val="es-ES" w:eastAsia="es-ES"/>
        </w:rPr>
        <w:t>Empresa solicitante del Registro.</w:t>
      </w:r>
    </w:p>
    <w:p w:rsidR="00EC6635" w:rsidRPr="001562F6" w:rsidRDefault="00EC6635" w:rsidP="00EC6635">
      <w:pPr>
        <w:widowControl w:val="0"/>
        <w:numPr>
          <w:ilvl w:val="0"/>
          <w:numId w:val="33"/>
        </w:numPr>
        <w:shd w:val="clear" w:color="auto" w:fill="FFFFFF"/>
        <w:spacing w:after="120" w:line="276" w:lineRule="auto"/>
        <w:ind w:left="2552"/>
        <w:jc w:val="both"/>
        <w:rPr>
          <w:rFonts w:ascii="Arial" w:eastAsia="Arial" w:hAnsi="Arial" w:cs="Arial"/>
          <w:lang w:val="es-ES" w:eastAsia="es-ES"/>
        </w:rPr>
      </w:pPr>
      <w:r w:rsidRPr="001562F6">
        <w:rPr>
          <w:rFonts w:ascii="Arial" w:eastAsia="Arial" w:hAnsi="Arial" w:cs="Arial"/>
          <w:lang w:val="es-ES" w:eastAsia="es-ES"/>
        </w:rPr>
        <w:t>Firma del Representante Legal y del Regente.</w:t>
      </w:r>
    </w:p>
    <w:p w:rsidR="00B534A2" w:rsidRDefault="00B534A2" w:rsidP="00EC6635">
      <w:pPr>
        <w:widowControl w:val="0"/>
        <w:shd w:val="clear" w:color="auto" w:fill="FFFFFF"/>
        <w:spacing w:after="120" w:line="240" w:lineRule="auto"/>
        <w:ind w:left="1985" w:hanging="283"/>
        <w:jc w:val="both"/>
        <w:rPr>
          <w:rFonts w:ascii="Arial" w:eastAsia="Arial" w:hAnsi="Arial" w:cs="Arial"/>
          <w:lang w:val="es-ES" w:eastAsia="es-ES"/>
        </w:rPr>
      </w:pPr>
    </w:p>
    <w:p w:rsidR="00EC6635" w:rsidRPr="001562F6" w:rsidRDefault="00EC6635" w:rsidP="00EC6635">
      <w:pPr>
        <w:widowControl w:val="0"/>
        <w:shd w:val="clear" w:color="auto" w:fill="FFFFFF"/>
        <w:spacing w:after="120" w:line="240" w:lineRule="auto"/>
        <w:ind w:left="1985" w:hanging="283"/>
        <w:jc w:val="both"/>
        <w:rPr>
          <w:rFonts w:ascii="Arial" w:eastAsia="Arial" w:hAnsi="Arial" w:cs="Arial"/>
          <w:lang w:val="es-ES" w:eastAsia="es-ES"/>
        </w:rPr>
      </w:pPr>
      <w:r w:rsidRPr="001562F6">
        <w:rPr>
          <w:rFonts w:ascii="Arial" w:eastAsia="Arial" w:hAnsi="Arial" w:cs="Arial"/>
          <w:lang w:val="es-ES" w:eastAsia="es-ES"/>
        </w:rPr>
        <w:lastRenderedPageBreak/>
        <w:t xml:space="preserve">b) Listado de documentos requeridos: </w:t>
      </w:r>
    </w:p>
    <w:p w:rsidR="00EC6635" w:rsidRDefault="00EC6635" w:rsidP="00EC6635">
      <w:pPr>
        <w:widowControl w:val="0"/>
        <w:numPr>
          <w:ilvl w:val="0"/>
          <w:numId w:val="36"/>
        </w:numPr>
        <w:shd w:val="clear" w:color="auto" w:fill="FFFFFF"/>
        <w:spacing w:after="0" w:line="240" w:lineRule="auto"/>
        <w:ind w:left="2552"/>
        <w:jc w:val="both"/>
        <w:rPr>
          <w:rFonts w:ascii="Arial" w:eastAsia="Arial" w:hAnsi="Arial" w:cs="Arial"/>
          <w:lang w:val="es-ES" w:eastAsia="es-ES"/>
        </w:rPr>
      </w:pPr>
      <w:r w:rsidRPr="001562F6">
        <w:rPr>
          <w:rFonts w:ascii="Arial" w:eastAsia="Arial" w:hAnsi="Arial" w:cs="Arial"/>
          <w:lang w:val="es-ES" w:eastAsia="es-ES"/>
        </w:rPr>
        <w:t xml:space="preserve">Registro Único de Empresa (RUE) vigente, otorgada por la Dirección Nacional de Vigilancia Sanitaria (DINAVISA). </w:t>
      </w:r>
    </w:p>
    <w:p w:rsidR="00BC3873" w:rsidRDefault="00BC3873" w:rsidP="00BC3873">
      <w:pPr>
        <w:widowControl w:val="0"/>
        <w:shd w:val="clear" w:color="auto" w:fill="FFFFFF"/>
        <w:spacing w:after="0" w:line="240" w:lineRule="auto"/>
        <w:ind w:left="2552"/>
        <w:jc w:val="both"/>
        <w:rPr>
          <w:rFonts w:ascii="Arial" w:eastAsia="Arial" w:hAnsi="Arial" w:cs="Arial"/>
          <w:lang w:val="es-ES" w:eastAsia="es-ES"/>
        </w:rPr>
      </w:pPr>
    </w:p>
    <w:p w:rsidR="00BC3873" w:rsidRPr="005A5DD4" w:rsidRDefault="00BC3873" w:rsidP="00EC6635">
      <w:pPr>
        <w:widowControl w:val="0"/>
        <w:numPr>
          <w:ilvl w:val="0"/>
          <w:numId w:val="36"/>
        </w:numPr>
        <w:shd w:val="clear" w:color="auto" w:fill="FFFFFF"/>
        <w:spacing w:after="0" w:line="240" w:lineRule="auto"/>
        <w:ind w:left="2552"/>
        <w:jc w:val="both"/>
        <w:rPr>
          <w:rFonts w:ascii="Arial" w:eastAsia="Arial" w:hAnsi="Arial" w:cs="Arial"/>
          <w:lang w:val="es-ES" w:eastAsia="es-ES"/>
        </w:rPr>
      </w:pPr>
      <w:r w:rsidRPr="005A5DD4">
        <w:rPr>
          <w:rFonts w:ascii="Arial" w:eastAsia="Arial" w:hAnsi="Arial" w:cs="Arial"/>
          <w:lang w:val="es-ES" w:eastAsia="es-ES"/>
        </w:rPr>
        <w:t>Certificado de Libre Venta o documentos que acredite la comercialización del medicamento emitido por la autoridad Sanitaria del país de origen o procedencia (según corresponda).</w:t>
      </w:r>
    </w:p>
    <w:p w:rsidR="00EC6635" w:rsidRPr="001562F6" w:rsidRDefault="00EC6635" w:rsidP="00B534A2">
      <w:pPr>
        <w:widowControl w:val="0"/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10"/>
          <w:szCs w:val="10"/>
          <w:lang w:val="es-ES" w:eastAsia="es-ES"/>
        </w:rPr>
      </w:pPr>
    </w:p>
    <w:p w:rsidR="00EC6635" w:rsidRPr="001562F6" w:rsidRDefault="00EC6635" w:rsidP="00EC6635">
      <w:pPr>
        <w:widowControl w:val="0"/>
        <w:numPr>
          <w:ilvl w:val="0"/>
          <w:numId w:val="36"/>
        </w:numPr>
        <w:shd w:val="clear" w:color="auto" w:fill="FFFFFF"/>
        <w:spacing w:after="0" w:line="240" w:lineRule="auto"/>
        <w:ind w:left="2552"/>
        <w:jc w:val="both"/>
        <w:rPr>
          <w:rFonts w:ascii="Arial" w:eastAsia="Arial" w:hAnsi="Arial" w:cs="Arial"/>
          <w:lang w:val="es-ES" w:eastAsia="es-ES"/>
        </w:rPr>
      </w:pPr>
      <w:r w:rsidRPr="001562F6">
        <w:rPr>
          <w:rFonts w:ascii="Arial" w:eastAsia="Arial" w:hAnsi="Arial" w:cs="Arial"/>
          <w:lang w:val="es-ES" w:eastAsia="es-ES"/>
        </w:rPr>
        <w:t>Certificado de Buenas Prácticas de Fabricación y Control de cada uno de los elaboradores y acondicionadores:</w:t>
      </w:r>
    </w:p>
    <w:p w:rsidR="00EC6635" w:rsidRPr="001562F6" w:rsidRDefault="00EC6635" w:rsidP="00EC6635">
      <w:pPr>
        <w:widowControl w:val="0"/>
        <w:shd w:val="clear" w:color="auto" w:fill="FFFFFF"/>
        <w:spacing w:after="0" w:line="240" w:lineRule="auto"/>
        <w:ind w:left="2552" w:hanging="364"/>
        <w:jc w:val="both"/>
        <w:rPr>
          <w:rFonts w:ascii="Arial" w:eastAsia="Arial" w:hAnsi="Arial" w:cs="Arial"/>
          <w:lang w:val="es-ES" w:eastAsia="es-ES"/>
        </w:rPr>
      </w:pPr>
    </w:p>
    <w:p w:rsidR="00EC6635" w:rsidRPr="001562F6" w:rsidRDefault="00EC6635" w:rsidP="00EC6635">
      <w:pPr>
        <w:numPr>
          <w:ilvl w:val="0"/>
          <w:numId w:val="34"/>
        </w:numPr>
        <w:spacing w:after="0" w:line="240" w:lineRule="auto"/>
        <w:ind w:left="3261"/>
        <w:jc w:val="both"/>
        <w:rPr>
          <w:rFonts w:ascii="Arial" w:eastAsia="Arial" w:hAnsi="Arial" w:cs="Arial"/>
          <w:lang w:val="es-ES" w:eastAsia="es-ES"/>
        </w:rPr>
      </w:pPr>
      <w:r w:rsidRPr="001562F6">
        <w:rPr>
          <w:rFonts w:ascii="Arial" w:eastAsia="Arial" w:hAnsi="Arial" w:cs="Arial"/>
          <w:lang w:val="es-ES" w:eastAsia="es-ES"/>
        </w:rPr>
        <w:t xml:space="preserve">emitido por Autoridades regulatorias de los países que se encuentren incluidos en la lista anual oficial publicada por la DINAVISA en concordancia con lo estipulado por la Ley </w:t>
      </w:r>
      <w:proofErr w:type="spellStart"/>
      <w:r w:rsidRPr="001562F6">
        <w:rPr>
          <w:rFonts w:ascii="Arial" w:eastAsia="Arial" w:hAnsi="Arial" w:cs="Arial"/>
          <w:lang w:val="es-ES" w:eastAsia="es-ES"/>
        </w:rPr>
        <w:t>Nº</w:t>
      </w:r>
      <w:proofErr w:type="spellEnd"/>
      <w:r w:rsidRPr="001562F6">
        <w:rPr>
          <w:rFonts w:ascii="Arial" w:eastAsia="Arial" w:hAnsi="Arial" w:cs="Arial"/>
          <w:lang w:val="es-ES" w:eastAsia="es-ES"/>
        </w:rPr>
        <w:t xml:space="preserve"> 7256/2024.</w:t>
      </w:r>
    </w:p>
    <w:p w:rsidR="00EC6635" w:rsidRPr="001562F6" w:rsidRDefault="00EC6635" w:rsidP="00EC6635">
      <w:pPr>
        <w:spacing w:after="0" w:line="240" w:lineRule="auto"/>
        <w:ind w:left="3261"/>
        <w:jc w:val="both"/>
        <w:rPr>
          <w:rFonts w:ascii="Arial" w:eastAsia="Arial" w:hAnsi="Arial" w:cs="Arial"/>
          <w:sz w:val="10"/>
          <w:szCs w:val="10"/>
          <w:lang w:val="es-ES" w:eastAsia="es-ES"/>
        </w:rPr>
      </w:pPr>
    </w:p>
    <w:p w:rsidR="00EC6635" w:rsidRPr="001562F6" w:rsidRDefault="00EC6635" w:rsidP="00EC6635">
      <w:pPr>
        <w:numPr>
          <w:ilvl w:val="0"/>
          <w:numId w:val="34"/>
        </w:numPr>
        <w:spacing w:after="0" w:line="240" w:lineRule="auto"/>
        <w:ind w:left="3261"/>
        <w:rPr>
          <w:rFonts w:ascii="Arial" w:eastAsia="Arial" w:hAnsi="Arial" w:cs="Arial"/>
          <w:lang w:val="es-ES" w:eastAsia="es-ES"/>
        </w:rPr>
      </w:pPr>
      <w:r w:rsidRPr="001562F6">
        <w:rPr>
          <w:rFonts w:ascii="Arial" w:eastAsia="Arial" w:hAnsi="Arial" w:cs="Arial"/>
          <w:lang w:val="es-ES" w:eastAsia="es-ES"/>
        </w:rPr>
        <w:t>emitido por la DINAVISA.</w:t>
      </w:r>
    </w:p>
    <w:p w:rsidR="00EC6635" w:rsidRPr="001562F6" w:rsidRDefault="00EC6635" w:rsidP="00EC6635">
      <w:pPr>
        <w:spacing w:after="0" w:line="240" w:lineRule="auto"/>
        <w:ind w:left="3261"/>
        <w:rPr>
          <w:rFonts w:ascii="Times New Roman" w:eastAsia="Times New Roman" w:hAnsi="Times New Roman" w:cs="Times New Roman"/>
          <w:sz w:val="10"/>
          <w:szCs w:val="10"/>
          <w:lang w:val="es-ES" w:eastAsia="es-ES"/>
        </w:rPr>
      </w:pPr>
    </w:p>
    <w:p w:rsidR="00EC6635" w:rsidRPr="001562F6" w:rsidRDefault="00EC6635" w:rsidP="00EC663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261"/>
        <w:jc w:val="both"/>
        <w:rPr>
          <w:rFonts w:ascii="Arial" w:eastAsia="Arial" w:hAnsi="Arial" w:cs="Arial"/>
          <w:lang w:val="es-ES" w:eastAsia="es-ES"/>
        </w:rPr>
      </w:pPr>
      <w:r w:rsidRPr="001562F6">
        <w:rPr>
          <w:rFonts w:ascii="Arial" w:eastAsia="Arial" w:hAnsi="Arial" w:cs="Arial"/>
          <w:lang w:val="es-ES" w:eastAsia="es-ES"/>
        </w:rPr>
        <w:t xml:space="preserve">En todos los supuestos la DINAVISA podrá disponer la realización de una inspección o </w:t>
      </w:r>
      <w:proofErr w:type="spellStart"/>
      <w:r w:rsidR="001562F6">
        <w:rPr>
          <w:rFonts w:ascii="Arial" w:eastAsia="Arial" w:hAnsi="Arial" w:cs="Arial"/>
          <w:lang w:val="es-ES" w:eastAsia="es-ES"/>
        </w:rPr>
        <w:t>r</w:t>
      </w:r>
      <w:r w:rsidR="001562F6" w:rsidRPr="001562F6">
        <w:rPr>
          <w:rFonts w:ascii="Arial" w:eastAsia="Arial" w:hAnsi="Arial" w:cs="Arial"/>
          <w:lang w:val="es-ES" w:eastAsia="es-ES"/>
        </w:rPr>
        <w:t>einspección</w:t>
      </w:r>
      <w:proofErr w:type="spellEnd"/>
      <w:r w:rsidRPr="001562F6">
        <w:rPr>
          <w:rFonts w:ascii="Arial" w:eastAsia="Arial" w:hAnsi="Arial" w:cs="Arial"/>
          <w:lang w:val="es-ES" w:eastAsia="es-ES"/>
        </w:rPr>
        <w:t xml:space="preserve"> de </w:t>
      </w:r>
      <w:proofErr w:type="spellStart"/>
      <w:r w:rsidRPr="001562F6">
        <w:rPr>
          <w:rFonts w:ascii="Arial" w:eastAsia="Arial" w:hAnsi="Arial" w:cs="Arial"/>
          <w:lang w:val="es-ES" w:eastAsia="es-ES"/>
        </w:rPr>
        <w:t>BPFyC</w:t>
      </w:r>
      <w:proofErr w:type="spellEnd"/>
      <w:r w:rsidRPr="001562F6">
        <w:rPr>
          <w:rFonts w:ascii="Arial" w:eastAsia="Arial" w:hAnsi="Arial" w:cs="Arial"/>
          <w:lang w:val="es-ES" w:eastAsia="es-ES"/>
        </w:rPr>
        <w:t xml:space="preserve"> para la aprobación correspondiente de los elaboradores y acondicionadores.</w:t>
      </w:r>
    </w:p>
    <w:p w:rsidR="00EC6635" w:rsidRPr="001562F6" w:rsidRDefault="00EC6635" w:rsidP="00EC663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10"/>
          <w:szCs w:val="10"/>
          <w:lang w:val="es-ES" w:eastAsia="es-ES"/>
        </w:rPr>
      </w:pPr>
    </w:p>
    <w:p w:rsidR="00EC6635" w:rsidRPr="00B534A2" w:rsidRDefault="00EC6635" w:rsidP="00B534A2">
      <w:pPr>
        <w:widowControl w:val="0"/>
        <w:numPr>
          <w:ilvl w:val="0"/>
          <w:numId w:val="36"/>
        </w:numPr>
        <w:shd w:val="clear" w:color="auto" w:fill="FFFFFF"/>
        <w:spacing w:after="0" w:line="240" w:lineRule="auto"/>
        <w:ind w:left="2552"/>
        <w:jc w:val="both"/>
        <w:rPr>
          <w:rFonts w:ascii="Arial" w:eastAsia="Arial" w:hAnsi="Arial" w:cs="Arial"/>
        </w:rPr>
      </w:pPr>
      <w:r w:rsidRPr="001562F6">
        <w:rPr>
          <w:rFonts w:ascii="Arial" w:eastAsia="Arial" w:hAnsi="Arial" w:cs="Arial"/>
          <w:lang w:val="es-ES" w:eastAsia="es-ES"/>
        </w:rPr>
        <w:t xml:space="preserve">Certificado de Buenas Prácticas de Almacenamiento del </w:t>
      </w:r>
      <w:r w:rsidRPr="001562F6">
        <w:rPr>
          <w:rFonts w:ascii="Arial" w:eastAsia="Arial" w:hAnsi="Arial" w:cs="Arial"/>
        </w:rPr>
        <w:t>solicitante y de la empresa encargada del almacenamiento del medicamento</w:t>
      </w:r>
      <w:r w:rsidR="001562F6" w:rsidRPr="001562F6">
        <w:rPr>
          <w:rFonts w:ascii="Arial" w:eastAsia="Arial" w:hAnsi="Arial" w:cs="Arial"/>
        </w:rPr>
        <w:t xml:space="preserve"> biológico y/o vacuna</w:t>
      </w:r>
      <w:r w:rsidRPr="001562F6">
        <w:rPr>
          <w:rFonts w:ascii="Arial" w:eastAsia="Arial" w:hAnsi="Arial" w:cs="Arial"/>
        </w:rPr>
        <w:t>, emitido por la DINAVISA.</w:t>
      </w:r>
    </w:p>
    <w:p w:rsidR="00EC6635" w:rsidRPr="001562F6" w:rsidRDefault="00EC6635" w:rsidP="00B534A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10"/>
          <w:szCs w:val="10"/>
          <w:lang w:val="es-ES" w:eastAsia="es-ES"/>
        </w:rPr>
      </w:pPr>
    </w:p>
    <w:p w:rsidR="00EC6635" w:rsidRPr="001562F6" w:rsidRDefault="00EC6635" w:rsidP="00EC6635">
      <w:pPr>
        <w:numPr>
          <w:ilvl w:val="0"/>
          <w:numId w:val="36"/>
        </w:numPr>
        <w:spacing w:after="0" w:line="240" w:lineRule="auto"/>
        <w:ind w:left="2552" w:hanging="425"/>
        <w:jc w:val="both"/>
        <w:rPr>
          <w:rFonts w:ascii="Arial" w:eastAsia="Arial" w:hAnsi="Arial" w:cs="Arial"/>
          <w:lang w:val="es-ES" w:eastAsia="es-ES"/>
        </w:rPr>
      </w:pPr>
      <w:r w:rsidRPr="001562F6">
        <w:rPr>
          <w:rFonts w:ascii="Arial" w:eastAsia="Arial" w:hAnsi="Arial" w:cs="Arial"/>
          <w:lang w:val="es-ES" w:eastAsia="es-ES"/>
        </w:rPr>
        <w:t xml:space="preserve">Certificado de Control de Calidad del Principio activo. </w:t>
      </w:r>
    </w:p>
    <w:p w:rsidR="00EC6635" w:rsidRPr="001562F6" w:rsidRDefault="00EC6635" w:rsidP="00EC663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552"/>
        <w:jc w:val="both"/>
        <w:rPr>
          <w:rFonts w:ascii="Arial" w:eastAsia="Arial" w:hAnsi="Arial" w:cs="Arial"/>
          <w:sz w:val="10"/>
          <w:szCs w:val="10"/>
          <w:lang w:val="es-ES" w:eastAsia="es-ES"/>
        </w:rPr>
      </w:pPr>
    </w:p>
    <w:p w:rsidR="00566754" w:rsidRDefault="00EC6635" w:rsidP="00566754">
      <w:pPr>
        <w:numPr>
          <w:ilvl w:val="0"/>
          <w:numId w:val="36"/>
        </w:numPr>
        <w:spacing w:after="0" w:line="240" w:lineRule="auto"/>
        <w:ind w:left="2552" w:hanging="425"/>
        <w:jc w:val="both"/>
        <w:rPr>
          <w:rFonts w:ascii="Arial" w:eastAsia="Arial" w:hAnsi="Arial" w:cs="Arial"/>
          <w:lang w:val="es-ES" w:eastAsia="es-ES"/>
        </w:rPr>
      </w:pPr>
      <w:r w:rsidRPr="001562F6">
        <w:rPr>
          <w:rFonts w:ascii="Arial" w:eastAsia="Arial" w:hAnsi="Arial" w:cs="Arial"/>
          <w:lang w:val="es-ES" w:eastAsia="es-ES"/>
        </w:rPr>
        <w:t>Certificado de Control de Calidad del Producto terminado.</w:t>
      </w:r>
    </w:p>
    <w:p w:rsidR="00EC6635" w:rsidRPr="001562F6" w:rsidRDefault="00EC6635" w:rsidP="00B534A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10"/>
          <w:szCs w:val="10"/>
          <w:lang w:val="es-ES" w:eastAsia="es-ES"/>
        </w:rPr>
      </w:pPr>
    </w:p>
    <w:p w:rsidR="00EC6635" w:rsidRPr="001562F6" w:rsidRDefault="00EC6635" w:rsidP="00EC6635">
      <w:pPr>
        <w:widowControl w:val="0"/>
        <w:numPr>
          <w:ilvl w:val="0"/>
          <w:numId w:val="36"/>
        </w:numPr>
        <w:shd w:val="clear" w:color="auto" w:fill="FFFFFF"/>
        <w:spacing w:after="0" w:line="240" w:lineRule="auto"/>
        <w:ind w:left="2552" w:hanging="425"/>
        <w:jc w:val="both"/>
        <w:rPr>
          <w:rFonts w:ascii="Arial" w:eastAsia="Arial" w:hAnsi="Arial" w:cs="Arial"/>
          <w:lang w:val="es-ES" w:eastAsia="es-ES"/>
        </w:rPr>
      </w:pPr>
      <w:r w:rsidRPr="001562F6">
        <w:rPr>
          <w:rFonts w:ascii="Arial" w:eastAsia="Arial" w:hAnsi="Arial" w:cs="Arial"/>
          <w:lang w:val="es-ES" w:eastAsia="es-ES"/>
        </w:rPr>
        <w:t>Plan de Gestión de Riesgo, conforme a la normativa vigente de Farmacovigilancia y según las directrices de Buenas Prácticas de Farmacovigilancia Módulo V Plan de Gestión de Riesgos de la EMA.</w:t>
      </w:r>
    </w:p>
    <w:p w:rsidR="00EC6635" w:rsidRPr="001562F6" w:rsidRDefault="00EC6635" w:rsidP="00EC663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552"/>
        <w:jc w:val="both"/>
        <w:rPr>
          <w:rFonts w:ascii="Arial" w:eastAsia="Arial" w:hAnsi="Arial" w:cs="Arial"/>
          <w:sz w:val="10"/>
          <w:szCs w:val="10"/>
          <w:lang w:val="es-ES" w:eastAsia="es-ES"/>
        </w:rPr>
      </w:pPr>
    </w:p>
    <w:p w:rsidR="00EC6635" w:rsidRPr="001562F6" w:rsidRDefault="00EC6635" w:rsidP="00EC6635">
      <w:pPr>
        <w:widowControl w:val="0"/>
        <w:numPr>
          <w:ilvl w:val="0"/>
          <w:numId w:val="36"/>
        </w:numPr>
        <w:shd w:val="clear" w:color="auto" w:fill="FFFFFF"/>
        <w:spacing w:after="0" w:line="240" w:lineRule="auto"/>
        <w:ind w:left="2552" w:hanging="425"/>
        <w:jc w:val="both"/>
        <w:rPr>
          <w:rFonts w:ascii="Arial" w:eastAsia="Arial" w:hAnsi="Arial" w:cs="Arial"/>
          <w:lang w:val="es-ES" w:eastAsia="es-ES"/>
        </w:rPr>
      </w:pPr>
      <w:r w:rsidRPr="001562F6">
        <w:rPr>
          <w:rFonts w:ascii="Arial" w:eastAsia="Arial" w:hAnsi="Arial" w:cs="Arial"/>
          <w:lang w:val="es-ES" w:eastAsia="es-ES"/>
        </w:rPr>
        <w:t xml:space="preserve">Informe Periódico de Seguridad (IPS o PSUR, por sus siglas en inglés) o Informe periódico de evaluación-riesgo beneficio (PBRER, por sus siglas en inglés), basado en: a) las directrices de Buenas Prácticas de Farmacovigilancia Módulo VII Informe Periódico de Seguridad de la EMA (Agencia Europea de Medicamentos) o b) en los lineamientos del Documento E2C de la ICH, según corresponda. </w:t>
      </w:r>
    </w:p>
    <w:p w:rsidR="00EC6635" w:rsidRPr="001562F6" w:rsidRDefault="00EC6635" w:rsidP="00EC6635">
      <w:pPr>
        <w:widowControl w:val="0"/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10"/>
          <w:szCs w:val="10"/>
          <w:lang w:val="es-ES" w:eastAsia="es-ES"/>
        </w:rPr>
      </w:pPr>
    </w:p>
    <w:p w:rsidR="00B534A2" w:rsidRPr="00B534A2" w:rsidRDefault="00EC6635" w:rsidP="00B534A2">
      <w:pPr>
        <w:widowControl w:val="0"/>
        <w:numPr>
          <w:ilvl w:val="0"/>
          <w:numId w:val="36"/>
        </w:numPr>
        <w:shd w:val="clear" w:color="auto" w:fill="FFFFFF"/>
        <w:spacing w:after="120" w:line="240" w:lineRule="auto"/>
        <w:ind w:left="2552" w:hanging="425"/>
        <w:jc w:val="both"/>
        <w:rPr>
          <w:rFonts w:ascii="Arial" w:eastAsia="Arial" w:hAnsi="Arial" w:cs="Arial"/>
          <w:lang w:val="es-ES" w:eastAsia="es-ES"/>
        </w:rPr>
      </w:pPr>
      <w:r w:rsidRPr="001562F6">
        <w:rPr>
          <w:rFonts w:ascii="Arial" w:eastAsia="Arial" w:hAnsi="Arial" w:cs="Arial"/>
          <w:lang w:val="es-ES" w:eastAsia="es-ES"/>
        </w:rPr>
        <w:t>Procedimiento operativo estándar del Sistema de Farmacovigilancia del Titular/Solicitante del Registro Sanitario, conforme a la normativa vigente de Farmacovigilancia.</w:t>
      </w:r>
    </w:p>
    <w:p w:rsidR="00EC6635" w:rsidRDefault="00EC6635" w:rsidP="00C01B83">
      <w:pPr>
        <w:widowControl w:val="0"/>
        <w:shd w:val="clear" w:color="auto" w:fill="FFFFFF"/>
        <w:spacing w:after="0" w:line="240" w:lineRule="auto"/>
        <w:ind w:left="1418"/>
        <w:jc w:val="both"/>
        <w:rPr>
          <w:rFonts w:ascii="Arial" w:eastAsia="Arial" w:hAnsi="Arial" w:cs="Arial"/>
          <w:lang w:val="es-ES" w:eastAsia="es-ES"/>
        </w:rPr>
      </w:pPr>
      <w:r w:rsidRPr="001562F6">
        <w:rPr>
          <w:rFonts w:ascii="Arial" w:eastAsia="Arial" w:hAnsi="Arial" w:cs="Arial"/>
          <w:lang w:val="es-ES" w:eastAsia="es-ES"/>
        </w:rPr>
        <w:t xml:space="preserve">Todo documento de origen extranjero deberá estar debidamente autenticado, </w:t>
      </w:r>
      <w:proofErr w:type="spellStart"/>
      <w:r w:rsidRPr="001562F6">
        <w:rPr>
          <w:rFonts w:ascii="Arial" w:eastAsia="Arial" w:hAnsi="Arial" w:cs="Arial"/>
          <w:lang w:val="es-ES" w:eastAsia="es-ES"/>
        </w:rPr>
        <w:t>consularizado</w:t>
      </w:r>
      <w:proofErr w:type="spellEnd"/>
      <w:r w:rsidRPr="001562F6">
        <w:rPr>
          <w:rFonts w:ascii="Arial" w:eastAsia="Arial" w:hAnsi="Arial" w:cs="Arial"/>
          <w:lang w:val="es-ES" w:eastAsia="es-ES"/>
        </w:rPr>
        <w:t xml:space="preserve"> o apostillado y legalizado, y en caso de que se encuentre redactado en un idioma distinto, acompañados de traducción a la Lengua Española por un traductor matriculado en la Corte Suprema de Justicia. Igualmente, todos los documentos deben estar vigentes a la fecha del ingreso de la solicitud.</w:t>
      </w:r>
    </w:p>
    <w:p w:rsidR="00C01B83" w:rsidRPr="00C01B83" w:rsidRDefault="00C01B83" w:rsidP="00C01B83">
      <w:pPr>
        <w:widowControl w:val="0"/>
        <w:shd w:val="clear" w:color="auto" w:fill="FFFFFF"/>
        <w:spacing w:after="0" w:line="240" w:lineRule="auto"/>
        <w:ind w:left="1418"/>
        <w:jc w:val="both"/>
        <w:rPr>
          <w:rFonts w:ascii="Arial" w:eastAsia="Arial" w:hAnsi="Arial" w:cs="Arial"/>
          <w:lang w:val="es-ES" w:eastAsia="es-ES"/>
        </w:rPr>
      </w:pPr>
    </w:p>
    <w:p w:rsidR="00461F32" w:rsidRPr="00461F32" w:rsidRDefault="00461F32" w:rsidP="00461F32">
      <w:pPr>
        <w:ind w:left="567" w:hanging="567"/>
        <w:jc w:val="both"/>
        <w:rPr>
          <w:rFonts w:ascii="Arial" w:eastAsia="Arial" w:hAnsi="Arial" w:cs="Arial"/>
        </w:rPr>
      </w:pPr>
      <w:r w:rsidRPr="00461F32">
        <w:rPr>
          <w:rFonts w:ascii="Arial" w:eastAsia="Arial" w:hAnsi="Arial" w:cs="Arial"/>
        </w:rPr>
        <w:lastRenderedPageBreak/>
        <w:t xml:space="preserve">Art. </w:t>
      </w:r>
      <w:r w:rsidR="00B534A2">
        <w:rPr>
          <w:rFonts w:ascii="Arial" w:eastAsia="Arial" w:hAnsi="Arial" w:cs="Arial"/>
        </w:rPr>
        <w:t>2</w:t>
      </w:r>
      <w:r w:rsidR="00B534A2" w:rsidRPr="00461F32">
        <w:rPr>
          <w:rFonts w:ascii="Arial" w:eastAsia="Arial" w:hAnsi="Arial" w:cs="Arial"/>
        </w:rPr>
        <w:t>°. -</w:t>
      </w:r>
      <w:r w:rsidRPr="00461F32">
        <w:rPr>
          <w:rFonts w:ascii="Arial" w:eastAsia="Arial" w:hAnsi="Arial" w:cs="Arial"/>
        </w:rPr>
        <w:t xml:space="preserve"> </w:t>
      </w:r>
      <w:r w:rsidR="00065FB1" w:rsidRPr="00065FB1">
        <w:rPr>
          <w:rFonts w:ascii="Arial" w:eastAsia="Arial" w:hAnsi="Arial" w:cs="Arial"/>
        </w:rPr>
        <w:t xml:space="preserve">Declaración Jurada de no </w:t>
      </w:r>
      <w:r w:rsidR="00065FB1">
        <w:rPr>
          <w:rFonts w:ascii="Arial" w:eastAsia="Arial" w:hAnsi="Arial" w:cs="Arial"/>
        </w:rPr>
        <w:t>haber sufrido</w:t>
      </w:r>
      <w:r w:rsidR="00065FB1" w:rsidRPr="00065FB1">
        <w:rPr>
          <w:rFonts w:ascii="Arial" w:eastAsia="Arial" w:hAnsi="Arial" w:cs="Arial"/>
        </w:rPr>
        <w:t xml:space="preserve"> modificaciones, durante el proceso de producción</w:t>
      </w:r>
      <w:r w:rsidR="00065FB1">
        <w:rPr>
          <w:rFonts w:ascii="Arial" w:eastAsia="Arial" w:hAnsi="Arial" w:cs="Arial"/>
        </w:rPr>
        <w:t xml:space="preserve"> desde </w:t>
      </w:r>
      <w:r w:rsidR="00065FB1" w:rsidRPr="00065FB1">
        <w:rPr>
          <w:rFonts w:ascii="Arial" w:eastAsia="Arial" w:hAnsi="Arial" w:cs="Arial"/>
        </w:rPr>
        <w:t>el</w:t>
      </w:r>
      <w:r w:rsidR="00065FB1">
        <w:rPr>
          <w:rFonts w:ascii="Arial" w:eastAsia="Arial" w:hAnsi="Arial" w:cs="Arial"/>
        </w:rPr>
        <w:t xml:space="preserve"> </w:t>
      </w:r>
      <w:r w:rsidR="00065FB1" w:rsidRPr="00065FB1">
        <w:rPr>
          <w:rFonts w:ascii="Arial" w:eastAsia="Arial" w:hAnsi="Arial" w:cs="Arial"/>
        </w:rPr>
        <w:t>principio activo hasta el producto final</w:t>
      </w:r>
      <w:r w:rsidR="00065FB1">
        <w:rPr>
          <w:rFonts w:ascii="Arial" w:eastAsia="Arial" w:hAnsi="Arial" w:cs="Arial"/>
        </w:rPr>
        <w:t xml:space="preserve">. </w:t>
      </w:r>
      <w:r w:rsidRPr="00B534A2">
        <w:rPr>
          <w:rFonts w:ascii="Arial" w:eastAsia="Arial" w:hAnsi="Arial" w:cs="Arial"/>
        </w:rPr>
        <w:t>Establec</w:t>
      </w:r>
      <w:r w:rsidR="00065FB1">
        <w:rPr>
          <w:rFonts w:ascii="Arial" w:eastAsia="Arial" w:hAnsi="Arial" w:cs="Arial"/>
        </w:rPr>
        <w:t>iendo</w:t>
      </w:r>
      <w:r w:rsidRPr="00B534A2">
        <w:rPr>
          <w:rFonts w:ascii="Arial" w:eastAsia="Arial" w:hAnsi="Arial" w:cs="Arial"/>
        </w:rPr>
        <w:t xml:space="preserve"> que </w:t>
      </w:r>
      <w:r w:rsidR="00977BAB" w:rsidRPr="00B534A2">
        <w:rPr>
          <w:rFonts w:ascii="Arial" w:eastAsia="Arial" w:hAnsi="Arial" w:cs="Arial"/>
        </w:rPr>
        <w:t>toda modificación deberá ser evaluada y aprobada durante la vigencia del registro sanitario (modificaciones post registro)</w:t>
      </w:r>
      <w:r w:rsidR="00065FB1">
        <w:rPr>
          <w:rFonts w:ascii="Arial" w:eastAsia="Arial" w:hAnsi="Arial" w:cs="Arial"/>
        </w:rPr>
        <w:t>.</w:t>
      </w:r>
    </w:p>
    <w:p w:rsidR="002C1EA3" w:rsidRPr="00B534A2" w:rsidRDefault="00EC6635" w:rsidP="002C1EA3">
      <w:pPr>
        <w:ind w:left="567" w:hanging="567"/>
        <w:jc w:val="both"/>
        <w:rPr>
          <w:rFonts w:ascii="Arial" w:eastAsia="Arial" w:hAnsi="Arial" w:cs="Arial"/>
        </w:rPr>
      </w:pPr>
      <w:r w:rsidRPr="000C2D4E">
        <w:rPr>
          <w:rFonts w:ascii="Arial" w:eastAsia="Arial" w:hAnsi="Arial" w:cs="Arial"/>
        </w:rPr>
        <w:t xml:space="preserve">Art. </w:t>
      </w:r>
      <w:r>
        <w:rPr>
          <w:rFonts w:ascii="Arial" w:eastAsia="Arial" w:hAnsi="Arial" w:cs="Arial"/>
        </w:rPr>
        <w:t>3</w:t>
      </w:r>
      <w:r w:rsidRPr="000C2D4E">
        <w:rPr>
          <w:rFonts w:ascii="Arial" w:eastAsia="Arial" w:hAnsi="Arial" w:cs="Arial"/>
        </w:rPr>
        <w:t>°.-</w:t>
      </w:r>
      <w:r w:rsidR="00B534A2">
        <w:rPr>
          <w:rFonts w:ascii="Arial" w:eastAsia="Arial" w:hAnsi="Arial" w:cs="Arial"/>
        </w:rPr>
        <w:t xml:space="preserve"> </w:t>
      </w:r>
      <w:r w:rsidR="002C1EA3">
        <w:rPr>
          <w:rFonts w:ascii="Arial" w:eastAsia="Arial" w:hAnsi="Arial" w:cs="Arial"/>
        </w:rPr>
        <w:t xml:space="preserve">Disponer que en caso de que el medicamento biológico presente modificaciones, </w:t>
      </w:r>
      <w:r w:rsidR="002C1EA3" w:rsidRPr="00B534A2">
        <w:rPr>
          <w:rFonts w:ascii="Arial" w:eastAsia="Arial" w:hAnsi="Arial" w:cs="Arial"/>
        </w:rPr>
        <w:t>que no hayan sido aprobadas previamente</w:t>
      </w:r>
      <w:r w:rsidR="00461F32" w:rsidRPr="00B534A2">
        <w:rPr>
          <w:rFonts w:ascii="Arial" w:eastAsia="Arial" w:hAnsi="Arial" w:cs="Arial"/>
        </w:rPr>
        <w:t xml:space="preserve"> (modificaciones post registro)</w:t>
      </w:r>
      <w:r w:rsidR="002C1EA3" w:rsidRPr="00B534A2">
        <w:rPr>
          <w:rFonts w:ascii="Arial" w:eastAsia="Arial" w:hAnsi="Arial" w:cs="Arial"/>
        </w:rPr>
        <w:t>,</w:t>
      </w:r>
      <w:r w:rsidR="002C1EA3">
        <w:rPr>
          <w:rFonts w:ascii="Arial" w:eastAsia="Arial" w:hAnsi="Arial" w:cs="Arial"/>
        </w:rPr>
        <w:t xml:space="preserve">  en algún paso del proceso de producción del principio activo hasta el producto final, modificaciones de las indicaciones terapéuticas, cambio de elaborador y otros cambios que la </w:t>
      </w:r>
      <w:r w:rsidR="00461F32">
        <w:rPr>
          <w:rFonts w:ascii="Arial" w:eastAsia="Arial" w:hAnsi="Arial" w:cs="Arial"/>
        </w:rPr>
        <w:t>DINAVISA</w:t>
      </w:r>
      <w:r w:rsidR="002C1EA3">
        <w:rPr>
          <w:rFonts w:ascii="Arial" w:eastAsia="Arial" w:hAnsi="Arial" w:cs="Arial"/>
        </w:rPr>
        <w:t xml:space="preserve"> considere esenciales para mantener la calidad, seguridad, eficacia </w:t>
      </w:r>
      <w:r w:rsidR="002C1EA3" w:rsidRPr="009A4963">
        <w:rPr>
          <w:rFonts w:ascii="Arial" w:eastAsia="Arial" w:hAnsi="Arial" w:cs="Arial"/>
        </w:rPr>
        <w:t xml:space="preserve">e inmunogenicidad </w:t>
      </w:r>
      <w:r w:rsidR="002C1EA3">
        <w:rPr>
          <w:rFonts w:ascii="Arial" w:eastAsia="Arial" w:hAnsi="Arial" w:cs="Arial"/>
        </w:rPr>
        <w:t>del medicamento biológico</w:t>
      </w:r>
      <w:r w:rsidR="00461F32">
        <w:rPr>
          <w:rFonts w:ascii="Arial" w:eastAsia="Arial" w:hAnsi="Arial" w:cs="Arial"/>
        </w:rPr>
        <w:t xml:space="preserve"> o vacuna</w:t>
      </w:r>
      <w:r w:rsidR="002C1EA3">
        <w:rPr>
          <w:rFonts w:ascii="Arial" w:eastAsia="Arial" w:hAnsi="Arial" w:cs="Arial"/>
        </w:rPr>
        <w:t>, deberá solicitar un registro sanitario nuevo</w:t>
      </w:r>
      <w:r w:rsidR="00B534A2">
        <w:rPr>
          <w:rFonts w:ascii="Arial" w:eastAsia="Arial" w:hAnsi="Arial" w:cs="Arial"/>
        </w:rPr>
        <w:t>.</w:t>
      </w:r>
    </w:p>
    <w:p w:rsidR="002C1EA3" w:rsidRPr="002C1EA3" w:rsidRDefault="00EC6635" w:rsidP="002C1EA3">
      <w:pPr>
        <w:ind w:left="567" w:hanging="567"/>
        <w:jc w:val="both"/>
        <w:rPr>
          <w:rFonts w:ascii="Arial" w:eastAsia="Arial" w:hAnsi="Arial" w:cs="Arial"/>
        </w:rPr>
      </w:pPr>
      <w:r w:rsidRPr="000C2D4E">
        <w:rPr>
          <w:rFonts w:ascii="Arial" w:eastAsia="Arial" w:hAnsi="Arial" w:cs="Arial"/>
        </w:rPr>
        <w:t xml:space="preserve">Art. </w:t>
      </w:r>
      <w:r>
        <w:rPr>
          <w:rFonts w:ascii="Arial" w:eastAsia="Arial" w:hAnsi="Arial" w:cs="Arial"/>
        </w:rPr>
        <w:t>4</w:t>
      </w:r>
      <w:r w:rsidR="00B534A2" w:rsidRPr="000C2D4E">
        <w:rPr>
          <w:rFonts w:ascii="Arial" w:eastAsia="Arial" w:hAnsi="Arial" w:cs="Arial"/>
        </w:rPr>
        <w:t>°. -</w:t>
      </w:r>
      <w:r w:rsidR="00D200C3" w:rsidRPr="002C1EA3">
        <w:rPr>
          <w:rFonts w:ascii="Arial" w:eastAsia="Arial" w:hAnsi="Arial" w:cs="Arial"/>
        </w:rPr>
        <w:t xml:space="preserve"> </w:t>
      </w:r>
      <w:r w:rsidR="002C1EA3" w:rsidRPr="002C1EA3">
        <w:rPr>
          <w:rFonts w:ascii="Arial" w:eastAsia="Arial" w:hAnsi="Arial" w:cs="Arial"/>
        </w:rPr>
        <w:t>La DINAVISA tendrá la facultad de verificar en cualquier momento la veracidad                  de la documentación presentada en los trámites enmarcados en la presente Resolución; el solicitante y el Responsable Técnico son responsables de la integridad y autenticidad de las informaciones, documentaciones y declaraciones ofrecidas, por lo que, de comprobarse su alteración, falsedad o ilegitimidad, son pasibles de las acciones y las consecuencias legales, responsabilidad civil, penal y administrativa que ello implica según Art. 243 del Código Penal Paraguayo.</w:t>
      </w:r>
    </w:p>
    <w:p w:rsidR="002C1EA3" w:rsidRPr="002C1EA3" w:rsidRDefault="002C1EA3" w:rsidP="002C1EA3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5</w:t>
      </w:r>
      <w:r w:rsidR="00B534A2">
        <w:rPr>
          <w:rFonts w:ascii="Arial" w:eastAsia="Arial" w:hAnsi="Arial" w:cs="Arial"/>
        </w:rPr>
        <w:t>°. -</w:t>
      </w:r>
      <w:r>
        <w:rPr>
          <w:rFonts w:ascii="Arial" w:eastAsia="Arial" w:hAnsi="Arial" w:cs="Arial"/>
        </w:rPr>
        <w:t xml:space="preserve"> </w:t>
      </w:r>
      <w:r w:rsidRPr="002C1EA3">
        <w:rPr>
          <w:rFonts w:ascii="Arial" w:eastAsia="Arial" w:hAnsi="Arial" w:cs="Arial"/>
        </w:rPr>
        <w:t xml:space="preserve">En caso de incumplimiento o trasgresión de los dispuesto en la presente normativa, será pasible de aplicación de lo estipulado el régimen sancionador de la Ley </w:t>
      </w:r>
      <w:proofErr w:type="spellStart"/>
      <w:r w:rsidRPr="002C1EA3">
        <w:rPr>
          <w:rFonts w:ascii="Arial" w:eastAsia="Arial" w:hAnsi="Arial" w:cs="Arial"/>
        </w:rPr>
        <w:t>N°</w:t>
      </w:r>
      <w:proofErr w:type="spellEnd"/>
      <w:r w:rsidRPr="002C1EA3">
        <w:rPr>
          <w:rFonts w:ascii="Arial" w:eastAsia="Arial" w:hAnsi="Arial" w:cs="Arial"/>
        </w:rPr>
        <w:t xml:space="preserve"> 6788/2021 y las disposiciones legales vigentes.</w:t>
      </w:r>
    </w:p>
    <w:p w:rsidR="002C1EA3" w:rsidRPr="002C1EA3" w:rsidRDefault="002C1EA3" w:rsidP="002C1EA3">
      <w:pPr>
        <w:spacing w:after="120"/>
        <w:jc w:val="both"/>
        <w:rPr>
          <w:rFonts w:ascii="Arial" w:eastAsia="Arial" w:hAnsi="Arial" w:cs="Arial"/>
          <w:lang w:val="es-ES" w:eastAsia="es-ES"/>
        </w:rPr>
      </w:pPr>
      <w:r>
        <w:rPr>
          <w:rFonts w:ascii="Arial" w:eastAsia="Arial" w:hAnsi="Arial" w:cs="Arial"/>
          <w:lang w:eastAsia="es-ES"/>
        </w:rPr>
        <w:t>Art. 6</w:t>
      </w:r>
      <w:r w:rsidR="00B534A2">
        <w:rPr>
          <w:rFonts w:ascii="Arial" w:eastAsia="Arial" w:hAnsi="Arial" w:cs="Arial"/>
          <w:lang w:eastAsia="es-ES"/>
        </w:rPr>
        <w:t>°. -</w:t>
      </w:r>
      <w:r>
        <w:rPr>
          <w:rFonts w:ascii="Arial" w:eastAsia="Arial" w:hAnsi="Arial" w:cs="Arial"/>
          <w:lang w:eastAsia="es-ES"/>
        </w:rPr>
        <w:t xml:space="preserve"> </w:t>
      </w:r>
      <w:r w:rsidRPr="002C1EA3">
        <w:rPr>
          <w:rFonts w:ascii="Arial" w:eastAsia="Arial" w:hAnsi="Arial" w:cs="Arial"/>
          <w:lang w:val="es-ES" w:eastAsia="es-ES"/>
        </w:rPr>
        <w:t>La presente Resolución entrará en vigencia a partir de la fecha de su firma.</w:t>
      </w:r>
    </w:p>
    <w:p w:rsidR="00D200C3" w:rsidRPr="002C1EA3" w:rsidRDefault="00D200C3" w:rsidP="002C1EA3">
      <w:pPr>
        <w:jc w:val="both"/>
        <w:rPr>
          <w:rFonts w:ascii="Arial" w:eastAsia="Arial" w:hAnsi="Arial" w:cs="Arial"/>
          <w:lang w:val="es-ES"/>
        </w:rPr>
      </w:pPr>
    </w:p>
    <w:p w:rsidR="00C63B9D" w:rsidRDefault="00C63B9D" w:rsidP="00883020">
      <w:pPr>
        <w:jc w:val="both"/>
        <w:rPr>
          <w:rFonts w:ascii="Arial" w:eastAsia="Arial" w:hAnsi="Arial" w:cs="Arial"/>
          <w:color w:val="00B050"/>
        </w:rPr>
      </w:pPr>
    </w:p>
    <w:p w:rsidR="00454421" w:rsidRPr="000C2D4E" w:rsidRDefault="00454421" w:rsidP="00883020">
      <w:pPr>
        <w:jc w:val="both"/>
        <w:rPr>
          <w:rFonts w:ascii="Arial" w:eastAsia="Arial" w:hAnsi="Arial" w:cs="Arial"/>
        </w:rPr>
      </w:pPr>
    </w:p>
    <w:p w:rsidR="00271644" w:rsidRPr="000C2D4E" w:rsidRDefault="00271644" w:rsidP="00883020">
      <w:pPr>
        <w:jc w:val="both"/>
        <w:rPr>
          <w:rFonts w:ascii="Arial" w:eastAsia="Arial" w:hAnsi="Arial" w:cs="Arial"/>
        </w:rPr>
      </w:pPr>
    </w:p>
    <w:p w:rsidR="00271644" w:rsidRPr="000C2D4E" w:rsidRDefault="00271644" w:rsidP="00883020">
      <w:pPr>
        <w:jc w:val="both"/>
        <w:rPr>
          <w:rFonts w:ascii="Arial" w:eastAsia="Arial" w:hAnsi="Arial" w:cs="Arial"/>
        </w:rPr>
      </w:pPr>
    </w:p>
    <w:p w:rsidR="00271644" w:rsidRPr="000C2D4E" w:rsidRDefault="00271644" w:rsidP="00883020">
      <w:pPr>
        <w:jc w:val="both"/>
        <w:rPr>
          <w:rFonts w:ascii="Arial" w:eastAsia="Arial" w:hAnsi="Arial" w:cs="Arial"/>
        </w:rPr>
      </w:pPr>
    </w:p>
    <w:p w:rsidR="00271644" w:rsidRPr="000C2D4E" w:rsidRDefault="00271644" w:rsidP="00883020">
      <w:pPr>
        <w:jc w:val="both"/>
        <w:rPr>
          <w:rFonts w:ascii="Arial" w:eastAsia="Arial" w:hAnsi="Arial" w:cs="Arial"/>
        </w:rPr>
      </w:pPr>
    </w:p>
    <w:p w:rsidR="00271644" w:rsidRPr="000C2D4E" w:rsidRDefault="00271644" w:rsidP="00883020">
      <w:pPr>
        <w:jc w:val="both"/>
        <w:rPr>
          <w:rFonts w:ascii="Arial" w:eastAsia="Arial" w:hAnsi="Arial" w:cs="Arial"/>
        </w:rPr>
      </w:pPr>
    </w:p>
    <w:p w:rsidR="00271644" w:rsidRPr="000C2D4E" w:rsidRDefault="00271644" w:rsidP="00883020">
      <w:pPr>
        <w:jc w:val="both"/>
        <w:rPr>
          <w:rFonts w:ascii="Arial" w:eastAsia="Arial" w:hAnsi="Arial" w:cs="Arial"/>
        </w:rPr>
      </w:pPr>
    </w:p>
    <w:p w:rsidR="00271644" w:rsidRPr="000C2D4E" w:rsidRDefault="00271644" w:rsidP="00883020">
      <w:pPr>
        <w:jc w:val="both"/>
        <w:rPr>
          <w:rFonts w:ascii="Arial" w:eastAsia="Arial" w:hAnsi="Arial" w:cs="Arial"/>
        </w:rPr>
      </w:pPr>
    </w:p>
    <w:p w:rsidR="00271644" w:rsidRPr="000C2D4E" w:rsidRDefault="00271644" w:rsidP="00883020">
      <w:pPr>
        <w:jc w:val="both"/>
        <w:rPr>
          <w:rFonts w:ascii="Arial" w:eastAsia="Arial" w:hAnsi="Arial" w:cs="Arial"/>
        </w:rPr>
      </w:pPr>
    </w:p>
    <w:p w:rsidR="006F54A6" w:rsidRDefault="006F54A6" w:rsidP="00FD77F5">
      <w:pPr>
        <w:widowControl w:val="0"/>
        <w:autoSpaceDE w:val="0"/>
        <w:autoSpaceDN w:val="0"/>
        <w:spacing w:after="0" w:line="247" w:lineRule="exact"/>
        <w:rPr>
          <w:rFonts w:ascii="Arial" w:eastAsia="Arial" w:hAnsi="Arial" w:cs="Arial"/>
          <w:b/>
          <w:lang w:val="es-ES"/>
        </w:rPr>
      </w:pPr>
    </w:p>
    <w:sectPr w:rsidR="006F54A6" w:rsidSect="002529B3">
      <w:headerReference w:type="default" r:id="rId8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BEF" w:rsidRDefault="00ED6BEF" w:rsidP="00B75EC1">
      <w:pPr>
        <w:spacing w:after="0" w:line="240" w:lineRule="auto"/>
      </w:pPr>
      <w:r>
        <w:separator/>
      </w:r>
    </w:p>
  </w:endnote>
  <w:endnote w:type="continuationSeparator" w:id="0">
    <w:p w:rsidR="00ED6BEF" w:rsidRDefault="00ED6BEF" w:rsidP="00B75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BEF" w:rsidRDefault="00ED6BEF" w:rsidP="00B75EC1">
      <w:pPr>
        <w:spacing w:after="0" w:line="240" w:lineRule="auto"/>
      </w:pPr>
      <w:r>
        <w:separator/>
      </w:r>
    </w:p>
  </w:footnote>
  <w:footnote w:type="continuationSeparator" w:id="0">
    <w:p w:rsidR="00ED6BEF" w:rsidRDefault="00ED6BEF" w:rsidP="00B75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1E6" w:rsidRPr="00B75EC1" w:rsidRDefault="001B1324" w:rsidP="00B75EC1">
    <w:pPr>
      <w:tabs>
        <w:tab w:val="left" w:pos="3825"/>
        <w:tab w:val="center" w:pos="4419"/>
      </w:tabs>
      <w:spacing w:line="360" w:lineRule="auto"/>
      <w:ind w:firstLine="3828"/>
      <w:rPr>
        <w:rFonts w:ascii="Arial" w:eastAsia="Arial" w:hAnsi="Arial" w:cs="Arial"/>
        <w:b/>
      </w:rPr>
    </w:pPr>
    <w:r w:rsidRPr="00D76487">
      <w:rPr>
        <w:rFonts w:ascii="Arial" w:eastAsia="Times New Roman" w:hAnsi="Arial" w:cs="Arial"/>
        <w:i/>
        <w:noProof/>
        <w:lang w:eastAsia="es-ES"/>
      </w:rPr>
      <w:drawing>
        <wp:inline distT="0" distB="0" distL="0" distR="0">
          <wp:extent cx="514350" cy="476250"/>
          <wp:effectExtent l="0" t="0" r="0" b="0"/>
          <wp:docPr id="2" name="Imagen 2" descr="24.Escudo - Gloria Inés Montañ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24.Escudo - Gloria Inés Montaño 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61E6" w:rsidRPr="00B75EC1" w:rsidRDefault="00A461E6" w:rsidP="00B75EC1">
    <w:pPr>
      <w:spacing w:after="0"/>
      <w:jc w:val="center"/>
      <w:rPr>
        <w:b/>
      </w:rPr>
    </w:pPr>
    <w:r w:rsidRPr="00B75EC1">
      <w:rPr>
        <w:b/>
      </w:rPr>
      <w:t>Poder Ejecutivo</w:t>
    </w:r>
  </w:p>
  <w:p w:rsidR="00A461E6" w:rsidRPr="00B75EC1" w:rsidRDefault="00A461E6" w:rsidP="00B75EC1">
    <w:pPr>
      <w:spacing w:after="0"/>
      <w:jc w:val="center"/>
      <w:rPr>
        <w:b/>
      </w:rPr>
    </w:pPr>
    <w:r w:rsidRPr="00B75EC1">
      <w:rPr>
        <w:b/>
      </w:rPr>
      <w:t>DIRECCIÓN NACIONAL DE VIGILANCIA SANITARIA</w:t>
    </w:r>
  </w:p>
  <w:p w:rsidR="00A461E6" w:rsidRPr="00B75EC1" w:rsidRDefault="00A461E6" w:rsidP="00B75EC1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lang w:val="es-ES" w:eastAsia="es-PY"/>
      </w:rPr>
    </w:pPr>
    <w:r w:rsidRPr="00B75EC1">
      <w:rPr>
        <w:rFonts w:ascii="Times New Roman" w:eastAsia="Times New Roman" w:hAnsi="Times New Roman" w:cs="Times New Roman"/>
        <w:b/>
        <w:lang w:val="es-ES" w:eastAsia="es-PY"/>
      </w:rPr>
      <w:t xml:space="preserve">Resolución </w:t>
    </w:r>
    <w:r>
      <w:rPr>
        <w:rFonts w:ascii="Times New Roman" w:eastAsia="Times New Roman" w:hAnsi="Times New Roman" w:cs="Times New Roman"/>
        <w:b/>
        <w:lang w:val="es-ES" w:eastAsia="es-PY"/>
      </w:rPr>
      <w:t>DINAVISA</w:t>
    </w:r>
    <w:r w:rsidRPr="00B75EC1">
      <w:rPr>
        <w:rFonts w:ascii="Times New Roman" w:eastAsia="Times New Roman" w:hAnsi="Times New Roman" w:cs="Times New Roman"/>
        <w:b/>
        <w:lang w:val="es-ES" w:eastAsia="es-PY"/>
      </w:rPr>
      <w:t xml:space="preserve"> N°__________</w:t>
    </w:r>
  </w:p>
  <w:p w:rsidR="00A461E6" w:rsidRPr="00B75EC1" w:rsidRDefault="00A461E6" w:rsidP="00B75EC1"/>
  <w:p w:rsidR="00DE6F24" w:rsidRPr="00DE6F24" w:rsidRDefault="00A461E6" w:rsidP="00DE6F24">
    <w:pPr>
      <w:spacing w:after="0" w:line="240" w:lineRule="auto"/>
      <w:jc w:val="both"/>
      <w:rPr>
        <w:rFonts w:ascii="Times New Roman" w:eastAsia="Times New Roman" w:hAnsi="Times New Roman" w:cs="Times New Roman"/>
        <w:b/>
        <w:sz w:val="24"/>
        <w:szCs w:val="24"/>
        <w:highlight w:val="yellow"/>
      </w:rPr>
    </w:pPr>
    <w:r w:rsidRPr="00B75EC1">
      <w:rPr>
        <w:rFonts w:ascii="Times New Roman" w:eastAsia="Times New Roman" w:hAnsi="Times New Roman" w:cs="Times New Roman"/>
        <w:b/>
        <w:sz w:val="24"/>
        <w:szCs w:val="24"/>
      </w:rPr>
      <w:t>"POR LA CUAL SE ESTABLECE</w:t>
    </w:r>
    <w:r>
      <w:rPr>
        <w:rFonts w:ascii="Times New Roman" w:eastAsia="Times New Roman" w:hAnsi="Times New Roman" w:cs="Times New Roman"/>
        <w:b/>
        <w:sz w:val="24"/>
        <w:szCs w:val="24"/>
      </w:rPr>
      <w:t xml:space="preserve">N </w:t>
    </w:r>
    <w:r w:rsidRPr="001562F6">
      <w:rPr>
        <w:rFonts w:ascii="Times New Roman" w:eastAsia="Times New Roman" w:hAnsi="Times New Roman" w:cs="Times New Roman"/>
        <w:b/>
        <w:sz w:val="24"/>
        <w:szCs w:val="24"/>
      </w:rPr>
      <w:t xml:space="preserve">LOS REQUISITOS PARA </w:t>
    </w:r>
    <w:r w:rsidR="00DE6F24" w:rsidRPr="001562F6">
      <w:rPr>
        <w:rFonts w:ascii="Times New Roman" w:eastAsia="Times New Roman" w:hAnsi="Times New Roman" w:cs="Times New Roman"/>
        <w:b/>
        <w:sz w:val="24"/>
        <w:szCs w:val="24"/>
      </w:rPr>
      <w:t xml:space="preserve">LA RENOVACIÓN DEL </w:t>
    </w:r>
    <w:r w:rsidRPr="001562F6">
      <w:rPr>
        <w:rFonts w:ascii="Times New Roman" w:eastAsia="Times New Roman" w:hAnsi="Times New Roman" w:cs="Times New Roman"/>
        <w:b/>
        <w:sz w:val="24"/>
        <w:szCs w:val="24"/>
      </w:rPr>
      <w:t>REGISTRO</w:t>
    </w:r>
    <w:r w:rsidR="00CD0F1A" w:rsidRPr="001562F6">
      <w:rPr>
        <w:rFonts w:ascii="Times New Roman" w:eastAsia="Times New Roman" w:hAnsi="Times New Roman" w:cs="Times New Roman"/>
        <w:b/>
        <w:sz w:val="24"/>
        <w:szCs w:val="24"/>
      </w:rPr>
      <w:t xml:space="preserve"> SANITARIO </w:t>
    </w:r>
    <w:r w:rsidRPr="001562F6">
      <w:rPr>
        <w:rFonts w:ascii="Times New Roman" w:eastAsia="Times New Roman" w:hAnsi="Times New Roman" w:cs="Times New Roman"/>
        <w:b/>
        <w:sz w:val="24"/>
        <w:szCs w:val="24"/>
      </w:rPr>
      <w:t>DE MEDICAMENTOS</w:t>
    </w:r>
    <w:r w:rsidR="00DE6F24" w:rsidRPr="001562F6">
      <w:rPr>
        <w:rFonts w:ascii="Times New Roman" w:eastAsia="Times New Roman" w:hAnsi="Times New Roman" w:cs="Times New Roman"/>
        <w:b/>
        <w:sz w:val="24"/>
        <w:szCs w:val="24"/>
      </w:rPr>
      <w:t xml:space="preserve"> BIOLÓGICOS Y VACUNAS</w:t>
    </w:r>
    <w:r w:rsidR="00CD0F1A" w:rsidRPr="001562F6">
      <w:rPr>
        <w:rFonts w:ascii="Times New Roman" w:eastAsia="Times New Roman" w:hAnsi="Times New Roman" w:cs="Times New Roman"/>
        <w:b/>
        <w:sz w:val="24"/>
        <w:szCs w:val="24"/>
      </w:rPr>
      <w:t xml:space="preserve">. DEROGANDOSE </w:t>
    </w:r>
    <w:r w:rsidR="00005327">
      <w:rPr>
        <w:rFonts w:ascii="Times New Roman" w:eastAsia="Times New Roman" w:hAnsi="Times New Roman" w:cs="Times New Roman"/>
        <w:b/>
        <w:sz w:val="24"/>
        <w:szCs w:val="24"/>
      </w:rPr>
      <w:t>LOS</w:t>
    </w:r>
    <w:r w:rsidR="00CD0F1A" w:rsidRPr="001562F6">
      <w:rPr>
        <w:rFonts w:ascii="Times New Roman" w:eastAsia="Times New Roman" w:hAnsi="Times New Roman" w:cs="Times New Roman"/>
        <w:b/>
        <w:sz w:val="24"/>
        <w:szCs w:val="24"/>
      </w:rPr>
      <w:t xml:space="preserve"> ARTICULO</w:t>
    </w:r>
    <w:r w:rsidR="00005327">
      <w:rPr>
        <w:rFonts w:ascii="Times New Roman" w:eastAsia="Times New Roman" w:hAnsi="Times New Roman" w:cs="Times New Roman"/>
        <w:b/>
        <w:sz w:val="24"/>
        <w:szCs w:val="24"/>
      </w:rPr>
      <w:t>S</w:t>
    </w:r>
    <w:r w:rsidR="00CD0F1A" w:rsidRPr="001562F6">
      <w:rPr>
        <w:rFonts w:ascii="Times New Roman" w:eastAsia="Times New Roman" w:hAnsi="Times New Roman" w:cs="Times New Roman"/>
        <w:b/>
        <w:sz w:val="24"/>
        <w:szCs w:val="24"/>
      </w:rPr>
      <w:t xml:space="preserve"> 18</w:t>
    </w:r>
    <w:r w:rsidR="00005327">
      <w:rPr>
        <w:rFonts w:ascii="Times New Roman" w:eastAsia="Times New Roman" w:hAnsi="Times New Roman" w:cs="Times New Roman"/>
        <w:b/>
        <w:sz w:val="24"/>
        <w:szCs w:val="24"/>
      </w:rPr>
      <w:t xml:space="preserve"> Y 19</w:t>
    </w:r>
    <w:r w:rsidR="00CD0F1A" w:rsidRPr="001562F6">
      <w:rPr>
        <w:rFonts w:ascii="Times New Roman" w:eastAsia="Times New Roman" w:hAnsi="Times New Roman" w:cs="Times New Roman"/>
        <w:b/>
        <w:sz w:val="24"/>
        <w:szCs w:val="24"/>
      </w:rPr>
      <w:t xml:space="preserve"> DE LA RESOLUCIÓN DINAVISA N°233/2024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6D86"/>
    <w:multiLevelType w:val="hybridMultilevel"/>
    <w:tmpl w:val="10D04A24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5C1E19"/>
    <w:multiLevelType w:val="hybridMultilevel"/>
    <w:tmpl w:val="6A582914"/>
    <w:lvl w:ilvl="0" w:tplc="90745E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9324E"/>
    <w:multiLevelType w:val="hybridMultilevel"/>
    <w:tmpl w:val="F36C07FC"/>
    <w:lvl w:ilvl="0" w:tplc="AC08559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C7647"/>
    <w:multiLevelType w:val="multilevel"/>
    <w:tmpl w:val="C33EC3A4"/>
    <w:lvl w:ilvl="0">
      <w:start w:val="1"/>
      <w:numFmt w:val="decimal"/>
      <w:lvlText w:val="%1."/>
      <w:lvlJc w:val="left"/>
      <w:pPr>
        <w:ind w:left="3259" w:hanging="364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4" w15:restartNumberingAfterBreak="0">
    <w:nsid w:val="12004488"/>
    <w:multiLevelType w:val="hybridMultilevel"/>
    <w:tmpl w:val="CEA2D6F6"/>
    <w:lvl w:ilvl="0" w:tplc="DAD24138">
      <w:start w:val="1"/>
      <w:numFmt w:val="bullet"/>
      <w:lvlText w:val="•"/>
      <w:lvlJc w:val="left"/>
      <w:pPr>
        <w:ind w:left="1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78A61A9A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744891A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19AC2BEC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5C769B78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FA32DF80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D5047A16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3F144954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93525F7E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6E6419"/>
    <w:multiLevelType w:val="multilevel"/>
    <w:tmpl w:val="A6569B40"/>
    <w:lvl w:ilvl="0">
      <w:start w:val="1"/>
      <w:numFmt w:val="lowerLetter"/>
      <w:lvlText w:val="%1)"/>
      <w:lvlJc w:val="left"/>
      <w:pPr>
        <w:ind w:left="43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50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7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64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72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9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93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10080" w:hanging="360"/>
      </w:pPr>
      <w:rPr>
        <w:u w:val="none"/>
      </w:rPr>
    </w:lvl>
  </w:abstractNum>
  <w:abstractNum w:abstractNumId="6" w15:restartNumberingAfterBreak="0">
    <w:nsid w:val="215732F5"/>
    <w:multiLevelType w:val="hybridMultilevel"/>
    <w:tmpl w:val="27BA8C1C"/>
    <w:lvl w:ilvl="0" w:tplc="B3FC4D9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D5438"/>
    <w:multiLevelType w:val="hybridMultilevel"/>
    <w:tmpl w:val="D56AC58C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C1364F"/>
    <w:multiLevelType w:val="hybridMultilevel"/>
    <w:tmpl w:val="F55EDA7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B2DA8C">
      <w:numFmt w:val="bullet"/>
      <w:lvlText w:val="–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123BB"/>
    <w:multiLevelType w:val="hybridMultilevel"/>
    <w:tmpl w:val="0EE49848"/>
    <w:lvl w:ilvl="0" w:tplc="7CE0107C">
      <w:start w:val="1"/>
      <w:numFmt w:val="bullet"/>
      <w:lvlText w:val="•"/>
      <w:lvlJc w:val="left"/>
      <w:pPr>
        <w:ind w:left="1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BD8E89C0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3214A7DE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86285272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70D4008E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C164B760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6E0C33EE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640C018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ED50BBBC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5074FC"/>
    <w:multiLevelType w:val="multilevel"/>
    <w:tmpl w:val="6D0A7FD0"/>
    <w:lvl w:ilvl="0">
      <w:start w:val="1"/>
      <w:numFmt w:val="decimal"/>
      <w:lvlText w:val="%1."/>
      <w:lvlJc w:val="left"/>
      <w:pPr>
        <w:ind w:left="3259" w:hanging="364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1" w15:restartNumberingAfterBreak="0">
    <w:nsid w:val="32C14324"/>
    <w:multiLevelType w:val="hybridMultilevel"/>
    <w:tmpl w:val="EEB89F64"/>
    <w:lvl w:ilvl="0" w:tplc="68F4B352">
      <w:start w:val="7"/>
      <w:numFmt w:val="lowerLetter"/>
      <w:lvlText w:val="%1)"/>
      <w:lvlJc w:val="left"/>
      <w:pPr>
        <w:ind w:hanging="264"/>
      </w:pPr>
      <w:rPr>
        <w:rFonts w:ascii="Times New Roman" w:eastAsia="Times New Roman" w:hAnsi="Times New Roman" w:hint="default"/>
        <w:i/>
        <w:w w:val="104"/>
        <w:sz w:val="23"/>
        <w:szCs w:val="23"/>
      </w:rPr>
    </w:lvl>
    <w:lvl w:ilvl="1" w:tplc="F9BE9A94">
      <w:start w:val="1"/>
      <w:numFmt w:val="lowerLetter"/>
      <w:lvlText w:val="%2)"/>
      <w:lvlJc w:val="left"/>
      <w:pPr>
        <w:ind w:hanging="329"/>
      </w:pPr>
      <w:rPr>
        <w:rFonts w:ascii="Times New Roman" w:eastAsia="Times New Roman" w:hAnsi="Times New Roman" w:hint="default"/>
        <w:i/>
        <w:w w:val="98"/>
        <w:sz w:val="23"/>
        <w:szCs w:val="23"/>
      </w:rPr>
    </w:lvl>
    <w:lvl w:ilvl="2" w:tplc="9662B012">
      <w:start w:val="1"/>
      <w:numFmt w:val="lowerLetter"/>
      <w:lvlText w:val="%3)"/>
      <w:lvlJc w:val="left"/>
      <w:pPr>
        <w:ind w:hanging="343"/>
      </w:pPr>
      <w:rPr>
        <w:rFonts w:ascii="Times New Roman" w:eastAsia="Times New Roman" w:hAnsi="Times New Roman" w:hint="default"/>
        <w:i/>
        <w:w w:val="98"/>
        <w:sz w:val="23"/>
        <w:szCs w:val="23"/>
      </w:rPr>
    </w:lvl>
    <w:lvl w:ilvl="3" w:tplc="2EFE0B0A">
      <w:start w:val="1"/>
      <w:numFmt w:val="decimal"/>
      <w:lvlText w:val="%4)"/>
      <w:lvlJc w:val="left"/>
      <w:pPr>
        <w:ind w:hanging="329"/>
      </w:pPr>
      <w:rPr>
        <w:rFonts w:ascii="Times New Roman" w:eastAsia="Times New Roman" w:hAnsi="Times New Roman" w:hint="default"/>
        <w:i/>
        <w:w w:val="104"/>
        <w:sz w:val="23"/>
        <w:szCs w:val="23"/>
      </w:rPr>
    </w:lvl>
    <w:lvl w:ilvl="4" w:tplc="BCEA0EAA">
      <w:start w:val="1"/>
      <w:numFmt w:val="bullet"/>
      <w:lvlText w:val="•"/>
      <w:lvlJc w:val="left"/>
      <w:rPr>
        <w:rFonts w:hint="default"/>
      </w:rPr>
    </w:lvl>
    <w:lvl w:ilvl="5" w:tplc="FCCE0B42">
      <w:start w:val="1"/>
      <w:numFmt w:val="bullet"/>
      <w:lvlText w:val="•"/>
      <w:lvlJc w:val="left"/>
      <w:rPr>
        <w:rFonts w:hint="default"/>
      </w:rPr>
    </w:lvl>
    <w:lvl w:ilvl="6" w:tplc="1C9C0312">
      <w:start w:val="1"/>
      <w:numFmt w:val="bullet"/>
      <w:lvlText w:val="•"/>
      <w:lvlJc w:val="left"/>
      <w:rPr>
        <w:rFonts w:hint="default"/>
      </w:rPr>
    </w:lvl>
    <w:lvl w:ilvl="7" w:tplc="2744D73A">
      <w:start w:val="1"/>
      <w:numFmt w:val="bullet"/>
      <w:lvlText w:val="•"/>
      <w:lvlJc w:val="left"/>
      <w:rPr>
        <w:rFonts w:hint="default"/>
      </w:rPr>
    </w:lvl>
    <w:lvl w:ilvl="8" w:tplc="52F26C02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32C5EE7"/>
    <w:multiLevelType w:val="hybridMultilevel"/>
    <w:tmpl w:val="34D0620A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55026C"/>
    <w:multiLevelType w:val="hybridMultilevel"/>
    <w:tmpl w:val="4AA049E8"/>
    <w:lvl w:ilvl="0" w:tplc="C7DE0B10">
      <w:start w:val="1"/>
      <w:numFmt w:val="lowerLetter"/>
      <w:lvlText w:val="%1)"/>
      <w:lvlJc w:val="left"/>
      <w:pPr>
        <w:ind w:left="1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C2BA07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68FABDC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106081C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6700C07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1FE8B6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E8B2B8A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A6BCEDB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9656EBD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7841E9"/>
    <w:multiLevelType w:val="hybridMultilevel"/>
    <w:tmpl w:val="71E6E6A6"/>
    <w:lvl w:ilvl="0" w:tplc="17B285DA">
      <w:start w:val="1"/>
      <w:numFmt w:val="bullet"/>
      <w:lvlText w:val="•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86FACA16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3E269FBE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0EE2318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DA94E5C4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558C692A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CECE6900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7BA4E97A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7DF0C8A0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F25105"/>
    <w:multiLevelType w:val="hybridMultilevel"/>
    <w:tmpl w:val="D26887F0"/>
    <w:lvl w:ilvl="0" w:tplc="A3EC1864">
      <w:start w:val="1"/>
      <w:numFmt w:val="bullet"/>
      <w:lvlText w:val="•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16FAF9F2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722EEBF4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066EE00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05D2BF6A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C5DC2B42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085CFBDE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0A022B04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6FC9C6C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222D9D"/>
    <w:multiLevelType w:val="multilevel"/>
    <w:tmpl w:val="2974D10A"/>
    <w:lvl w:ilvl="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17" w15:restartNumberingAfterBreak="0">
    <w:nsid w:val="579D58BB"/>
    <w:multiLevelType w:val="hybridMultilevel"/>
    <w:tmpl w:val="41025D96"/>
    <w:lvl w:ilvl="0" w:tplc="D0F835E6">
      <w:start w:val="1"/>
      <w:numFmt w:val="lowerLetter"/>
      <w:lvlText w:val="%1)"/>
      <w:lvlJc w:val="left"/>
      <w:pPr>
        <w:ind w:left="355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075" w:hanging="360"/>
      </w:pPr>
    </w:lvl>
    <w:lvl w:ilvl="2" w:tplc="3C0A001B" w:tentative="1">
      <w:start w:val="1"/>
      <w:numFmt w:val="lowerRoman"/>
      <w:lvlText w:val="%3."/>
      <w:lvlJc w:val="right"/>
      <w:pPr>
        <w:ind w:left="1795" w:hanging="180"/>
      </w:pPr>
    </w:lvl>
    <w:lvl w:ilvl="3" w:tplc="3C0A000F" w:tentative="1">
      <w:start w:val="1"/>
      <w:numFmt w:val="decimal"/>
      <w:lvlText w:val="%4."/>
      <w:lvlJc w:val="left"/>
      <w:pPr>
        <w:ind w:left="2515" w:hanging="360"/>
      </w:pPr>
    </w:lvl>
    <w:lvl w:ilvl="4" w:tplc="3C0A0019" w:tentative="1">
      <w:start w:val="1"/>
      <w:numFmt w:val="lowerLetter"/>
      <w:lvlText w:val="%5."/>
      <w:lvlJc w:val="left"/>
      <w:pPr>
        <w:ind w:left="3235" w:hanging="360"/>
      </w:pPr>
    </w:lvl>
    <w:lvl w:ilvl="5" w:tplc="3C0A001B" w:tentative="1">
      <w:start w:val="1"/>
      <w:numFmt w:val="lowerRoman"/>
      <w:lvlText w:val="%6."/>
      <w:lvlJc w:val="right"/>
      <w:pPr>
        <w:ind w:left="3955" w:hanging="180"/>
      </w:pPr>
    </w:lvl>
    <w:lvl w:ilvl="6" w:tplc="3C0A000F" w:tentative="1">
      <w:start w:val="1"/>
      <w:numFmt w:val="decimal"/>
      <w:lvlText w:val="%7."/>
      <w:lvlJc w:val="left"/>
      <w:pPr>
        <w:ind w:left="4675" w:hanging="360"/>
      </w:pPr>
    </w:lvl>
    <w:lvl w:ilvl="7" w:tplc="3C0A0019" w:tentative="1">
      <w:start w:val="1"/>
      <w:numFmt w:val="lowerLetter"/>
      <w:lvlText w:val="%8."/>
      <w:lvlJc w:val="left"/>
      <w:pPr>
        <w:ind w:left="5395" w:hanging="360"/>
      </w:pPr>
    </w:lvl>
    <w:lvl w:ilvl="8" w:tplc="3C0A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8" w15:restartNumberingAfterBreak="0">
    <w:nsid w:val="592B17CF"/>
    <w:multiLevelType w:val="hybridMultilevel"/>
    <w:tmpl w:val="47A29EF4"/>
    <w:lvl w:ilvl="0" w:tplc="CFE2A70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157A4"/>
    <w:multiLevelType w:val="hybridMultilevel"/>
    <w:tmpl w:val="967EE264"/>
    <w:lvl w:ilvl="0" w:tplc="ADECEB24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C723C"/>
    <w:multiLevelType w:val="hybridMultilevel"/>
    <w:tmpl w:val="1278CBCE"/>
    <w:lvl w:ilvl="0" w:tplc="1B4A38C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D1C82"/>
    <w:multiLevelType w:val="multilevel"/>
    <w:tmpl w:val="6EBA7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CCD6D8F"/>
    <w:multiLevelType w:val="hybridMultilevel"/>
    <w:tmpl w:val="A29247E0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C7867"/>
    <w:multiLevelType w:val="hybridMultilevel"/>
    <w:tmpl w:val="70365FA4"/>
    <w:lvl w:ilvl="0" w:tplc="E5AA60A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32E17"/>
    <w:multiLevelType w:val="hybridMultilevel"/>
    <w:tmpl w:val="A5C4D29C"/>
    <w:lvl w:ilvl="0" w:tplc="3528AEC8">
      <w:start w:val="3"/>
      <w:numFmt w:val="bullet"/>
      <w:lvlText w:val="-"/>
      <w:lvlJc w:val="left"/>
      <w:pPr>
        <w:ind w:left="370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5" w15:restartNumberingAfterBreak="0">
    <w:nsid w:val="661A34D4"/>
    <w:multiLevelType w:val="hybridMultilevel"/>
    <w:tmpl w:val="A63CE0C0"/>
    <w:lvl w:ilvl="0" w:tplc="50D6A13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94226"/>
    <w:multiLevelType w:val="hybridMultilevel"/>
    <w:tmpl w:val="B9E878D2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9112B3"/>
    <w:multiLevelType w:val="hybridMultilevel"/>
    <w:tmpl w:val="3882464A"/>
    <w:lvl w:ilvl="0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7A07FA"/>
    <w:multiLevelType w:val="hybridMultilevel"/>
    <w:tmpl w:val="6A88694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E19F5"/>
    <w:multiLevelType w:val="multilevel"/>
    <w:tmpl w:val="172A2EB0"/>
    <w:lvl w:ilvl="0">
      <w:start w:val="1"/>
      <w:numFmt w:val="decimal"/>
      <w:lvlText w:val="%1."/>
      <w:lvlJc w:val="left"/>
      <w:pPr>
        <w:ind w:left="1964" w:hanging="709"/>
      </w:pPr>
      <w:rPr>
        <w:rFonts w:ascii="Arial" w:eastAsia="Arial" w:hAnsi="Arial" w:cs="Arial" w:hint="default"/>
        <w:spacing w:val="-1"/>
        <w:w w:val="102"/>
        <w:sz w:val="17"/>
        <w:szCs w:val="17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259" w:hanging="292"/>
      </w:pPr>
      <w:rPr>
        <w:rFonts w:ascii="Arial" w:eastAsia="Arial" w:hAnsi="Arial" w:cs="Arial" w:hint="default"/>
        <w:spacing w:val="-1"/>
        <w:w w:val="102"/>
        <w:sz w:val="17"/>
        <w:szCs w:val="17"/>
        <w:lang w:val="es-ES" w:eastAsia="en-US" w:bidi="ar-SA"/>
      </w:rPr>
    </w:lvl>
    <w:lvl w:ilvl="2">
      <w:numFmt w:val="bullet"/>
      <w:lvlText w:val="•"/>
      <w:lvlJc w:val="left"/>
      <w:pPr>
        <w:ind w:left="2680" w:hanging="2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07" w:hanging="2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35" w:hanging="2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62" w:hanging="2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90" w:hanging="2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17" w:hanging="2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45" w:hanging="292"/>
      </w:pPr>
      <w:rPr>
        <w:rFonts w:hint="default"/>
        <w:lang w:val="es-ES" w:eastAsia="en-US" w:bidi="ar-SA"/>
      </w:rPr>
    </w:lvl>
  </w:abstractNum>
  <w:abstractNum w:abstractNumId="30" w15:restartNumberingAfterBreak="0">
    <w:nsid w:val="72E62D08"/>
    <w:multiLevelType w:val="hybridMultilevel"/>
    <w:tmpl w:val="87228C3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12945"/>
    <w:multiLevelType w:val="hybridMultilevel"/>
    <w:tmpl w:val="D110D29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46FCB"/>
    <w:multiLevelType w:val="hybridMultilevel"/>
    <w:tmpl w:val="2B98EA44"/>
    <w:lvl w:ilvl="0" w:tplc="3C0A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77B94A82"/>
    <w:multiLevelType w:val="hybridMultilevel"/>
    <w:tmpl w:val="3CA01010"/>
    <w:lvl w:ilvl="0" w:tplc="C5340A00">
      <w:start w:val="8"/>
      <w:numFmt w:val="bullet"/>
      <w:lvlText w:val="–"/>
      <w:lvlJc w:val="left"/>
      <w:pPr>
        <w:ind w:left="1140" w:hanging="360"/>
      </w:pPr>
      <w:rPr>
        <w:rFonts w:ascii="Arial" w:eastAsia="Arial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 w15:restartNumberingAfterBreak="0">
    <w:nsid w:val="7BF6698E"/>
    <w:multiLevelType w:val="hybridMultilevel"/>
    <w:tmpl w:val="B1CA1782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70AB0"/>
    <w:multiLevelType w:val="hybridMultilevel"/>
    <w:tmpl w:val="688411BE"/>
    <w:lvl w:ilvl="0" w:tplc="E8188BE0">
      <w:start w:val="1"/>
      <w:numFmt w:val="bullet"/>
      <w:lvlText w:val="•"/>
      <w:lvlJc w:val="left"/>
      <w:pPr>
        <w:ind w:left="1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B9EAB9B8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6AE2E9AC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247E7948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4934D786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8F078BE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B240E622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6E0E698A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46406FD4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4"/>
  </w:num>
  <w:num w:numId="3">
    <w:abstractNumId w:val="14"/>
  </w:num>
  <w:num w:numId="4">
    <w:abstractNumId w:val="9"/>
  </w:num>
  <w:num w:numId="5">
    <w:abstractNumId w:val="15"/>
  </w:num>
  <w:num w:numId="6">
    <w:abstractNumId w:val="13"/>
  </w:num>
  <w:num w:numId="7">
    <w:abstractNumId w:val="24"/>
  </w:num>
  <w:num w:numId="8">
    <w:abstractNumId w:val="35"/>
  </w:num>
  <w:num w:numId="9">
    <w:abstractNumId w:val="11"/>
  </w:num>
  <w:num w:numId="10">
    <w:abstractNumId w:val="1"/>
  </w:num>
  <w:num w:numId="11">
    <w:abstractNumId w:val="25"/>
  </w:num>
  <w:num w:numId="12">
    <w:abstractNumId w:val="20"/>
  </w:num>
  <w:num w:numId="13">
    <w:abstractNumId w:val="2"/>
  </w:num>
  <w:num w:numId="14">
    <w:abstractNumId w:val="18"/>
  </w:num>
  <w:num w:numId="15">
    <w:abstractNumId w:val="23"/>
  </w:num>
  <w:num w:numId="16">
    <w:abstractNumId w:val="19"/>
  </w:num>
  <w:num w:numId="17">
    <w:abstractNumId w:val="29"/>
  </w:num>
  <w:num w:numId="18">
    <w:abstractNumId w:val="21"/>
  </w:num>
  <w:num w:numId="19">
    <w:abstractNumId w:val="8"/>
  </w:num>
  <w:num w:numId="20">
    <w:abstractNumId w:val="12"/>
  </w:num>
  <w:num w:numId="21">
    <w:abstractNumId w:val="0"/>
  </w:num>
  <w:num w:numId="22">
    <w:abstractNumId w:val="7"/>
  </w:num>
  <w:num w:numId="23">
    <w:abstractNumId w:val="26"/>
  </w:num>
  <w:num w:numId="24">
    <w:abstractNumId w:val="31"/>
  </w:num>
  <w:num w:numId="25">
    <w:abstractNumId w:val="34"/>
  </w:num>
  <w:num w:numId="26">
    <w:abstractNumId w:val="33"/>
  </w:num>
  <w:num w:numId="27">
    <w:abstractNumId w:val="32"/>
  </w:num>
  <w:num w:numId="28">
    <w:abstractNumId w:val="27"/>
  </w:num>
  <w:num w:numId="29">
    <w:abstractNumId w:val="22"/>
  </w:num>
  <w:num w:numId="30">
    <w:abstractNumId w:val="28"/>
  </w:num>
  <w:num w:numId="31">
    <w:abstractNumId w:val="30"/>
  </w:num>
  <w:num w:numId="32">
    <w:abstractNumId w:val="6"/>
  </w:num>
  <w:num w:numId="33">
    <w:abstractNumId w:val="10"/>
  </w:num>
  <w:num w:numId="34">
    <w:abstractNumId w:val="5"/>
  </w:num>
  <w:num w:numId="35">
    <w:abstractNumId w:val="1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EC1"/>
    <w:rsid w:val="00005327"/>
    <w:rsid w:val="000062D1"/>
    <w:rsid w:val="00017AC0"/>
    <w:rsid w:val="0002483E"/>
    <w:rsid w:val="00065FB1"/>
    <w:rsid w:val="00076F75"/>
    <w:rsid w:val="000B2DD9"/>
    <w:rsid w:val="000C2D4E"/>
    <w:rsid w:val="00134784"/>
    <w:rsid w:val="00156242"/>
    <w:rsid w:val="001562F6"/>
    <w:rsid w:val="001613AA"/>
    <w:rsid w:val="001B1324"/>
    <w:rsid w:val="001D1794"/>
    <w:rsid w:val="002529B3"/>
    <w:rsid w:val="00271644"/>
    <w:rsid w:val="0028440C"/>
    <w:rsid w:val="002C1EA3"/>
    <w:rsid w:val="002E1545"/>
    <w:rsid w:val="002F6FE8"/>
    <w:rsid w:val="00307C19"/>
    <w:rsid w:val="003502BF"/>
    <w:rsid w:val="0037699F"/>
    <w:rsid w:val="0039323B"/>
    <w:rsid w:val="003E5A56"/>
    <w:rsid w:val="003E78F9"/>
    <w:rsid w:val="004000EF"/>
    <w:rsid w:val="0040715E"/>
    <w:rsid w:val="00454421"/>
    <w:rsid w:val="00461F32"/>
    <w:rsid w:val="0047791F"/>
    <w:rsid w:val="004A0E75"/>
    <w:rsid w:val="004E5F4E"/>
    <w:rsid w:val="0054129B"/>
    <w:rsid w:val="00544F46"/>
    <w:rsid w:val="0055562A"/>
    <w:rsid w:val="00566754"/>
    <w:rsid w:val="00583E8C"/>
    <w:rsid w:val="00595F34"/>
    <w:rsid w:val="0059660A"/>
    <w:rsid w:val="005A0B9A"/>
    <w:rsid w:val="005A2B31"/>
    <w:rsid w:val="005A5DD4"/>
    <w:rsid w:val="005A74BE"/>
    <w:rsid w:val="005E5D82"/>
    <w:rsid w:val="006151D2"/>
    <w:rsid w:val="00620B0B"/>
    <w:rsid w:val="006E3258"/>
    <w:rsid w:val="006F54A6"/>
    <w:rsid w:val="007012A2"/>
    <w:rsid w:val="0071198D"/>
    <w:rsid w:val="00720A58"/>
    <w:rsid w:val="0074020D"/>
    <w:rsid w:val="00754ED0"/>
    <w:rsid w:val="00767039"/>
    <w:rsid w:val="0077208E"/>
    <w:rsid w:val="00773CF1"/>
    <w:rsid w:val="00775F7D"/>
    <w:rsid w:val="00793FC3"/>
    <w:rsid w:val="007A1902"/>
    <w:rsid w:val="007B04FB"/>
    <w:rsid w:val="007B7E63"/>
    <w:rsid w:val="007E0691"/>
    <w:rsid w:val="007E446C"/>
    <w:rsid w:val="007F17ED"/>
    <w:rsid w:val="007F78F5"/>
    <w:rsid w:val="00804C98"/>
    <w:rsid w:val="00824477"/>
    <w:rsid w:val="00865A8F"/>
    <w:rsid w:val="00883020"/>
    <w:rsid w:val="00885F51"/>
    <w:rsid w:val="00894A73"/>
    <w:rsid w:val="008957C7"/>
    <w:rsid w:val="008A56AD"/>
    <w:rsid w:val="008B62F4"/>
    <w:rsid w:val="008F16DA"/>
    <w:rsid w:val="0095450F"/>
    <w:rsid w:val="009654D2"/>
    <w:rsid w:val="00967D4C"/>
    <w:rsid w:val="00977BAB"/>
    <w:rsid w:val="00994049"/>
    <w:rsid w:val="00996A6D"/>
    <w:rsid w:val="009A4963"/>
    <w:rsid w:val="009B03BD"/>
    <w:rsid w:val="009E1D31"/>
    <w:rsid w:val="009F43CD"/>
    <w:rsid w:val="00A1422D"/>
    <w:rsid w:val="00A250F6"/>
    <w:rsid w:val="00A42C43"/>
    <w:rsid w:val="00A461E6"/>
    <w:rsid w:val="00A610B8"/>
    <w:rsid w:val="00A83659"/>
    <w:rsid w:val="00AA64BB"/>
    <w:rsid w:val="00AB085B"/>
    <w:rsid w:val="00AB6E0D"/>
    <w:rsid w:val="00AD3019"/>
    <w:rsid w:val="00B252A7"/>
    <w:rsid w:val="00B534A2"/>
    <w:rsid w:val="00B61FE5"/>
    <w:rsid w:val="00B75EC1"/>
    <w:rsid w:val="00B77F4D"/>
    <w:rsid w:val="00B80FAB"/>
    <w:rsid w:val="00BA7821"/>
    <w:rsid w:val="00BB32DC"/>
    <w:rsid w:val="00BC3873"/>
    <w:rsid w:val="00BD07CC"/>
    <w:rsid w:val="00BF1A06"/>
    <w:rsid w:val="00C01B83"/>
    <w:rsid w:val="00C046C3"/>
    <w:rsid w:val="00C1413E"/>
    <w:rsid w:val="00C16D8D"/>
    <w:rsid w:val="00C36BA3"/>
    <w:rsid w:val="00C5479E"/>
    <w:rsid w:val="00C575C1"/>
    <w:rsid w:val="00C63B9D"/>
    <w:rsid w:val="00C7595A"/>
    <w:rsid w:val="00CD0F1A"/>
    <w:rsid w:val="00D059C5"/>
    <w:rsid w:val="00D07964"/>
    <w:rsid w:val="00D200C3"/>
    <w:rsid w:val="00D22339"/>
    <w:rsid w:val="00D306D8"/>
    <w:rsid w:val="00D60763"/>
    <w:rsid w:val="00D90DD9"/>
    <w:rsid w:val="00D91398"/>
    <w:rsid w:val="00D93D55"/>
    <w:rsid w:val="00DA28EE"/>
    <w:rsid w:val="00DB2E0B"/>
    <w:rsid w:val="00DC7D1E"/>
    <w:rsid w:val="00DD0487"/>
    <w:rsid w:val="00DE5B8F"/>
    <w:rsid w:val="00DE6F24"/>
    <w:rsid w:val="00DF66F8"/>
    <w:rsid w:val="00E02E10"/>
    <w:rsid w:val="00E32C32"/>
    <w:rsid w:val="00E419A0"/>
    <w:rsid w:val="00E53819"/>
    <w:rsid w:val="00EA3C08"/>
    <w:rsid w:val="00EA731B"/>
    <w:rsid w:val="00EB542E"/>
    <w:rsid w:val="00EC6635"/>
    <w:rsid w:val="00ED6BEF"/>
    <w:rsid w:val="00F01472"/>
    <w:rsid w:val="00F04A54"/>
    <w:rsid w:val="00F05392"/>
    <w:rsid w:val="00F160F1"/>
    <w:rsid w:val="00F267E1"/>
    <w:rsid w:val="00F27021"/>
    <w:rsid w:val="00F4064A"/>
    <w:rsid w:val="00F634AA"/>
    <w:rsid w:val="00FC45E4"/>
    <w:rsid w:val="00FD28B5"/>
    <w:rsid w:val="00FD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003"/>
  <w15:docId w15:val="{00F59076-AD9D-4EB8-B7F8-D136A677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51D2"/>
  </w:style>
  <w:style w:type="paragraph" w:styleId="Ttulo1">
    <w:name w:val="heading 1"/>
    <w:next w:val="Normal"/>
    <w:link w:val="Ttulo1Car"/>
    <w:uiPriority w:val="9"/>
    <w:unhideWhenUsed/>
    <w:qFormat/>
    <w:rsid w:val="00620B0B"/>
    <w:pPr>
      <w:keepNext/>
      <w:keepLines/>
      <w:spacing w:after="272" w:line="250" w:lineRule="auto"/>
      <w:ind w:left="10" w:hanging="10"/>
      <w:jc w:val="both"/>
      <w:outlineLvl w:val="0"/>
    </w:pPr>
    <w:rPr>
      <w:rFonts w:ascii="Verdana" w:eastAsia="Verdana" w:hAnsi="Verdana" w:cs="Verdana"/>
      <w:b/>
      <w:color w:val="000000"/>
      <w:sz w:val="15"/>
      <w:lang w:val="es-AR" w:eastAsia="es-AR"/>
    </w:rPr>
  </w:style>
  <w:style w:type="paragraph" w:styleId="Ttulo2">
    <w:name w:val="heading 2"/>
    <w:next w:val="Normal"/>
    <w:link w:val="Ttulo2Car"/>
    <w:uiPriority w:val="9"/>
    <w:unhideWhenUsed/>
    <w:qFormat/>
    <w:rsid w:val="00620B0B"/>
    <w:pPr>
      <w:keepNext/>
      <w:keepLines/>
      <w:spacing w:after="272" w:line="250" w:lineRule="auto"/>
      <w:ind w:left="10" w:hanging="10"/>
      <w:jc w:val="both"/>
      <w:outlineLvl w:val="1"/>
    </w:pPr>
    <w:rPr>
      <w:rFonts w:ascii="Verdana" w:eastAsia="Verdana" w:hAnsi="Verdana" w:cs="Verdana"/>
      <w:b/>
      <w:color w:val="000000"/>
      <w:sz w:val="15"/>
      <w:lang w:val="es-AR" w:eastAsia="es-A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12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12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129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5E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5EC1"/>
  </w:style>
  <w:style w:type="paragraph" w:styleId="Piedepgina">
    <w:name w:val="footer"/>
    <w:basedOn w:val="Normal"/>
    <w:link w:val="PiedepginaCar"/>
    <w:uiPriority w:val="99"/>
    <w:unhideWhenUsed/>
    <w:rsid w:val="00B75E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5EC1"/>
  </w:style>
  <w:style w:type="character" w:customStyle="1" w:styleId="markedcontent">
    <w:name w:val="markedcontent"/>
    <w:basedOn w:val="Fuentedeprrafopredeter"/>
    <w:rsid w:val="0059660A"/>
  </w:style>
  <w:style w:type="paragraph" w:styleId="Prrafodelista">
    <w:name w:val="List Paragraph"/>
    <w:basedOn w:val="Normal"/>
    <w:uiPriority w:val="34"/>
    <w:qFormat/>
    <w:rsid w:val="0088302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620B0B"/>
    <w:rPr>
      <w:rFonts w:ascii="Verdana" w:eastAsia="Verdana" w:hAnsi="Verdana" w:cs="Verdana"/>
      <w:b/>
      <w:color w:val="000000"/>
      <w:sz w:val="15"/>
      <w:lang w:val="es-AR" w:eastAsia="es-AR"/>
    </w:rPr>
  </w:style>
  <w:style w:type="character" w:customStyle="1" w:styleId="Ttulo2Car">
    <w:name w:val="Título 2 Car"/>
    <w:basedOn w:val="Fuentedeprrafopredeter"/>
    <w:link w:val="Ttulo2"/>
    <w:rsid w:val="00620B0B"/>
    <w:rPr>
      <w:rFonts w:ascii="Verdana" w:eastAsia="Verdana" w:hAnsi="Verdana" w:cs="Verdana"/>
      <w:b/>
      <w:color w:val="000000"/>
      <w:sz w:val="15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620B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0B0B"/>
    <w:pPr>
      <w:spacing w:after="272" w:line="240" w:lineRule="auto"/>
      <w:ind w:left="10" w:hanging="10"/>
      <w:jc w:val="both"/>
    </w:pPr>
    <w:rPr>
      <w:rFonts w:ascii="Verdana" w:eastAsia="Verdana" w:hAnsi="Verdana" w:cs="Verdana"/>
      <w:color w:val="000000"/>
      <w:sz w:val="20"/>
      <w:szCs w:val="20"/>
      <w:lang w:val="es-AR" w:eastAsia="es-AR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0B0B"/>
    <w:rPr>
      <w:rFonts w:ascii="Verdana" w:eastAsia="Verdana" w:hAnsi="Verdana" w:cs="Verdana"/>
      <w:color w:val="000000"/>
      <w:sz w:val="20"/>
      <w:szCs w:val="20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B0B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12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129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129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xtoindependiente">
    <w:name w:val="Body Text"/>
    <w:basedOn w:val="Normal"/>
    <w:link w:val="TextoindependienteCar"/>
    <w:uiPriority w:val="1"/>
    <w:qFormat/>
    <w:rsid w:val="00994049"/>
    <w:pPr>
      <w:widowControl w:val="0"/>
      <w:spacing w:after="0" w:line="240" w:lineRule="auto"/>
    </w:pPr>
    <w:rPr>
      <w:rFonts w:ascii="Times New Roman" w:eastAsia="Times New Roman" w:hAnsi="Times New Roman"/>
      <w:i/>
      <w:sz w:val="23"/>
      <w:szCs w:val="23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94049"/>
    <w:rPr>
      <w:rFonts w:ascii="Times New Roman" w:eastAsia="Times New Roman" w:hAnsi="Times New Roman"/>
      <w:i/>
      <w:sz w:val="23"/>
      <w:szCs w:val="23"/>
      <w:lang w:val="en-US"/>
    </w:rPr>
  </w:style>
  <w:style w:type="table" w:customStyle="1" w:styleId="Tablanormal31">
    <w:name w:val="Tabla normal 31"/>
    <w:basedOn w:val="Tablanormal"/>
    <w:uiPriority w:val="43"/>
    <w:rsid w:val="00C141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FFF46-AF46-4C45-861E-1C29CBFA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1312</Words>
  <Characters>7217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dnvs108</dc:creator>
  <cp:lastModifiedBy>DELL</cp:lastModifiedBy>
  <cp:revision>25</cp:revision>
  <cp:lastPrinted>2024-10-23T12:08:00Z</cp:lastPrinted>
  <dcterms:created xsi:type="dcterms:W3CDTF">2023-08-01T18:41:00Z</dcterms:created>
  <dcterms:modified xsi:type="dcterms:W3CDTF">2024-12-09T14:48:00Z</dcterms:modified>
</cp:coreProperties>
</file>