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B" w:rsidRDefault="00517988">
      <w:pPr>
        <w:ind w:left="0" w:hanging="2"/>
        <w:jc w:val="both"/>
        <w:rPr>
          <w:rFonts w:ascii="Arial" w:eastAsia="Arial" w:hAnsi="Arial" w:cs="Arial"/>
          <w:sz w:val="22"/>
          <w:szCs w:val="22"/>
        </w:rPr>
      </w:pPr>
      <w:bookmarkStart w:id="0" w:name="_heading=h.3znysh7" w:colFirst="0" w:colLast="0"/>
      <w:bookmarkStart w:id="1" w:name="_GoBack"/>
      <w:bookmarkEnd w:id="0"/>
      <w:bookmarkEnd w:id="1"/>
      <w:r>
        <w:rPr>
          <w:rFonts w:ascii="Arial" w:eastAsia="Arial" w:hAnsi="Arial" w:cs="Arial"/>
          <w:b/>
          <w:sz w:val="22"/>
          <w:szCs w:val="22"/>
        </w:rPr>
        <w:t>VISTO:</w:t>
      </w:r>
    </w:p>
    <w:p w:rsidR="00D62A5B" w:rsidRDefault="00517988" w:rsidP="008F71D2">
      <w:pPr>
        <w:shd w:val="clear" w:color="auto" w:fill="FDFDFD"/>
        <w:spacing w:after="240"/>
        <w:ind w:leftChars="0" w:left="0" w:firstLineChars="0" w:firstLine="720"/>
        <w:jc w:val="both"/>
        <w:rPr>
          <w:rFonts w:ascii="Arial" w:eastAsia="Arial" w:hAnsi="Arial" w:cs="Arial"/>
          <w:sz w:val="22"/>
          <w:szCs w:val="22"/>
        </w:rPr>
      </w:pPr>
      <w:r>
        <w:rPr>
          <w:rFonts w:ascii="Arial" w:eastAsia="Arial" w:hAnsi="Arial" w:cs="Arial"/>
          <w:sz w:val="22"/>
          <w:szCs w:val="22"/>
        </w:rPr>
        <w:t xml:space="preserve">El Memorándum </w:t>
      </w:r>
      <w:proofErr w:type="spellStart"/>
      <w:r>
        <w:rPr>
          <w:rFonts w:ascii="Arial" w:eastAsia="Arial" w:hAnsi="Arial" w:cs="Arial"/>
          <w:sz w:val="22"/>
          <w:szCs w:val="22"/>
        </w:rPr>
        <w:t>Nº</w:t>
      </w:r>
      <w:proofErr w:type="spellEnd"/>
      <w:r>
        <w:rPr>
          <w:rFonts w:ascii="Arial" w:eastAsia="Arial" w:hAnsi="Arial" w:cs="Arial"/>
          <w:sz w:val="22"/>
          <w:szCs w:val="22"/>
        </w:rPr>
        <w:t xml:space="preserve"> </w:t>
      </w:r>
      <w:r w:rsidR="00131AE3">
        <w:rPr>
          <w:rFonts w:ascii="Arial" w:eastAsia="Arial" w:hAnsi="Arial" w:cs="Arial"/>
          <w:sz w:val="22"/>
          <w:szCs w:val="22"/>
        </w:rPr>
        <w:t>5</w:t>
      </w:r>
      <w:r w:rsidR="000B1BA5">
        <w:rPr>
          <w:rFonts w:ascii="Arial" w:eastAsia="Arial" w:hAnsi="Arial" w:cs="Arial"/>
          <w:sz w:val="22"/>
          <w:szCs w:val="22"/>
        </w:rPr>
        <w:t>1</w:t>
      </w:r>
      <w:r>
        <w:rPr>
          <w:rFonts w:ascii="Arial" w:eastAsia="Arial" w:hAnsi="Arial" w:cs="Arial"/>
          <w:sz w:val="22"/>
          <w:szCs w:val="22"/>
        </w:rPr>
        <w:t>/2025, por medio del cual la Dirección General de Regulación de Alimentos y Productos Afines, dependencia técnica competente de la DINAVISA eleva favorablemente la propuesta de establecer un régimen simplificado destinado a las MIPYMES, para la obtención de los Registros Sanitarios de Productos Alimenticios ante la DINAVISA; y</w:t>
      </w:r>
    </w:p>
    <w:p w:rsidR="00D62A5B" w:rsidRDefault="00517988">
      <w:pPr>
        <w:ind w:left="0" w:hanging="2"/>
        <w:jc w:val="both"/>
        <w:rPr>
          <w:rFonts w:ascii="Arial" w:eastAsia="Arial" w:hAnsi="Arial" w:cs="Arial"/>
          <w:sz w:val="22"/>
          <w:szCs w:val="22"/>
        </w:rPr>
      </w:pPr>
      <w:r>
        <w:rPr>
          <w:rFonts w:ascii="Arial" w:eastAsia="Arial" w:hAnsi="Arial" w:cs="Arial"/>
          <w:b/>
          <w:sz w:val="22"/>
          <w:szCs w:val="22"/>
        </w:rPr>
        <w:t>CONSIDERANDO:</w:t>
      </w:r>
    </w:p>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Que la Constitución de la República del Paraguay en su Capítulo VI “De la Salud”, Artículo 72. “Del control de calidad” dispone que: “El Estado velará por el control de la calidad de los productos alimenticios, químicos, farmacéuticos y biológicos, en las etapas de producción, importación y comercialización. Asimismo, facilitará el acceso de sectores de escasos recursos a los medicamentos considerados esenciales” y en su Capítulo VIII - Sección II establece disposiciones vinculantes respecto a la Función Pública.</w:t>
      </w:r>
    </w:p>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 xml:space="preserve">Que Ley </w:t>
      </w:r>
      <w:proofErr w:type="spellStart"/>
      <w:r>
        <w:rPr>
          <w:rFonts w:ascii="Arial" w:eastAsia="Arial" w:hAnsi="Arial" w:cs="Arial"/>
          <w:sz w:val="22"/>
          <w:szCs w:val="22"/>
        </w:rPr>
        <w:t>N°</w:t>
      </w:r>
      <w:proofErr w:type="spellEnd"/>
      <w:r>
        <w:rPr>
          <w:rFonts w:ascii="Arial" w:eastAsia="Arial" w:hAnsi="Arial" w:cs="Arial"/>
          <w:sz w:val="22"/>
          <w:szCs w:val="22"/>
        </w:rPr>
        <w:t xml:space="preserve"> 1119/1997 “De productos para la salud y otros”, establece disposiciones regulatorias de los productos para la salud.</w:t>
      </w:r>
    </w:p>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 xml:space="preserve">Que la Ley </w:t>
      </w:r>
      <w:proofErr w:type="spellStart"/>
      <w:r>
        <w:rPr>
          <w:rFonts w:ascii="Arial" w:eastAsia="Arial" w:hAnsi="Arial" w:cs="Arial"/>
          <w:sz w:val="22"/>
          <w:szCs w:val="22"/>
        </w:rPr>
        <w:t>Nº</w:t>
      </w:r>
      <w:proofErr w:type="spellEnd"/>
      <w:r>
        <w:rPr>
          <w:rFonts w:ascii="Arial" w:eastAsia="Arial" w:hAnsi="Arial" w:cs="Arial"/>
          <w:sz w:val="22"/>
          <w:szCs w:val="22"/>
        </w:rPr>
        <w:t xml:space="preserve"> 6788/2021, modificada por la Ley </w:t>
      </w:r>
      <w:proofErr w:type="spellStart"/>
      <w:r>
        <w:rPr>
          <w:rFonts w:ascii="Arial" w:eastAsia="Arial" w:hAnsi="Arial" w:cs="Arial"/>
          <w:sz w:val="22"/>
          <w:szCs w:val="22"/>
        </w:rPr>
        <w:t>Nº</w:t>
      </w:r>
      <w:proofErr w:type="spellEnd"/>
      <w:r>
        <w:rPr>
          <w:rFonts w:ascii="Arial" w:eastAsia="Arial" w:hAnsi="Arial" w:cs="Arial"/>
          <w:sz w:val="22"/>
          <w:szCs w:val="22"/>
        </w:rPr>
        <w:t xml:space="preserve"> 7361/2024, dispone la autonomía de la Dirección Nacional de Vigilancia Sanitaria y en su Artículo 3º establece que la Dirección Nacional de Vigilancia Sanitaria (DINAVISA) será la autoridad responsable en materia de regulación sanitaria de productos para la salud como medicamentos y afines, así como también en materia de alimentos y afines, con las competencias de regulación, control y fiscalización de los alimentos, y afines  de otras sustancias relacionadas con los alimentos, bebidas, aditivos y coadyuvantes alimentarios, alimentos dietéticos, ingredientes o materias primas a ser utilizadas en alimentos, envases en contacto con alimentos o artículos similares destinados a la alimentación humana, y a regulación, control, habilitación y fiscalización de los establecimientos, y de las actividades desarrolladas por las personas físicas o jurídicas que intervienen durante las etapas de: manipulación de alimentos, fabricación, elaboración, almacenamiento, fraccionamiento, control de calidad, disminución, expendio, comercialización, transporte, representación, importación, exportación, empaquetado, etiquetado, información y publicidad de alimentos y las tecnologías aplicadas a la industria alimentaria, de habilitación, inspección, registro sanitario, renovación de registro sanitario, despacho, importación y exportación y en todo otro concepto relacionado a sus funciones.</w:t>
      </w:r>
    </w:p>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 xml:space="preserve">Que en virtud del Artículo 5º de la Ley </w:t>
      </w:r>
      <w:proofErr w:type="spellStart"/>
      <w:r>
        <w:rPr>
          <w:rFonts w:ascii="Arial" w:eastAsia="Arial" w:hAnsi="Arial" w:cs="Arial"/>
          <w:sz w:val="22"/>
          <w:szCs w:val="22"/>
        </w:rPr>
        <w:t>Nº</w:t>
      </w:r>
      <w:proofErr w:type="spellEnd"/>
      <w:r>
        <w:rPr>
          <w:rFonts w:ascii="Arial" w:eastAsia="Arial" w:hAnsi="Arial" w:cs="Arial"/>
          <w:sz w:val="22"/>
          <w:szCs w:val="22"/>
        </w:rPr>
        <w:t xml:space="preserve"> 6788/2021, modificado por la Ley </w:t>
      </w:r>
      <w:proofErr w:type="spellStart"/>
      <w:r>
        <w:rPr>
          <w:rFonts w:ascii="Arial" w:eastAsia="Arial" w:hAnsi="Arial" w:cs="Arial"/>
          <w:sz w:val="22"/>
          <w:szCs w:val="22"/>
        </w:rPr>
        <w:t>Nº</w:t>
      </w:r>
      <w:proofErr w:type="spellEnd"/>
      <w:r>
        <w:rPr>
          <w:rFonts w:ascii="Arial" w:eastAsia="Arial" w:hAnsi="Arial" w:cs="Arial"/>
          <w:sz w:val="22"/>
          <w:szCs w:val="22"/>
        </w:rPr>
        <w:t xml:space="preserve"> 7361/2024 la Dirección Nacional de Vigilancia Sanitaria (DINAVISA), como Autoridad Regulatoria Nacional tiene por finalidad velar por la protección de la salud humana, prevé las funciones que deberá cumplir: “…2) Establecer normas, reglamentos técnicos, guías y </w:t>
      </w:r>
      <w:r>
        <w:rPr>
          <w:rFonts w:ascii="Arial" w:eastAsia="Arial" w:hAnsi="Arial" w:cs="Arial"/>
          <w:sz w:val="22"/>
          <w:szCs w:val="22"/>
        </w:rPr>
        <w:lastRenderedPageBreak/>
        <w:t>códigos de buenas prácticas en el ámbito cuya regulación y control le son asignados por ley, y actualizarlas de forma periódica en concordancia con la evolución científica y tecnológica… 11) Establecer medidas de carácter general para la aplicación de las buenas prácticas o mejores estándares técnicos para la producción, transporte, almacenamiento y las demás actividades dirigidas al consumo de los productos objeto de vigilancia de la entidad… 15) Establecer las reglamentaciones técnicas para la ejecución de cualquier actividad de su competencia en todo el territorio nacional, de acuerdo a las legislaciones pertinentes, siendo las mismas de acatamiento obligatorio por parte de toda persona física, jurídica u organismos públicos o privados sin excepción... 30) Autorizar las importaciones y exportaciones de productos de su competencia, conforme a las disposiciones legales vigentes… 33) Regular y fiscalizar las actividades realizadas por las personas físicas o jurídicas que intervienen durante las etapas de la fabricación, elaboración, fraccionamiento, control de calidad, distribución, dispensación, comercialización, representación, importación, exportación, almacenamiento, información y publicidad de los productos alimenticios y otros que recaen bajo su competencia. 34) Regular, controlar y fiscalizar los alimentos, otras sustancias relacionadas con los alimentos, bebidas, aditivos y coadyuvantes alimentarios, alimentos dietéticos, ingredientes o materias primas a ser utilizadas en alimentos, envases en contacto con alimentos o artículos similares destinados a la alimentación humana; y otros afines y los que cuya regulación y control le sean asignados por ley…”.</w:t>
      </w:r>
    </w:p>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 xml:space="preserve">Que la Ley </w:t>
      </w:r>
      <w:proofErr w:type="spellStart"/>
      <w:r w:rsidR="00D868C1">
        <w:rPr>
          <w:rFonts w:ascii="Arial" w:eastAsia="Arial" w:hAnsi="Arial" w:cs="Arial"/>
          <w:sz w:val="22"/>
          <w:szCs w:val="22"/>
        </w:rPr>
        <w:t>Nº</w:t>
      </w:r>
      <w:proofErr w:type="spellEnd"/>
      <w:r w:rsidR="00D868C1">
        <w:rPr>
          <w:rFonts w:ascii="Arial" w:eastAsia="Arial" w:hAnsi="Arial" w:cs="Arial"/>
          <w:sz w:val="22"/>
          <w:szCs w:val="22"/>
        </w:rPr>
        <w:t xml:space="preserve"> </w:t>
      </w:r>
      <w:r>
        <w:rPr>
          <w:rFonts w:ascii="Arial" w:eastAsia="Arial" w:hAnsi="Arial" w:cs="Arial"/>
          <w:sz w:val="22"/>
          <w:szCs w:val="22"/>
        </w:rPr>
        <w:t>6788/2021, en su Artículo 7° establece que la dirección, administración y representación legal de la Dirección Nacional de Vigilancia Sanitaria (DINAVISA), estará a cargo de un Director Nacional, el cual será su máxima autoridad y en tal carácter será el responsable directo de la gestión técnica, financiera y administrativa de la entidad.</w:t>
      </w:r>
    </w:p>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Que la citada ley orgánica y su modificatoria en el Art. 53.- Adaptación de nomenclatura, permite a la DINAVISA la aplicación de las normas emitidas con anterioridad por otras autoridades que hacen a las funciones absorbidas.</w:t>
      </w:r>
    </w:p>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 xml:space="preserve">Que a partir de la Ley </w:t>
      </w:r>
      <w:proofErr w:type="spellStart"/>
      <w:r>
        <w:rPr>
          <w:rFonts w:ascii="Arial" w:eastAsia="Arial" w:hAnsi="Arial" w:cs="Arial"/>
          <w:sz w:val="22"/>
          <w:szCs w:val="22"/>
        </w:rPr>
        <w:t>Nº</w:t>
      </w:r>
      <w:proofErr w:type="spellEnd"/>
      <w:r>
        <w:rPr>
          <w:rFonts w:ascii="Arial" w:eastAsia="Arial" w:hAnsi="Arial" w:cs="Arial"/>
          <w:sz w:val="22"/>
          <w:szCs w:val="22"/>
        </w:rPr>
        <w:t xml:space="preserve"> 7050/2023, “Que aprueba el Presupuesto General de la Nación para el Ejercicio Fiscal 2023” se consagra la autarquía de la Entidad de la Dirección Nacional de Vigilancia Sanitaria.</w:t>
      </w:r>
    </w:p>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 xml:space="preserve">Que la Ley </w:t>
      </w:r>
      <w:proofErr w:type="spellStart"/>
      <w:r>
        <w:rPr>
          <w:rFonts w:ascii="Arial" w:eastAsia="Arial" w:hAnsi="Arial" w:cs="Arial"/>
          <w:sz w:val="22"/>
          <w:szCs w:val="22"/>
        </w:rPr>
        <w:t>N°</w:t>
      </w:r>
      <w:proofErr w:type="spellEnd"/>
      <w:r>
        <w:rPr>
          <w:rFonts w:ascii="Arial" w:eastAsia="Arial" w:hAnsi="Arial" w:cs="Arial"/>
          <w:sz w:val="22"/>
          <w:szCs w:val="22"/>
        </w:rPr>
        <w:t xml:space="preserve"> 7408/2024, aprueba el Presupuesto General de la Nación para el ejercicio fiscal 2025, el Anexo de Personal y las partidas presupuestarias de la Dirección Nacional de Vigilancia Sanitaria.</w:t>
      </w:r>
    </w:p>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 xml:space="preserve">Que la Ley </w:t>
      </w:r>
      <w:proofErr w:type="spellStart"/>
      <w:r>
        <w:rPr>
          <w:rFonts w:ascii="Arial" w:eastAsia="Arial" w:hAnsi="Arial" w:cs="Arial"/>
          <w:sz w:val="22"/>
          <w:szCs w:val="22"/>
        </w:rPr>
        <w:t>N°</w:t>
      </w:r>
      <w:proofErr w:type="spellEnd"/>
      <w:r>
        <w:rPr>
          <w:rFonts w:ascii="Arial" w:eastAsia="Arial" w:hAnsi="Arial" w:cs="Arial"/>
          <w:sz w:val="22"/>
          <w:szCs w:val="22"/>
        </w:rPr>
        <w:t xml:space="preserve"> 4.457/2012 “Para las Micro, Pequeñas y Medianas Empresas (MIPYMES)” ha sido modificada, quedando vigentes los artículos 1</w:t>
      </w:r>
      <w:r w:rsidR="00D868C1">
        <w:rPr>
          <w:rFonts w:ascii="Arial" w:eastAsia="Arial" w:hAnsi="Arial" w:cs="Arial"/>
          <w:sz w:val="22"/>
          <w:szCs w:val="22"/>
        </w:rPr>
        <w:t>º</w:t>
      </w:r>
      <w:r>
        <w:rPr>
          <w:rFonts w:ascii="Arial" w:eastAsia="Arial" w:hAnsi="Arial" w:cs="Arial"/>
          <w:sz w:val="22"/>
          <w:szCs w:val="22"/>
        </w:rPr>
        <w:t>, 7</w:t>
      </w:r>
      <w:r w:rsidR="00D868C1">
        <w:rPr>
          <w:rFonts w:ascii="Arial" w:eastAsia="Arial" w:hAnsi="Arial" w:cs="Arial"/>
          <w:sz w:val="22"/>
          <w:szCs w:val="22"/>
        </w:rPr>
        <w:t>º</w:t>
      </w:r>
      <w:r>
        <w:rPr>
          <w:rFonts w:ascii="Arial" w:eastAsia="Arial" w:hAnsi="Arial" w:cs="Arial"/>
          <w:sz w:val="22"/>
          <w:szCs w:val="22"/>
        </w:rPr>
        <w:t>, 9</w:t>
      </w:r>
      <w:r w:rsidR="00D868C1">
        <w:rPr>
          <w:rFonts w:ascii="Arial" w:eastAsia="Arial" w:hAnsi="Arial" w:cs="Arial"/>
          <w:sz w:val="22"/>
          <w:szCs w:val="22"/>
        </w:rPr>
        <w:t>º</w:t>
      </w:r>
      <w:r>
        <w:rPr>
          <w:rFonts w:ascii="Arial" w:eastAsia="Arial" w:hAnsi="Arial" w:cs="Arial"/>
          <w:sz w:val="22"/>
          <w:szCs w:val="22"/>
        </w:rPr>
        <w:t xml:space="preserve">, 12, 32, 35, 38 </w:t>
      </w:r>
      <w:r>
        <w:rPr>
          <w:rFonts w:ascii="Arial" w:eastAsia="Arial" w:hAnsi="Arial" w:cs="Arial"/>
          <w:sz w:val="22"/>
          <w:szCs w:val="22"/>
        </w:rPr>
        <w:lastRenderedPageBreak/>
        <w:t>y 44, y derogándose el artículo 26. Esta modificación busca impulsar el crecimiento económico y la generación de empleo, mediante el fortalecimiento de la articulación interinstitucional para unificar criterios y prioridades en el desarrollo del sector.</w:t>
      </w:r>
    </w:p>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 xml:space="preserve">Que la Ley </w:t>
      </w:r>
      <w:proofErr w:type="spellStart"/>
      <w:r>
        <w:rPr>
          <w:rFonts w:ascii="Arial" w:eastAsia="Arial" w:hAnsi="Arial" w:cs="Arial"/>
          <w:sz w:val="22"/>
          <w:szCs w:val="22"/>
        </w:rPr>
        <w:t>Nº</w:t>
      </w:r>
      <w:proofErr w:type="spellEnd"/>
      <w:r>
        <w:rPr>
          <w:rFonts w:ascii="Arial" w:eastAsia="Arial" w:hAnsi="Arial" w:cs="Arial"/>
          <w:sz w:val="22"/>
          <w:szCs w:val="22"/>
        </w:rPr>
        <w:t xml:space="preserve"> 7</w:t>
      </w:r>
      <w:r w:rsidR="00D868C1">
        <w:rPr>
          <w:rFonts w:ascii="Arial" w:eastAsia="Arial" w:hAnsi="Arial" w:cs="Arial"/>
          <w:sz w:val="22"/>
          <w:szCs w:val="22"/>
        </w:rPr>
        <w:t>.</w:t>
      </w:r>
      <w:r>
        <w:rPr>
          <w:rFonts w:ascii="Arial" w:eastAsia="Arial" w:hAnsi="Arial" w:cs="Arial"/>
          <w:sz w:val="22"/>
          <w:szCs w:val="22"/>
        </w:rPr>
        <w:t xml:space="preserve">444/24, “Que Modifica varios artículos y amplía La Ley </w:t>
      </w:r>
      <w:proofErr w:type="spellStart"/>
      <w:r>
        <w:rPr>
          <w:rFonts w:ascii="Arial" w:eastAsia="Arial" w:hAnsi="Arial" w:cs="Arial"/>
          <w:sz w:val="22"/>
          <w:szCs w:val="22"/>
        </w:rPr>
        <w:t>Nº</w:t>
      </w:r>
      <w:proofErr w:type="spellEnd"/>
      <w:r>
        <w:rPr>
          <w:rFonts w:ascii="Arial" w:eastAsia="Arial" w:hAnsi="Arial" w:cs="Arial"/>
          <w:sz w:val="22"/>
          <w:szCs w:val="22"/>
        </w:rPr>
        <w:t xml:space="preserve"> 4.457/2012 “Para Las Micro, Pequeñas y Medianas Empresas (MIPYMES)”, busca otorgar herramientas concretas para que este sector clave de la economía nacional acceda a mayores beneficios mediante la formalización.</w:t>
      </w:r>
    </w:p>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 xml:space="preserve">Que a través de la cédula </w:t>
      </w:r>
      <w:r w:rsidR="00D868C1">
        <w:rPr>
          <w:rFonts w:ascii="Arial" w:eastAsia="Arial" w:hAnsi="Arial" w:cs="Arial"/>
          <w:sz w:val="22"/>
          <w:szCs w:val="22"/>
        </w:rPr>
        <w:t>MIPYMES</w:t>
      </w:r>
      <w:r>
        <w:rPr>
          <w:rFonts w:ascii="Arial" w:eastAsia="Arial" w:hAnsi="Arial" w:cs="Arial"/>
          <w:sz w:val="22"/>
          <w:szCs w:val="22"/>
        </w:rPr>
        <w:t xml:space="preserve">, podrán acreditarse como entidad jurídica formalizada a las empresas que se encuentren dentro de tres categorías Microempresa (MIE), Pequeña Empresa (PE) y Mediana Empresa (ME). </w:t>
      </w:r>
    </w:p>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Que existen alimentos considerados de bajo riesgo, que para ser comercializados en el país pueden ser registrados por medio de un registro automático que permita obtener el mismo de una manera ágil y con menos tiempo de resolución administrativa.</w:t>
      </w:r>
    </w:p>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 xml:space="preserve">Que la presente reglamentación pretende que las MIPYMES sean beneficiadas con la simplificación de trámites, la disminución de costos y el acceso al Registro Sanitario de Producto Alimenticio automático y simplificado, según </w:t>
      </w:r>
      <w:r w:rsidR="00D868C1">
        <w:rPr>
          <w:rFonts w:ascii="Arial" w:eastAsia="Arial" w:hAnsi="Arial" w:cs="Arial"/>
          <w:sz w:val="22"/>
          <w:szCs w:val="22"/>
        </w:rPr>
        <w:t xml:space="preserve">el </w:t>
      </w:r>
      <w:r>
        <w:rPr>
          <w:rFonts w:ascii="Arial" w:eastAsia="Arial" w:hAnsi="Arial" w:cs="Arial"/>
          <w:sz w:val="22"/>
          <w:szCs w:val="22"/>
        </w:rPr>
        <w:t>riesgo de alimentos.</w:t>
      </w:r>
    </w:p>
    <w:p w:rsidR="00D66A7C" w:rsidRDefault="00D66A7C" w:rsidP="008F71D2">
      <w:pPr>
        <w:shd w:val="clear" w:color="auto" w:fill="FDFDFD"/>
        <w:ind w:leftChars="0" w:left="0" w:firstLineChars="0" w:firstLine="720"/>
        <w:jc w:val="both"/>
        <w:rPr>
          <w:rFonts w:ascii="Arial" w:eastAsia="Arial" w:hAnsi="Arial" w:cs="Arial"/>
          <w:sz w:val="22"/>
          <w:szCs w:val="22"/>
        </w:rPr>
      </w:pPr>
    </w:p>
    <w:p w:rsidR="00D66A7C" w:rsidRPr="00D66A7C" w:rsidRDefault="00D66A7C" w:rsidP="008F71D2">
      <w:pPr>
        <w:shd w:val="clear" w:color="auto" w:fill="FDFDFD"/>
        <w:ind w:leftChars="0" w:left="0" w:firstLineChars="0" w:firstLine="720"/>
        <w:jc w:val="both"/>
        <w:rPr>
          <w:rFonts w:ascii="Arial" w:eastAsia="Arial" w:hAnsi="Arial" w:cs="Arial"/>
          <w:sz w:val="22"/>
          <w:szCs w:val="22"/>
        </w:rPr>
      </w:pPr>
      <w:bookmarkStart w:id="2" w:name="_Hlk187910186"/>
      <w:r>
        <w:rPr>
          <w:rFonts w:ascii="Arial" w:eastAsia="Arial" w:hAnsi="Arial" w:cs="Arial"/>
          <w:sz w:val="22"/>
          <w:szCs w:val="22"/>
        </w:rPr>
        <w:t>Que a los efectos de establecer los niveles de riesgos de alimentos procesados y los criterios a considerar para categorizar el nivel de riesgo de un alimento se ha tomado como base</w:t>
      </w:r>
      <w:r w:rsidR="00CC4FD8">
        <w:rPr>
          <w:rFonts w:ascii="Arial" w:eastAsia="Arial" w:hAnsi="Arial" w:cs="Arial"/>
          <w:sz w:val="22"/>
          <w:szCs w:val="22"/>
        </w:rPr>
        <w:t xml:space="preserve"> de</w:t>
      </w:r>
      <w:r w:rsidRPr="00D66A7C">
        <w:rPr>
          <w:rFonts w:ascii="Arial" w:hAnsi="Arial" w:cs="Arial"/>
          <w:bCs/>
          <w:iCs/>
          <w:color w:val="000000"/>
          <w:sz w:val="22"/>
          <w:szCs w:val="22"/>
        </w:rPr>
        <w:t xml:space="preserve"> </w:t>
      </w:r>
      <w:r w:rsidR="00CC4FD8">
        <w:rPr>
          <w:rFonts w:ascii="Arial" w:hAnsi="Arial" w:cs="Arial"/>
          <w:bCs/>
          <w:iCs/>
          <w:color w:val="000000"/>
          <w:sz w:val="22"/>
          <w:szCs w:val="22"/>
        </w:rPr>
        <w:t>re</w:t>
      </w:r>
      <w:r w:rsidRPr="00D66A7C">
        <w:rPr>
          <w:rFonts w:ascii="Arial" w:hAnsi="Arial" w:cs="Arial"/>
          <w:bCs/>
          <w:iCs/>
          <w:color w:val="000000"/>
          <w:sz w:val="22"/>
          <w:szCs w:val="22"/>
        </w:rPr>
        <w:t>ferencia</w:t>
      </w:r>
      <w:r w:rsidR="00CC4FD8">
        <w:rPr>
          <w:rFonts w:ascii="Arial" w:hAnsi="Arial" w:cs="Arial"/>
          <w:bCs/>
          <w:iCs/>
          <w:color w:val="000000"/>
          <w:sz w:val="22"/>
          <w:szCs w:val="22"/>
        </w:rPr>
        <w:t xml:space="preserve"> lo</w:t>
      </w:r>
      <w:r w:rsidRPr="00D66A7C">
        <w:rPr>
          <w:rFonts w:ascii="Arial" w:hAnsi="Arial" w:cs="Arial"/>
          <w:bCs/>
          <w:iCs/>
          <w:color w:val="000000"/>
          <w:sz w:val="22"/>
          <w:szCs w:val="22"/>
        </w:rPr>
        <w:t xml:space="preserve"> </w:t>
      </w:r>
      <w:r w:rsidR="00CC4FD8">
        <w:rPr>
          <w:rFonts w:ascii="Arial" w:hAnsi="Arial" w:cs="Arial"/>
          <w:bCs/>
          <w:iCs/>
          <w:color w:val="000000"/>
          <w:sz w:val="22"/>
          <w:szCs w:val="22"/>
        </w:rPr>
        <w:t xml:space="preserve">dispuesto </w:t>
      </w:r>
      <w:r w:rsidRPr="00D66A7C">
        <w:rPr>
          <w:rFonts w:ascii="Arial" w:hAnsi="Arial" w:cs="Arial"/>
          <w:bCs/>
          <w:iCs/>
          <w:color w:val="000000"/>
          <w:sz w:val="22"/>
          <w:szCs w:val="22"/>
        </w:rPr>
        <w:t>Agencia Nacional de Regulación, Control y Vigilancia Sanitaria</w:t>
      </w:r>
      <w:r w:rsidR="00CC4FD8">
        <w:rPr>
          <w:rFonts w:ascii="Arial" w:hAnsi="Arial" w:cs="Arial"/>
          <w:bCs/>
          <w:iCs/>
          <w:color w:val="000000"/>
          <w:sz w:val="22"/>
          <w:szCs w:val="22"/>
        </w:rPr>
        <w:t xml:space="preserve"> de </w:t>
      </w:r>
      <w:r w:rsidRPr="00D66A7C">
        <w:rPr>
          <w:rFonts w:ascii="Arial" w:hAnsi="Arial" w:cs="Arial"/>
          <w:bCs/>
          <w:iCs/>
          <w:color w:val="000000"/>
          <w:sz w:val="22"/>
          <w:szCs w:val="22"/>
        </w:rPr>
        <w:t>Ecuador</w:t>
      </w:r>
      <w:r w:rsidR="00CC4FD8">
        <w:rPr>
          <w:rFonts w:ascii="Arial" w:hAnsi="Arial" w:cs="Arial"/>
          <w:bCs/>
          <w:iCs/>
          <w:color w:val="000000"/>
          <w:sz w:val="22"/>
          <w:szCs w:val="22"/>
        </w:rPr>
        <w:t>.</w:t>
      </w:r>
      <w:r>
        <w:rPr>
          <w:rFonts w:ascii="Arial" w:hAnsi="Arial" w:cs="Arial"/>
          <w:bCs/>
          <w:iCs/>
          <w:color w:val="000000"/>
          <w:sz w:val="22"/>
          <w:szCs w:val="22"/>
        </w:rPr>
        <w:t xml:space="preserve"> </w:t>
      </w:r>
    </w:p>
    <w:bookmarkEnd w:id="2"/>
    <w:p w:rsidR="00D62A5B" w:rsidRDefault="00D62A5B">
      <w:pPr>
        <w:shd w:val="clear" w:color="auto" w:fill="FDFDFD"/>
        <w:ind w:left="0" w:hanging="2"/>
        <w:jc w:val="both"/>
        <w:rPr>
          <w:rFonts w:ascii="Arial" w:eastAsia="Arial" w:hAnsi="Arial" w:cs="Arial"/>
          <w:sz w:val="22"/>
          <w:szCs w:val="22"/>
        </w:rPr>
      </w:pPr>
    </w:p>
    <w:p w:rsidR="00D62A5B" w:rsidRDefault="00517988" w:rsidP="008F71D2">
      <w:pPr>
        <w:shd w:val="clear" w:color="auto" w:fill="FDFDFD"/>
        <w:ind w:leftChars="0" w:left="0" w:firstLineChars="0" w:firstLine="720"/>
        <w:jc w:val="both"/>
        <w:rPr>
          <w:rFonts w:ascii="Arial" w:eastAsia="Arial" w:hAnsi="Arial" w:cs="Arial"/>
          <w:sz w:val="22"/>
          <w:szCs w:val="22"/>
        </w:rPr>
      </w:pPr>
      <w:r>
        <w:rPr>
          <w:rFonts w:ascii="Arial" w:eastAsia="Arial" w:hAnsi="Arial" w:cs="Arial"/>
          <w:sz w:val="22"/>
          <w:szCs w:val="22"/>
        </w:rPr>
        <w:t xml:space="preserve">Que la Dirección General de Asuntos Legales se ha expedido favorablemente a la firma de la presente resolución según Dictamen DINAVISA DGAL </w:t>
      </w:r>
      <w:proofErr w:type="spellStart"/>
      <w:r>
        <w:rPr>
          <w:rFonts w:ascii="Arial" w:eastAsia="Arial" w:hAnsi="Arial" w:cs="Arial"/>
          <w:sz w:val="22"/>
          <w:szCs w:val="22"/>
        </w:rPr>
        <w:t>N°</w:t>
      </w:r>
      <w:proofErr w:type="spellEnd"/>
      <w:r>
        <w:rPr>
          <w:rFonts w:ascii="Arial" w:eastAsia="Arial" w:hAnsi="Arial" w:cs="Arial"/>
          <w:sz w:val="22"/>
          <w:szCs w:val="22"/>
        </w:rPr>
        <w:t xml:space="preserve"> </w:t>
      </w:r>
      <w:r w:rsidR="001723FE">
        <w:rPr>
          <w:rFonts w:ascii="Arial" w:eastAsia="Arial" w:hAnsi="Arial" w:cs="Arial"/>
          <w:sz w:val="22"/>
          <w:szCs w:val="22"/>
        </w:rPr>
        <w:t>149</w:t>
      </w:r>
      <w:r>
        <w:rPr>
          <w:rFonts w:ascii="Arial" w:eastAsia="Arial" w:hAnsi="Arial" w:cs="Arial"/>
          <w:sz w:val="22"/>
          <w:szCs w:val="22"/>
        </w:rPr>
        <w:t xml:space="preserve">, de fecha </w:t>
      </w:r>
      <w:r w:rsidR="001723FE">
        <w:rPr>
          <w:rFonts w:ascii="Arial" w:eastAsia="Arial" w:hAnsi="Arial" w:cs="Arial"/>
          <w:sz w:val="22"/>
          <w:szCs w:val="22"/>
        </w:rPr>
        <w:t>17</w:t>
      </w:r>
      <w:r>
        <w:rPr>
          <w:rFonts w:ascii="Arial" w:eastAsia="Arial" w:hAnsi="Arial" w:cs="Arial"/>
          <w:sz w:val="22"/>
          <w:szCs w:val="22"/>
        </w:rPr>
        <w:t xml:space="preserve"> de enero de 2025.</w:t>
      </w:r>
    </w:p>
    <w:p w:rsidR="00D62A5B" w:rsidRDefault="00D62A5B" w:rsidP="008F71D2">
      <w:pPr>
        <w:shd w:val="clear" w:color="auto" w:fill="FDFDFD"/>
        <w:ind w:leftChars="0" w:left="0" w:firstLineChars="0" w:firstLine="0"/>
        <w:jc w:val="both"/>
        <w:rPr>
          <w:rFonts w:ascii="Arial" w:eastAsia="Arial" w:hAnsi="Arial" w:cs="Arial"/>
          <w:sz w:val="22"/>
          <w:szCs w:val="22"/>
        </w:rPr>
      </w:pPr>
    </w:p>
    <w:p w:rsidR="00D62A5B" w:rsidRDefault="00517988">
      <w:pPr>
        <w:pBdr>
          <w:top w:val="nil"/>
          <w:left w:val="nil"/>
          <w:bottom w:val="nil"/>
          <w:right w:val="nil"/>
          <w:between w:val="nil"/>
        </w:pBdr>
        <w:shd w:val="clear" w:color="auto" w:fill="FFFFFF"/>
        <w:spacing w:line="240" w:lineRule="auto"/>
        <w:ind w:left="0" w:hanging="2"/>
        <w:jc w:val="both"/>
        <w:rPr>
          <w:rFonts w:ascii="Arial" w:eastAsia="Arial" w:hAnsi="Arial" w:cs="Arial"/>
          <w:sz w:val="22"/>
          <w:szCs w:val="22"/>
        </w:rPr>
      </w:pPr>
      <w:r>
        <w:rPr>
          <w:rFonts w:ascii="Arial" w:eastAsia="Arial" w:hAnsi="Arial" w:cs="Arial"/>
          <w:b/>
          <w:sz w:val="22"/>
          <w:szCs w:val="22"/>
        </w:rPr>
        <w:t>POR TANTO</w:t>
      </w:r>
      <w:r>
        <w:rPr>
          <w:rFonts w:ascii="Arial" w:eastAsia="Arial" w:hAnsi="Arial" w:cs="Arial"/>
          <w:sz w:val="22"/>
          <w:szCs w:val="22"/>
        </w:rPr>
        <w:t>; en ejercicio de sus atribuciones legales,</w:t>
      </w:r>
    </w:p>
    <w:p w:rsidR="00D62A5B" w:rsidRDefault="00D62A5B">
      <w:pPr>
        <w:ind w:left="0" w:hanging="2"/>
        <w:jc w:val="center"/>
        <w:rPr>
          <w:rFonts w:ascii="Arial" w:eastAsia="Arial" w:hAnsi="Arial" w:cs="Arial"/>
          <w:sz w:val="22"/>
          <w:szCs w:val="22"/>
        </w:rPr>
      </w:pPr>
    </w:p>
    <w:p w:rsidR="00D62A5B" w:rsidRDefault="00517988">
      <w:pPr>
        <w:ind w:left="0" w:hanging="2"/>
        <w:jc w:val="center"/>
        <w:rPr>
          <w:rFonts w:ascii="Arial" w:eastAsia="Arial" w:hAnsi="Arial" w:cs="Arial"/>
          <w:b/>
          <w:sz w:val="22"/>
          <w:szCs w:val="22"/>
        </w:rPr>
      </w:pPr>
      <w:r>
        <w:rPr>
          <w:rFonts w:ascii="Arial" w:eastAsia="Arial" w:hAnsi="Arial" w:cs="Arial"/>
          <w:b/>
          <w:sz w:val="22"/>
          <w:szCs w:val="22"/>
        </w:rPr>
        <w:t>EL DIRECTOR NACIONAL INTERINO DE LA DIRECCIÓN NACIONAL DE VIGILANCIA SANITARIA</w:t>
      </w:r>
    </w:p>
    <w:p w:rsidR="00D62A5B" w:rsidRDefault="00D62A5B">
      <w:pPr>
        <w:jc w:val="center"/>
        <w:rPr>
          <w:rFonts w:ascii="Arial" w:eastAsia="Arial" w:hAnsi="Arial" w:cs="Arial"/>
          <w:b/>
          <w:sz w:val="10"/>
          <w:szCs w:val="10"/>
        </w:rPr>
      </w:pPr>
    </w:p>
    <w:p w:rsidR="00D62A5B" w:rsidRDefault="00517988">
      <w:pPr>
        <w:ind w:left="0" w:hanging="2"/>
        <w:jc w:val="center"/>
        <w:rPr>
          <w:rFonts w:ascii="Arial" w:eastAsia="Arial" w:hAnsi="Arial" w:cs="Arial"/>
          <w:sz w:val="22"/>
          <w:szCs w:val="22"/>
        </w:rPr>
      </w:pPr>
      <w:r>
        <w:rPr>
          <w:rFonts w:ascii="Arial" w:eastAsia="Arial" w:hAnsi="Arial" w:cs="Arial"/>
          <w:b/>
          <w:sz w:val="22"/>
          <w:szCs w:val="22"/>
        </w:rPr>
        <w:t>R E S U E L V E:</w:t>
      </w:r>
    </w:p>
    <w:p w:rsidR="00D62A5B" w:rsidRDefault="00D62A5B">
      <w:pPr>
        <w:ind w:left="0" w:hanging="2"/>
        <w:jc w:val="both"/>
        <w:rPr>
          <w:rFonts w:ascii="Arial" w:eastAsia="Arial" w:hAnsi="Arial" w:cs="Arial"/>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sz w:val="22"/>
          <w:szCs w:val="22"/>
        </w:rPr>
      </w:pPr>
      <w:r>
        <w:rPr>
          <w:rFonts w:ascii="Arial" w:eastAsia="Arial" w:hAnsi="Arial" w:cs="Arial"/>
          <w:b/>
          <w:sz w:val="22"/>
          <w:szCs w:val="22"/>
        </w:rPr>
        <w:t>Artículo 1</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sz w:val="22"/>
          <w:szCs w:val="22"/>
        </w:rPr>
        <w:t xml:space="preserve">Establecer el régimen simplificado destinado a las MIPYMES para la obtención de Registros Sanitarios de Productos Alimenticios solicitados ante la DINAVISA, </w:t>
      </w:r>
      <w:r>
        <w:rPr>
          <w:rFonts w:ascii="Arial" w:eastAsia="Arial" w:hAnsi="Arial" w:cs="Arial"/>
          <w:color w:val="000000"/>
          <w:sz w:val="22"/>
          <w:szCs w:val="22"/>
        </w:rPr>
        <w:t>conforme a las disposiciones de la presente Resolución.</w:t>
      </w:r>
      <w:r>
        <w:rPr>
          <w:rFonts w:ascii="Arial" w:eastAsia="Arial" w:hAnsi="Arial" w:cs="Arial"/>
          <w:sz w:val="22"/>
          <w:szCs w:val="22"/>
        </w:rPr>
        <w:t xml:space="preserve"> </w:t>
      </w:r>
    </w:p>
    <w:p w:rsidR="008F71D2" w:rsidRDefault="008F71D2" w:rsidP="008F71D2">
      <w:pPr>
        <w:pBdr>
          <w:top w:val="nil"/>
          <w:left w:val="nil"/>
          <w:bottom w:val="nil"/>
          <w:right w:val="nil"/>
          <w:between w:val="nil"/>
        </w:pBdr>
        <w:shd w:val="clear" w:color="auto" w:fill="FFFFFF"/>
        <w:spacing w:line="240" w:lineRule="auto"/>
        <w:ind w:leftChars="0" w:left="0" w:right="2" w:firstLineChars="0" w:firstLine="0"/>
        <w:jc w:val="both"/>
        <w:rPr>
          <w:rFonts w:ascii="Arial" w:eastAsia="Arial" w:hAnsi="Arial" w:cs="Arial"/>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sz w:val="22"/>
          <w:szCs w:val="22"/>
        </w:rPr>
      </w:pPr>
      <w:r>
        <w:rPr>
          <w:rFonts w:ascii="Arial" w:eastAsia="Arial" w:hAnsi="Arial" w:cs="Arial"/>
          <w:b/>
          <w:sz w:val="22"/>
          <w:szCs w:val="22"/>
        </w:rPr>
        <w:lastRenderedPageBreak/>
        <w:t>Artículo 2</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sz w:val="22"/>
          <w:szCs w:val="22"/>
        </w:rPr>
        <w:t>Disponer que a los efectos de acogerse al régimen simplificado establecido en el Artículo 1° de la presente Resolución, las empresas deberán contar con la Cédula MIPYMES vigente, emitida por el Viceministerio de Micro, Pequeñas y Medianas Empresas del Ministerio de Industria y Comercio.</w:t>
      </w:r>
    </w:p>
    <w:p w:rsidR="00D62A5B" w:rsidRDefault="00D62A5B">
      <w:pPr>
        <w:pBdr>
          <w:top w:val="nil"/>
          <w:left w:val="nil"/>
          <w:bottom w:val="nil"/>
          <w:right w:val="nil"/>
          <w:between w:val="nil"/>
        </w:pBdr>
        <w:shd w:val="clear" w:color="auto" w:fill="FFFFFF"/>
        <w:spacing w:line="240" w:lineRule="auto"/>
        <w:ind w:left="0" w:right="2" w:hanging="2"/>
        <w:jc w:val="both"/>
        <w:rPr>
          <w:rFonts w:ascii="Arial" w:eastAsia="Arial" w:hAnsi="Arial" w:cs="Arial"/>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sz w:val="22"/>
          <w:szCs w:val="22"/>
        </w:rPr>
      </w:pPr>
      <w:r>
        <w:rPr>
          <w:rFonts w:ascii="Arial" w:eastAsia="Arial" w:hAnsi="Arial" w:cs="Arial"/>
          <w:b/>
          <w:sz w:val="22"/>
          <w:szCs w:val="22"/>
        </w:rPr>
        <w:t>Artículo 3º.-</w:t>
      </w:r>
      <w:r>
        <w:rPr>
          <w:rFonts w:ascii="Arial" w:eastAsia="Arial" w:hAnsi="Arial" w:cs="Arial"/>
          <w:sz w:val="22"/>
          <w:szCs w:val="22"/>
        </w:rPr>
        <w:t xml:space="preserve"> </w:t>
      </w:r>
      <w:r>
        <w:rPr>
          <w:rFonts w:ascii="Arial" w:eastAsia="Arial" w:hAnsi="Arial" w:cs="Arial"/>
          <w:sz w:val="22"/>
          <w:szCs w:val="22"/>
        </w:rPr>
        <w:tab/>
        <w:t xml:space="preserve">Disponer que todo alimento procesado y envasado, que haya sido elaborado, fraccionado, distribuido o importado por una MIPYMES destinado al consumo humano, deberá contar con Registro Sanitario de Producto Alimenticio, conforme a los procesos establecidos que se detallan a continuación: </w:t>
      </w:r>
    </w:p>
    <w:p w:rsidR="00D62A5B" w:rsidRDefault="00D62A5B">
      <w:pPr>
        <w:pBdr>
          <w:top w:val="nil"/>
          <w:left w:val="nil"/>
          <w:bottom w:val="nil"/>
          <w:right w:val="nil"/>
          <w:between w:val="nil"/>
        </w:pBdr>
        <w:shd w:val="clear" w:color="auto" w:fill="FFFFFF"/>
        <w:spacing w:line="240" w:lineRule="auto"/>
        <w:ind w:left="0" w:right="2" w:hanging="2"/>
        <w:jc w:val="both"/>
        <w:rPr>
          <w:rFonts w:ascii="Arial" w:eastAsia="Arial" w:hAnsi="Arial" w:cs="Arial"/>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firstLineChars="0" w:firstLine="2"/>
        <w:jc w:val="both"/>
        <w:rPr>
          <w:rFonts w:ascii="Arial" w:eastAsia="Arial" w:hAnsi="Arial" w:cs="Arial"/>
          <w:sz w:val="22"/>
          <w:szCs w:val="22"/>
        </w:rPr>
      </w:pPr>
      <w:r>
        <w:rPr>
          <w:rFonts w:ascii="Arial" w:eastAsia="Arial" w:hAnsi="Arial" w:cs="Arial"/>
          <w:sz w:val="22"/>
          <w:szCs w:val="22"/>
        </w:rPr>
        <w:t>Para el proceso de Registro Sanitario de Productos Alimenticios se considerará la siguiente clasificación dependiendo del nivel de riesgo asociado al tipo del producto alimenticio:</w:t>
      </w:r>
    </w:p>
    <w:p w:rsidR="00D62A5B" w:rsidRDefault="00D62A5B">
      <w:pPr>
        <w:pBdr>
          <w:top w:val="nil"/>
          <w:left w:val="nil"/>
          <w:bottom w:val="nil"/>
          <w:right w:val="nil"/>
          <w:between w:val="nil"/>
        </w:pBdr>
        <w:shd w:val="clear" w:color="auto" w:fill="FFFFFF"/>
        <w:spacing w:line="240" w:lineRule="auto"/>
        <w:ind w:right="2"/>
        <w:jc w:val="both"/>
        <w:rPr>
          <w:rFonts w:ascii="Arial" w:eastAsia="Arial" w:hAnsi="Arial" w:cs="Arial"/>
          <w:b/>
          <w:sz w:val="10"/>
          <w:szCs w:val="10"/>
        </w:rPr>
      </w:pPr>
    </w:p>
    <w:p w:rsidR="00D62A5B" w:rsidRDefault="00517988" w:rsidP="008F71D2">
      <w:pPr>
        <w:numPr>
          <w:ilvl w:val="0"/>
          <w:numId w:val="2"/>
        </w:numPr>
        <w:pBdr>
          <w:top w:val="nil"/>
          <w:left w:val="nil"/>
          <w:bottom w:val="nil"/>
          <w:right w:val="nil"/>
          <w:between w:val="nil"/>
        </w:pBdr>
        <w:spacing w:line="240" w:lineRule="auto"/>
        <w:ind w:leftChars="920" w:left="1842" w:hanging="2"/>
        <w:jc w:val="both"/>
        <w:rPr>
          <w:rFonts w:ascii="Arial" w:eastAsia="Arial" w:hAnsi="Arial" w:cs="Arial"/>
          <w:sz w:val="22"/>
          <w:szCs w:val="22"/>
        </w:rPr>
      </w:pPr>
      <w:r>
        <w:rPr>
          <w:rFonts w:ascii="Arial" w:eastAsia="Arial" w:hAnsi="Arial" w:cs="Arial"/>
          <w:b/>
          <w:sz w:val="22"/>
          <w:szCs w:val="22"/>
        </w:rPr>
        <w:t>Registro Sanitario Automático (R.S.A.),</w:t>
      </w:r>
      <w:r>
        <w:rPr>
          <w:rFonts w:ascii="Arial" w:eastAsia="Arial" w:hAnsi="Arial" w:cs="Arial"/>
          <w:sz w:val="22"/>
          <w:szCs w:val="22"/>
        </w:rPr>
        <w:t xml:space="preserve"> aplica para alimentos de bajo riesgo; será emitido por notificación automática obligatoria.</w:t>
      </w:r>
    </w:p>
    <w:p w:rsidR="00D62A5B" w:rsidRDefault="00D62A5B">
      <w:pPr>
        <w:pBdr>
          <w:top w:val="nil"/>
          <w:left w:val="nil"/>
          <w:bottom w:val="nil"/>
          <w:right w:val="nil"/>
          <w:between w:val="nil"/>
        </w:pBdr>
        <w:spacing w:line="240" w:lineRule="auto"/>
        <w:jc w:val="both"/>
        <w:rPr>
          <w:rFonts w:ascii="Arial" w:eastAsia="Arial" w:hAnsi="Arial" w:cs="Arial"/>
          <w:sz w:val="10"/>
          <w:szCs w:val="10"/>
        </w:rPr>
      </w:pPr>
    </w:p>
    <w:p w:rsidR="00D62A5B" w:rsidRDefault="00517988" w:rsidP="008F71D2">
      <w:pPr>
        <w:pBdr>
          <w:top w:val="nil"/>
          <w:left w:val="nil"/>
          <w:bottom w:val="nil"/>
          <w:right w:val="nil"/>
          <w:between w:val="nil"/>
        </w:pBdr>
        <w:spacing w:line="240" w:lineRule="auto"/>
        <w:ind w:leftChars="0" w:left="1840" w:firstLineChars="0" w:firstLine="0"/>
        <w:jc w:val="both"/>
        <w:rPr>
          <w:rFonts w:ascii="Arial" w:eastAsia="Arial" w:hAnsi="Arial" w:cs="Arial"/>
          <w:sz w:val="22"/>
          <w:szCs w:val="22"/>
        </w:rPr>
      </w:pPr>
      <w:r>
        <w:rPr>
          <w:rFonts w:ascii="Arial" w:eastAsia="Arial" w:hAnsi="Arial" w:cs="Arial"/>
          <w:sz w:val="22"/>
          <w:szCs w:val="22"/>
        </w:rPr>
        <w:t xml:space="preserve">A los efectos de obtener el </w:t>
      </w:r>
      <w:r>
        <w:rPr>
          <w:rFonts w:ascii="Arial" w:eastAsia="Arial" w:hAnsi="Arial" w:cs="Arial"/>
          <w:b/>
          <w:sz w:val="22"/>
          <w:szCs w:val="22"/>
        </w:rPr>
        <w:t>Registro Sanitario Automático (R.S.A.),</w:t>
      </w:r>
      <w:r>
        <w:rPr>
          <w:rFonts w:ascii="Arial" w:eastAsia="Arial" w:hAnsi="Arial" w:cs="Arial"/>
          <w:sz w:val="22"/>
          <w:szCs w:val="22"/>
        </w:rPr>
        <w:t xml:space="preserve"> el solicitante deberá adjuntar la Cédula MIPYMES vigente emitida por el Viceministerio de MIPYMES y notificar bajo declaración jurada la autorización de comercialización del producto alimenticio de origen nacional o importado. </w:t>
      </w:r>
    </w:p>
    <w:p w:rsidR="00D62A5B" w:rsidRPr="00D868C1" w:rsidRDefault="00D62A5B">
      <w:pPr>
        <w:pBdr>
          <w:top w:val="nil"/>
          <w:left w:val="nil"/>
          <w:bottom w:val="nil"/>
          <w:right w:val="nil"/>
          <w:between w:val="nil"/>
        </w:pBdr>
        <w:spacing w:line="240" w:lineRule="auto"/>
        <w:jc w:val="both"/>
        <w:rPr>
          <w:rFonts w:ascii="Arial" w:eastAsia="Arial" w:hAnsi="Arial" w:cs="Arial"/>
          <w:sz w:val="10"/>
          <w:szCs w:val="10"/>
        </w:rPr>
      </w:pPr>
    </w:p>
    <w:p w:rsidR="00D62A5B" w:rsidRDefault="00517988" w:rsidP="008F71D2">
      <w:pPr>
        <w:pBdr>
          <w:top w:val="nil"/>
          <w:left w:val="nil"/>
          <w:bottom w:val="nil"/>
          <w:right w:val="nil"/>
          <w:between w:val="nil"/>
        </w:pBdr>
        <w:spacing w:line="240" w:lineRule="auto"/>
        <w:ind w:leftChars="0" w:left="1840" w:firstLineChars="0" w:firstLine="0"/>
        <w:jc w:val="both"/>
        <w:rPr>
          <w:rFonts w:ascii="Arial" w:eastAsia="Arial" w:hAnsi="Arial" w:cs="Arial"/>
          <w:sz w:val="22"/>
          <w:szCs w:val="22"/>
        </w:rPr>
      </w:pPr>
      <w:r>
        <w:rPr>
          <w:rFonts w:ascii="Arial" w:eastAsia="Arial" w:hAnsi="Arial" w:cs="Arial"/>
          <w:sz w:val="22"/>
          <w:szCs w:val="22"/>
        </w:rPr>
        <w:t>Con la emisión automática del R.S.A. las MIPYMES están autorizadas a elaborar, fraccionar, distribuir, importar y comercializar el producto alimenticio objeto de la notificación.</w:t>
      </w:r>
    </w:p>
    <w:p w:rsidR="00D62A5B" w:rsidRDefault="00D62A5B">
      <w:pPr>
        <w:pBdr>
          <w:top w:val="nil"/>
          <w:left w:val="nil"/>
          <w:bottom w:val="nil"/>
          <w:right w:val="nil"/>
          <w:between w:val="nil"/>
        </w:pBdr>
        <w:spacing w:line="240" w:lineRule="auto"/>
        <w:jc w:val="both"/>
        <w:rPr>
          <w:rFonts w:ascii="Arial" w:eastAsia="Arial" w:hAnsi="Arial" w:cs="Arial"/>
          <w:sz w:val="10"/>
          <w:szCs w:val="10"/>
        </w:rPr>
      </w:pPr>
    </w:p>
    <w:p w:rsidR="00D62A5B" w:rsidRDefault="00517988" w:rsidP="008F71D2">
      <w:pPr>
        <w:numPr>
          <w:ilvl w:val="0"/>
          <w:numId w:val="2"/>
        </w:numPr>
        <w:pBdr>
          <w:top w:val="nil"/>
          <w:left w:val="nil"/>
          <w:bottom w:val="nil"/>
          <w:right w:val="nil"/>
          <w:between w:val="nil"/>
        </w:pBdr>
        <w:spacing w:line="240" w:lineRule="auto"/>
        <w:ind w:leftChars="920" w:left="1842" w:hanging="2"/>
        <w:jc w:val="both"/>
        <w:rPr>
          <w:rFonts w:ascii="Arial" w:eastAsia="Arial" w:hAnsi="Arial" w:cs="Arial"/>
          <w:sz w:val="22"/>
          <w:szCs w:val="22"/>
        </w:rPr>
      </w:pPr>
      <w:r>
        <w:rPr>
          <w:rFonts w:ascii="Arial" w:eastAsia="Arial" w:hAnsi="Arial" w:cs="Arial"/>
          <w:b/>
          <w:sz w:val="22"/>
          <w:szCs w:val="22"/>
        </w:rPr>
        <w:t>Registro Sanitario Simplificado (R.S.S.),</w:t>
      </w:r>
      <w:r>
        <w:rPr>
          <w:rFonts w:ascii="Arial" w:eastAsia="Arial" w:hAnsi="Arial" w:cs="Arial"/>
          <w:sz w:val="22"/>
          <w:szCs w:val="22"/>
        </w:rPr>
        <w:t xml:space="preserve"> aplica para alimentos de riesgo medio; será sometido a un proceso de evaluación expedita, y emisión de registro sanitario correspondiente.</w:t>
      </w:r>
    </w:p>
    <w:p w:rsidR="00D62A5B" w:rsidRDefault="00D62A5B">
      <w:pPr>
        <w:pBdr>
          <w:top w:val="nil"/>
          <w:left w:val="nil"/>
          <w:bottom w:val="nil"/>
          <w:right w:val="nil"/>
          <w:between w:val="nil"/>
        </w:pBdr>
        <w:spacing w:line="240" w:lineRule="auto"/>
        <w:jc w:val="both"/>
        <w:rPr>
          <w:rFonts w:ascii="Arial" w:eastAsia="Arial" w:hAnsi="Arial" w:cs="Arial"/>
          <w:color w:val="000000"/>
          <w:sz w:val="10"/>
          <w:szCs w:val="10"/>
        </w:rPr>
      </w:pPr>
    </w:p>
    <w:p w:rsidR="00D62A5B" w:rsidRDefault="00517988" w:rsidP="008F71D2">
      <w:pPr>
        <w:ind w:leftChars="0" w:left="1840" w:firstLineChars="0" w:firstLine="0"/>
        <w:jc w:val="both"/>
        <w:rPr>
          <w:rFonts w:ascii="Arial" w:eastAsia="Arial" w:hAnsi="Arial" w:cs="Arial"/>
          <w:sz w:val="22"/>
          <w:szCs w:val="22"/>
        </w:rPr>
      </w:pPr>
      <w:r>
        <w:rPr>
          <w:rFonts w:ascii="Arial" w:eastAsia="Arial" w:hAnsi="Arial" w:cs="Arial"/>
          <w:sz w:val="22"/>
          <w:szCs w:val="22"/>
        </w:rPr>
        <w:t xml:space="preserve">A los efectos de obtener el </w:t>
      </w:r>
      <w:r>
        <w:rPr>
          <w:rFonts w:ascii="Arial" w:eastAsia="Arial" w:hAnsi="Arial" w:cs="Arial"/>
          <w:b/>
          <w:sz w:val="22"/>
          <w:szCs w:val="22"/>
        </w:rPr>
        <w:t>Registro Sanitario Simplificada (R.S.S.)</w:t>
      </w:r>
      <w:r>
        <w:rPr>
          <w:rFonts w:ascii="Arial" w:eastAsia="Arial" w:hAnsi="Arial" w:cs="Arial"/>
          <w:sz w:val="22"/>
          <w:szCs w:val="22"/>
        </w:rPr>
        <w:t>, el solicitante deberá adjuntar la Cédula MIPYMES vigente emitida por el Viceministerio de MIPYMES y solicitar bajo declaración jurada la autorización de comercialización del producto alimenticio de origen nacional o importado. A tales efectos la Dirección General de Regulación de Alimentos y Productos Afines evaluará mediante trámite simplificado de información objeto de la solicitud en un plazo no mayor de quince (15) días hábiles. En caso de cumplir con todos los requisitos documentales exigidos, DINAVISA emitirá el Certificado de Registro Sanitario Simplificado (R.S.S.), transcurrido dicho plazo y sin que DINAVISA emita observaciones de la documentación presentada, el R</w:t>
      </w:r>
      <w:r w:rsidR="00D868C1">
        <w:rPr>
          <w:rFonts w:ascii="Arial" w:eastAsia="Arial" w:hAnsi="Arial" w:cs="Arial"/>
          <w:sz w:val="22"/>
          <w:szCs w:val="22"/>
        </w:rPr>
        <w:t>.</w:t>
      </w:r>
      <w:r>
        <w:rPr>
          <w:rFonts w:ascii="Arial" w:eastAsia="Arial" w:hAnsi="Arial" w:cs="Arial"/>
          <w:sz w:val="22"/>
          <w:szCs w:val="22"/>
        </w:rPr>
        <w:t>S</w:t>
      </w:r>
      <w:r w:rsidR="00D868C1">
        <w:rPr>
          <w:rFonts w:ascii="Arial" w:eastAsia="Arial" w:hAnsi="Arial" w:cs="Arial"/>
          <w:sz w:val="22"/>
          <w:szCs w:val="22"/>
        </w:rPr>
        <w:t>.</w:t>
      </w:r>
      <w:r>
        <w:rPr>
          <w:rFonts w:ascii="Arial" w:eastAsia="Arial" w:hAnsi="Arial" w:cs="Arial"/>
          <w:sz w:val="22"/>
          <w:szCs w:val="22"/>
        </w:rPr>
        <w:t>S</w:t>
      </w:r>
      <w:r w:rsidR="00D868C1">
        <w:rPr>
          <w:rFonts w:ascii="Arial" w:eastAsia="Arial" w:hAnsi="Arial" w:cs="Arial"/>
          <w:sz w:val="22"/>
          <w:szCs w:val="22"/>
        </w:rPr>
        <w:t>.</w:t>
      </w:r>
      <w:r>
        <w:rPr>
          <w:rFonts w:ascii="Arial" w:eastAsia="Arial" w:hAnsi="Arial" w:cs="Arial"/>
          <w:sz w:val="22"/>
          <w:szCs w:val="22"/>
        </w:rPr>
        <w:t xml:space="preserve"> deberá emitirse automáticamente.</w:t>
      </w:r>
    </w:p>
    <w:p w:rsidR="00D62A5B" w:rsidRDefault="00517988" w:rsidP="008F71D2">
      <w:pPr>
        <w:ind w:leftChars="0" w:left="1840" w:firstLineChars="0" w:firstLine="0"/>
        <w:jc w:val="both"/>
        <w:rPr>
          <w:rFonts w:ascii="Arial" w:eastAsia="Arial" w:hAnsi="Arial" w:cs="Arial"/>
          <w:sz w:val="22"/>
          <w:szCs w:val="22"/>
        </w:rPr>
      </w:pPr>
      <w:r>
        <w:rPr>
          <w:rFonts w:ascii="Arial" w:eastAsia="Arial" w:hAnsi="Arial" w:cs="Arial"/>
          <w:sz w:val="22"/>
          <w:szCs w:val="22"/>
        </w:rPr>
        <w:lastRenderedPageBreak/>
        <w:t>Con la emisión del R.S.S. las MIPYMES están autorizadas a elaborar, fraccionar, distribuir, importar y comercializar el producto alimenticio objeto de la solicitud.</w:t>
      </w:r>
    </w:p>
    <w:p w:rsidR="00D62A5B" w:rsidRDefault="00D62A5B">
      <w:pPr>
        <w:ind w:left="0" w:hanging="2"/>
        <w:jc w:val="both"/>
        <w:rPr>
          <w:rFonts w:ascii="Arial" w:eastAsia="Arial" w:hAnsi="Arial" w:cs="Arial"/>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sz w:val="22"/>
          <w:szCs w:val="22"/>
        </w:rPr>
      </w:pPr>
      <w:r>
        <w:rPr>
          <w:rFonts w:ascii="Arial" w:eastAsia="Arial" w:hAnsi="Arial" w:cs="Arial"/>
          <w:b/>
          <w:sz w:val="22"/>
          <w:szCs w:val="22"/>
        </w:rPr>
        <w:t>Artículo 4º.-</w:t>
      </w:r>
      <w:r>
        <w:rPr>
          <w:rFonts w:ascii="Arial" w:eastAsia="Arial" w:hAnsi="Arial" w:cs="Arial"/>
          <w:sz w:val="22"/>
          <w:szCs w:val="22"/>
        </w:rPr>
        <w:tab/>
        <w:t>Disponer que la nomenclatura y codificación de inscripción de los productos alimenticios de las MIPYMES se regirán por los siguientes códigos alfanuméricos conformado por la combinación de letras en alfabeto latino R</w:t>
      </w:r>
      <w:r w:rsidR="00D868C1">
        <w:rPr>
          <w:rFonts w:ascii="Arial" w:eastAsia="Arial" w:hAnsi="Arial" w:cs="Arial"/>
          <w:sz w:val="22"/>
          <w:szCs w:val="22"/>
        </w:rPr>
        <w:t>.</w:t>
      </w:r>
      <w:r>
        <w:rPr>
          <w:rFonts w:ascii="Arial" w:eastAsia="Arial" w:hAnsi="Arial" w:cs="Arial"/>
          <w:sz w:val="22"/>
          <w:szCs w:val="22"/>
        </w:rPr>
        <w:t>S</w:t>
      </w:r>
      <w:r w:rsidR="00D868C1">
        <w:rPr>
          <w:rFonts w:ascii="Arial" w:eastAsia="Arial" w:hAnsi="Arial" w:cs="Arial"/>
          <w:sz w:val="22"/>
          <w:szCs w:val="22"/>
        </w:rPr>
        <w:t>.</w:t>
      </w:r>
      <w:r>
        <w:rPr>
          <w:rFonts w:ascii="Arial" w:eastAsia="Arial" w:hAnsi="Arial" w:cs="Arial"/>
          <w:sz w:val="22"/>
          <w:szCs w:val="22"/>
        </w:rPr>
        <w:t>A</w:t>
      </w:r>
      <w:r w:rsidR="00D868C1">
        <w:rPr>
          <w:rFonts w:ascii="Arial" w:eastAsia="Arial" w:hAnsi="Arial" w:cs="Arial"/>
          <w:sz w:val="22"/>
          <w:szCs w:val="22"/>
        </w:rPr>
        <w:t>.</w:t>
      </w:r>
      <w:r>
        <w:rPr>
          <w:rFonts w:ascii="Arial" w:eastAsia="Arial" w:hAnsi="Arial" w:cs="Arial"/>
          <w:sz w:val="22"/>
          <w:szCs w:val="22"/>
        </w:rPr>
        <w:t>P</w:t>
      </w:r>
      <w:r w:rsidR="00D868C1">
        <w:rPr>
          <w:rFonts w:ascii="Arial" w:eastAsia="Arial" w:hAnsi="Arial" w:cs="Arial"/>
          <w:sz w:val="22"/>
          <w:szCs w:val="22"/>
        </w:rPr>
        <w:t>..</w:t>
      </w:r>
      <w:r>
        <w:rPr>
          <w:rFonts w:ascii="Arial" w:eastAsia="Arial" w:hAnsi="Arial" w:cs="Arial"/>
          <w:sz w:val="22"/>
          <w:szCs w:val="22"/>
        </w:rPr>
        <w:t>A y R</w:t>
      </w:r>
      <w:r w:rsidR="00D868C1">
        <w:rPr>
          <w:rFonts w:ascii="Arial" w:eastAsia="Arial" w:hAnsi="Arial" w:cs="Arial"/>
          <w:sz w:val="22"/>
          <w:szCs w:val="22"/>
        </w:rPr>
        <w:t>.</w:t>
      </w:r>
      <w:r>
        <w:rPr>
          <w:rFonts w:ascii="Arial" w:eastAsia="Arial" w:hAnsi="Arial" w:cs="Arial"/>
          <w:sz w:val="22"/>
          <w:szCs w:val="22"/>
        </w:rPr>
        <w:t>S</w:t>
      </w:r>
      <w:r w:rsidR="00D868C1">
        <w:rPr>
          <w:rFonts w:ascii="Arial" w:eastAsia="Arial" w:hAnsi="Arial" w:cs="Arial"/>
          <w:sz w:val="22"/>
          <w:szCs w:val="22"/>
        </w:rPr>
        <w:t>.</w:t>
      </w:r>
      <w:r>
        <w:rPr>
          <w:rFonts w:ascii="Arial" w:eastAsia="Arial" w:hAnsi="Arial" w:cs="Arial"/>
          <w:sz w:val="22"/>
          <w:szCs w:val="22"/>
        </w:rPr>
        <w:t>S</w:t>
      </w:r>
      <w:r w:rsidR="00D868C1">
        <w:rPr>
          <w:rFonts w:ascii="Arial" w:eastAsia="Arial" w:hAnsi="Arial" w:cs="Arial"/>
          <w:sz w:val="22"/>
          <w:szCs w:val="22"/>
        </w:rPr>
        <w:t>.</w:t>
      </w:r>
      <w:r>
        <w:rPr>
          <w:rFonts w:ascii="Arial" w:eastAsia="Arial" w:hAnsi="Arial" w:cs="Arial"/>
          <w:sz w:val="22"/>
          <w:szCs w:val="22"/>
        </w:rPr>
        <w:t>P</w:t>
      </w:r>
      <w:r w:rsidR="00D868C1">
        <w:rPr>
          <w:rFonts w:ascii="Arial" w:eastAsia="Arial" w:hAnsi="Arial" w:cs="Arial"/>
          <w:sz w:val="22"/>
          <w:szCs w:val="22"/>
        </w:rPr>
        <w:t>.</w:t>
      </w:r>
      <w:r>
        <w:rPr>
          <w:rFonts w:ascii="Arial" w:eastAsia="Arial" w:hAnsi="Arial" w:cs="Arial"/>
          <w:sz w:val="22"/>
          <w:szCs w:val="22"/>
        </w:rPr>
        <w:t>A</w:t>
      </w:r>
      <w:r w:rsidR="00D868C1">
        <w:rPr>
          <w:rFonts w:ascii="Arial" w:eastAsia="Arial" w:hAnsi="Arial" w:cs="Arial"/>
          <w:sz w:val="22"/>
          <w:szCs w:val="22"/>
        </w:rPr>
        <w:t>.</w:t>
      </w:r>
      <w:r>
        <w:rPr>
          <w:rFonts w:ascii="Arial" w:eastAsia="Arial" w:hAnsi="Arial" w:cs="Arial"/>
          <w:sz w:val="22"/>
          <w:szCs w:val="22"/>
        </w:rPr>
        <w:t xml:space="preserve">, respectivamente, que indica el tipo de producto según el riesgo, seguido de un código numérico compuesto por 6 dígitos con los cuales se identifica el producto y por último un código numérico de dos dígitos precedido por el signo ortográfico del </w:t>
      </w:r>
      <w:r w:rsidR="002574E0">
        <w:rPr>
          <w:rFonts w:ascii="Arial" w:eastAsia="Arial" w:hAnsi="Arial" w:cs="Arial"/>
          <w:sz w:val="22"/>
          <w:szCs w:val="22"/>
        </w:rPr>
        <w:t>guion</w:t>
      </w:r>
      <w:r>
        <w:rPr>
          <w:rFonts w:ascii="Arial" w:eastAsia="Arial" w:hAnsi="Arial" w:cs="Arial"/>
          <w:sz w:val="22"/>
          <w:szCs w:val="22"/>
        </w:rPr>
        <w:t>, el que describe la cantidad de renovaciones que el producto ha tenido por parte de la DINAVISA, y a modo de ejemplificación será como sigue: RSAPA-000000-00 productos alimenticios de bajo riesgo; RSSPA-000000-00 productos alimenticios de medio riesgo.</w:t>
      </w:r>
    </w:p>
    <w:p w:rsidR="00D62A5B" w:rsidRDefault="00D62A5B">
      <w:pPr>
        <w:pBdr>
          <w:top w:val="nil"/>
          <w:left w:val="nil"/>
          <w:bottom w:val="nil"/>
          <w:right w:val="nil"/>
          <w:between w:val="nil"/>
        </w:pBdr>
        <w:spacing w:line="240" w:lineRule="auto"/>
        <w:ind w:left="0" w:hanging="2"/>
        <w:jc w:val="both"/>
        <w:rPr>
          <w:rFonts w:ascii="Arial" w:eastAsia="Arial" w:hAnsi="Arial" w:cs="Arial"/>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sz w:val="22"/>
          <w:szCs w:val="22"/>
        </w:rPr>
      </w:pPr>
      <w:r>
        <w:rPr>
          <w:rFonts w:ascii="Arial" w:eastAsia="Arial" w:hAnsi="Arial" w:cs="Arial"/>
          <w:b/>
          <w:sz w:val="22"/>
          <w:szCs w:val="22"/>
        </w:rPr>
        <w:t xml:space="preserve">Artículo 5º.- </w:t>
      </w:r>
      <w:r>
        <w:rPr>
          <w:rFonts w:ascii="Arial" w:eastAsia="Arial" w:hAnsi="Arial" w:cs="Arial"/>
          <w:b/>
          <w:sz w:val="22"/>
          <w:szCs w:val="22"/>
        </w:rPr>
        <w:tab/>
      </w:r>
      <w:r>
        <w:rPr>
          <w:rFonts w:ascii="Arial" w:eastAsia="Arial" w:hAnsi="Arial" w:cs="Arial"/>
          <w:sz w:val="22"/>
          <w:szCs w:val="22"/>
        </w:rPr>
        <w:t xml:space="preserve">Establecer que el plazo de validez del Registro Sanitario Automático (R.S.A.) y del Registro Sanitario Simplificado (R.S.S.) será </w:t>
      </w:r>
      <w:r w:rsidRPr="008F71D2">
        <w:rPr>
          <w:rFonts w:ascii="Arial" w:eastAsia="Arial" w:hAnsi="Arial" w:cs="Arial"/>
          <w:sz w:val="22"/>
          <w:szCs w:val="22"/>
        </w:rPr>
        <w:t xml:space="preserve">de </w:t>
      </w:r>
      <w:r w:rsidR="008F71D2" w:rsidRPr="008F71D2">
        <w:rPr>
          <w:rFonts w:ascii="Arial" w:eastAsia="Arial" w:hAnsi="Arial" w:cs="Arial"/>
          <w:sz w:val="22"/>
          <w:szCs w:val="22"/>
        </w:rPr>
        <w:t>cinco</w:t>
      </w:r>
      <w:r w:rsidRPr="008F71D2">
        <w:rPr>
          <w:rFonts w:ascii="Arial" w:eastAsia="Arial" w:hAnsi="Arial" w:cs="Arial"/>
          <w:sz w:val="22"/>
          <w:szCs w:val="22"/>
        </w:rPr>
        <w:t xml:space="preserve"> (</w:t>
      </w:r>
      <w:r w:rsidR="008F71D2" w:rsidRPr="008F71D2">
        <w:rPr>
          <w:rFonts w:ascii="Arial" w:eastAsia="Arial" w:hAnsi="Arial" w:cs="Arial"/>
          <w:sz w:val="22"/>
          <w:szCs w:val="22"/>
        </w:rPr>
        <w:t>5</w:t>
      </w:r>
      <w:r w:rsidRPr="008F71D2">
        <w:rPr>
          <w:rFonts w:ascii="Arial" w:eastAsia="Arial" w:hAnsi="Arial" w:cs="Arial"/>
          <w:sz w:val="22"/>
          <w:szCs w:val="22"/>
        </w:rPr>
        <w:t>) años</w:t>
      </w:r>
      <w:r>
        <w:rPr>
          <w:rFonts w:ascii="Arial" w:eastAsia="Arial" w:hAnsi="Arial" w:cs="Arial"/>
          <w:sz w:val="22"/>
          <w:szCs w:val="22"/>
        </w:rPr>
        <w:t>, pudiendo ser renovados sucesivamente por períodos de igual duración.</w:t>
      </w:r>
    </w:p>
    <w:p w:rsidR="00D62A5B" w:rsidRDefault="00D62A5B">
      <w:pPr>
        <w:pBdr>
          <w:top w:val="nil"/>
          <w:left w:val="nil"/>
          <w:bottom w:val="nil"/>
          <w:right w:val="nil"/>
          <w:between w:val="nil"/>
        </w:pBdr>
        <w:spacing w:line="240" w:lineRule="auto"/>
        <w:ind w:left="0" w:hanging="2"/>
        <w:jc w:val="both"/>
        <w:rPr>
          <w:rFonts w:ascii="Arial" w:eastAsia="Arial" w:hAnsi="Arial" w:cs="Arial"/>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sz w:val="22"/>
          <w:szCs w:val="22"/>
        </w:rPr>
      </w:pPr>
      <w:r>
        <w:rPr>
          <w:rFonts w:ascii="Arial" w:eastAsia="Arial" w:hAnsi="Arial" w:cs="Arial"/>
          <w:b/>
          <w:sz w:val="22"/>
          <w:szCs w:val="22"/>
        </w:rPr>
        <w:t>Artículo 6</w:t>
      </w:r>
      <w:proofErr w:type="gramStart"/>
      <w:r>
        <w:rPr>
          <w:rFonts w:ascii="Arial" w:eastAsia="Arial" w:hAnsi="Arial" w:cs="Arial"/>
          <w:b/>
          <w:sz w:val="22"/>
          <w:szCs w:val="22"/>
        </w:rPr>
        <w:t>°.-</w:t>
      </w:r>
      <w:proofErr w:type="gramEnd"/>
      <w:r>
        <w:rPr>
          <w:rFonts w:ascii="Arial" w:eastAsia="Arial" w:hAnsi="Arial" w:cs="Arial"/>
          <w:sz w:val="22"/>
          <w:szCs w:val="22"/>
        </w:rPr>
        <w:t xml:space="preserve"> </w:t>
      </w:r>
      <w:r>
        <w:rPr>
          <w:rFonts w:ascii="Arial" w:eastAsia="Arial" w:hAnsi="Arial" w:cs="Arial"/>
          <w:sz w:val="22"/>
          <w:szCs w:val="22"/>
        </w:rPr>
        <w:tab/>
        <w:t>Aprobar los niveles de riesgos de alimentos procesados y los criterios a considerar para categorizar el nivel de riesgo de un alimento, conforme al Anexo que forma parte de la presente Resolución.</w:t>
      </w:r>
    </w:p>
    <w:p w:rsidR="00D62A5B" w:rsidRDefault="00D62A5B">
      <w:pPr>
        <w:pBdr>
          <w:top w:val="nil"/>
          <w:left w:val="nil"/>
          <w:bottom w:val="nil"/>
          <w:right w:val="nil"/>
          <w:between w:val="nil"/>
        </w:pBdr>
        <w:spacing w:line="240" w:lineRule="auto"/>
        <w:ind w:left="0" w:hanging="2"/>
        <w:jc w:val="both"/>
        <w:rPr>
          <w:rFonts w:ascii="Arial" w:eastAsia="Arial" w:hAnsi="Arial" w:cs="Arial"/>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sz w:val="22"/>
          <w:szCs w:val="22"/>
        </w:rPr>
      </w:pPr>
      <w:r>
        <w:rPr>
          <w:rFonts w:ascii="Arial" w:eastAsia="Arial" w:hAnsi="Arial" w:cs="Arial"/>
          <w:b/>
          <w:sz w:val="22"/>
          <w:szCs w:val="22"/>
        </w:rPr>
        <w:t>Artículo 7</w:t>
      </w:r>
      <w:proofErr w:type="gramStart"/>
      <w:r>
        <w:rPr>
          <w:rFonts w:ascii="Arial" w:eastAsia="Arial" w:hAnsi="Arial" w:cs="Arial"/>
          <w:b/>
          <w:sz w:val="22"/>
          <w:szCs w:val="22"/>
        </w:rPr>
        <w:t>°.-</w:t>
      </w:r>
      <w:proofErr w:type="gramEnd"/>
      <w:r>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sz w:val="22"/>
          <w:szCs w:val="22"/>
        </w:rPr>
        <w:t>Establecer la obligatoriedad de que los titulares de los establecimientos mantengan implementado un sistema de autoinspección asegurando el cumplimiento de las Buenas Prácticas de Manufactura según normativa vigente, que podrá ser auditado por la DINAVISA.</w:t>
      </w:r>
    </w:p>
    <w:p w:rsidR="00D62A5B" w:rsidRDefault="00D62A5B">
      <w:pPr>
        <w:pBdr>
          <w:top w:val="nil"/>
          <w:left w:val="nil"/>
          <w:bottom w:val="nil"/>
          <w:right w:val="nil"/>
          <w:between w:val="nil"/>
        </w:pBdr>
        <w:spacing w:line="240" w:lineRule="auto"/>
        <w:ind w:left="0" w:hanging="2"/>
        <w:jc w:val="both"/>
        <w:rPr>
          <w:rFonts w:ascii="Arial" w:eastAsia="Arial" w:hAnsi="Arial" w:cs="Arial"/>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sz w:val="22"/>
          <w:szCs w:val="22"/>
        </w:rPr>
      </w:pPr>
      <w:r>
        <w:rPr>
          <w:rFonts w:ascii="Arial" w:eastAsia="Arial" w:hAnsi="Arial" w:cs="Arial"/>
          <w:b/>
          <w:sz w:val="22"/>
          <w:szCs w:val="22"/>
        </w:rPr>
        <w:t>Artículo 8</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sz w:val="22"/>
          <w:szCs w:val="22"/>
        </w:rPr>
        <w:t>Establecer que no serán considerados alimentos de bajo y medio riesgo :</w:t>
      </w:r>
    </w:p>
    <w:p w:rsidR="00D62A5B" w:rsidRPr="00290EA7" w:rsidRDefault="00D62A5B">
      <w:pPr>
        <w:tabs>
          <w:tab w:val="left" w:pos="1701"/>
          <w:tab w:val="left" w:pos="2127"/>
        </w:tabs>
        <w:spacing w:line="240" w:lineRule="auto"/>
        <w:jc w:val="both"/>
        <w:rPr>
          <w:rFonts w:ascii="Arial" w:eastAsia="Arial" w:hAnsi="Arial" w:cs="Arial"/>
          <w:sz w:val="10"/>
          <w:szCs w:val="10"/>
        </w:rPr>
      </w:pPr>
    </w:p>
    <w:p w:rsidR="002574E0" w:rsidRDefault="00517988" w:rsidP="008F71D2">
      <w:pPr>
        <w:numPr>
          <w:ilvl w:val="0"/>
          <w:numId w:val="1"/>
        </w:numPr>
        <w:pBdr>
          <w:top w:val="nil"/>
          <w:left w:val="nil"/>
          <w:bottom w:val="nil"/>
          <w:right w:val="nil"/>
          <w:between w:val="nil"/>
        </w:pBdr>
        <w:tabs>
          <w:tab w:val="left" w:pos="284"/>
        </w:tabs>
        <w:spacing w:line="240" w:lineRule="auto"/>
        <w:ind w:leftChars="921" w:left="1842" w:firstLineChars="0" w:firstLine="1"/>
        <w:jc w:val="both"/>
        <w:rPr>
          <w:rFonts w:ascii="Arial" w:eastAsia="Arial" w:hAnsi="Arial" w:cs="Arial"/>
          <w:color w:val="000000"/>
          <w:sz w:val="22"/>
          <w:szCs w:val="22"/>
        </w:rPr>
      </w:pPr>
      <w:r>
        <w:rPr>
          <w:rFonts w:ascii="Arial" w:eastAsia="Arial" w:hAnsi="Arial" w:cs="Arial"/>
          <w:color w:val="000000"/>
          <w:sz w:val="22"/>
          <w:szCs w:val="22"/>
        </w:rPr>
        <w:t>Productos alimenticios que a pesar de ser considerados de bajo riesgo presenten declaraciones de propiedades saludables.</w:t>
      </w:r>
      <w:bookmarkStart w:id="3" w:name="_heading=h.tyjcwt" w:colFirst="0" w:colLast="0"/>
      <w:bookmarkEnd w:id="3"/>
    </w:p>
    <w:p w:rsidR="002574E0" w:rsidRDefault="00517988" w:rsidP="008F71D2">
      <w:pPr>
        <w:numPr>
          <w:ilvl w:val="0"/>
          <w:numId w:val="1"/>
        </w:numPr>
        <w:pBdr>
          <w:top w:val="nil"/>
          <w:left w:val="nil"/>
          <w:bottom w:val="nil"/>
          <w:right w:val="nil"/>
          <w:between w:val="nil"/>
        </w:pBdr>
        <w:tabs>
          <w:tab w:val="left" w:pos="284"/>
        </w:tabs>
        <w:spacing w:line="240" w:lineRule="auto"/>
        <w:ind w:leftChars="920" w:left="1842" w:hanging="2"/>
        <w:jc w:val="both"/>
        <w:rPr>
          <w:rFonts w:ascii="Arial" w:eastAsia="Arial" w:hAnsi="Arial" w:cs="Arial"/>
          <w:color w:val="000000"/>
          <w:sz w:val="22"/>
          <w:szCs w:val="22"/>
        </w:rPr>
      </w:pPr>
      <w:r w:rsidRPr="002574E0">
        <w:rPr>
          <w:rFonts w:ascii="Arial" w:eastAsia="Arial" w:hAnsi="Arial" w:cs="Arial"/>
          <w:color w:val="000000"/>
          <w:sz w:val="22"/>
          <w:szCs w:val="22"/>
        </w:rPr>
        <w:t>Alimentos que estén dirigidos específicamente a una población menor de 3 años.</w:t>
      </w:r>
    </w:p>
    <w:p w:rsidR="00D62A5B" w:rsidRPr="002574E0" w:rsidRDefault="00517988" w:rsidP="008F71D2">
      <w:pPr>
        <w:numPr>
          <w:ilvl w:val="0"/>
          <w:numId w:val="1"/>
        </w:numPr>
        <w:pBdr>
          <w:top w:val="nil"/>
          <w:left w:val="nil"/>
          <w:bottom w:val="nil"/>
          <w:right w:val="nil"/>
          <w:between w:val="nil"/>
        </w:pBdr>
        <w:tabs>
          <w:tab w:val="left" w:pos="284"/>
          <w:tab w:val="left" w:pos="1701"/>
        </w:tabs>
        <w:spacing w:line="240" w:lineRule="auto"/>
        <w:ind w:leftChars="920" w:left="1842" w:hanging="2"/>
        <w:jc w:val="both"/>
        <w:rPr>
          <w:rFonts w:ascii="Arial" w:eastAsia="Arial" w:hAnsi="Arial" w:cs="Arial"/>
          <w:color w:val="000000"/>
          <w:sz w:val="22"/>
          <w:szCs w:val="22"/>
        </w:rPr>
      </w:pPr>
      <w:r w:rsidRPr="002574E0">
        <w:rPr>
          <w:rFonts w:ascii="Arial" w:eastAsia="Arial" w:hAnsi="Arial" w:cs="Arial"/>
          <w:color w:val="000000"/>
          <w:sz w:val="22"/>
          <w:szCs w:val="22"/>
        </w:rPr>
        <w:t>Bebidas energéticas y suplementos dietarios.</w:t>
      </w:r>
    </w:p>
    <w:p w:rsidR="00D62A5B" w:rsidRDefault="00517988" w:rsidP="008F71D2">
      <w:pPr>
        <w:numPr>
          <w:ilvl w:val="0"/>
          <w:numId w:val="1"/>
        </w:numPr>
        <w:pBdr>
          <w:top w:val="nil"/>
          <w:left w:val="nil"/>
          <w:bottom w:val="nil"/>
          <w:right w:val="nil"/>
          <w:between w:val="nil"/>
        </w:pBdr>
        <w:tabs>
          <w:tab w:val="left" w:pos="284"/>
        </w:tabs>
        <w:spacing w:line="240" w:lineRule="auto"/>
        <w:ind w:leftChars="920" w:left="1842" w:hanging="2"/>
        <w:jc w:val="both"/>
        <w:rPr>
          <w:rFonts w:ascii="Arial" w:eastAsia="Arial" w:hAnsi="Arial" w:cs="Arial"/>
          <w:color w:val="000000"/>
          <w:sz w:val="22"/>
          <w:szCs w:val="22"/>
        </w:rPr>
      </w:pPr>
      <w:r>
        <w:rPr>
          <w:rFonts w:ascii="Arial" w:eastAsia="Arial" w:hAnsi="Arial" w:cs="Arial"/>
          <w:color w:val="000000"/>
          <w:sz w:val="22"/>
          <w:szCs w:val="22"/>
        </w:rPr>
        <w:t>Alimentos o materia prima que contenga algún extracto de la planta del cannabis.</w:t>
      </w:r>
    </w:p>
    <w:p w:rsidR="00D62A5B" w:rsidRDefault="00517988" w:rsidP="008F71D2">
      <w:pPr>
        <w:numPr>
          <w:ilvl w:val="0"/>
          <w:numId w:val="1"/>
        </w:numPr>
        <w:pBdr>
          <w:top w:val="nil"/>
          <w:left w:val="nil"/>
          <w:bottom w:val="nil"/>
          <w:right w:val="nil"/>
          <w:between w:val="nil"/>
        </w:pBdr>
        <w:tabs>
          <w:tab w:val="left" w:pos="284"/>
        </w:tabs>
        <w:spacing w:line="240" w:lineRule="auto"/>
        <w:ind w:leftChars="920" w:left="1842" w:hanging="2"/>
        <w:jc w:val="both"/>
        <w:rPr>
          <w:rFonts w:ascii="Arial" w:eastAsia="Arial" w:hAnsi="Arial" w:cs="Arial"/>
          <w:color w:val="000000"/>
          <w:sz w:val="22"/>
          <w:szCs w:val="22"/>
        </w:rPr>
      </w:pPr>
      <w:r>
        <w:rPr>
          <w:rFonts w:ascii="Arial" w:eastAsia="Arial" w:hAnsi="Arial" w:cs="Arial"/>
          <w:color w:val="000000"/>
          <w:sz w:val="22"/>
          <w:szCs w:val="22"/>
        </w:rPr>
        <w:t>Otros que la DINAVISA considere pertinente.</w:t>
      </w:r>
    </w:p>
    <w:p w:rsidR="00D62A5B" w:rsidRDefault="00D62A5B">
      <w:pPr>
        <w:pBdr>
          <w:top w:val="nil"/>
          <w:left w:val="nil"/>
          <w:bottom w:val="nil"/>
          <w:right w:val="nil"/>
          <w:between w:val="nil"/>
        </w:pBdr>
        <w:tabs>
          <w:tab w:val="left" w:pos="284"/>
        </w:tabs>
        <w:spacing w:line="240" w:lineRule="auto"/>
        <w:ind w:left="0" w:hanging="2"/>
        <w:jc w:val="both"/>
        <w:rPr>
          <w:rFonts w:ascii="Arial" w:eastAsia="Arial" w:hAnsi="Arial" w:cs="Arial"/>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b/>
          <w:sz w:val="22"/>
          <w:szCs w:val="22"/>
        </w:rPr>
      </w:pPr>
      <w:r>
        <w:rPr>
          <w:rFonts w:ascii="Arial" w:eastAsia="Arial" w:hAnsi="Arial" w:cs="Arial"/>
          <w:b/>
          <w:sz w:val="22"/>
          <w:szCs w:val="22"/>
        </w:rPr>
        <w:lastRenderedPageBreak/>
        <w:t xml:space="preserve">Artículo 9º.- </w:t>
      </w:r>
      <w:r>
        <w:rPr>
          <w:rFonts w:ascii="Arial" w:eastAsia="Arial" w:hAnsi="Arial" w:cs="Arial"/>
          <w:b/>
          <w:sz w:val="22"/>
          <w:szCs w:val="22"/>
        </w:rPr>
        <w:tab/>
      </w:r>
      <w:r>
        <w:rPr>
          <w:rFonts w:ascii="Arial" w:eastAsia="Arial" w:hAnsi="Arial" w:cs="Arial"/>
          <w:sz w:val="22"/>
          <w:szCs w:val="22"/>
        </w:rPr>
        <w:t>Disponer que para dar cumplimiento a lo establecido en el artículo 3º de la presente Resolución, las MIPYMES deberán dar cumplimiento a los requisitos técnicos y legales establecidos en las normativas vigentes.</w:t>
      </w:r>
    </w:p>
    <w:p w:rsidR="00D62A5B" w:rsidRDefault="00D62A5B">
      <w:pPr>
        <w:spacing w:line="240" w:lineRule="auto"/>
        <w:ind w:left="0" w:hanging="2"/>
        <w:jc w:val="both"/>
        <w:rPr>
          <w:rFonts w:ascii="Arial" w:eastAsia="Arial" w:hAnsi="Arial" w:cs="Arial"/>
          <w:b/>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sz w:val="22"/>
          <w:szCs w:val="22"/>
        </w:rPr>
      </w:pPr>
      <w:r>
        <w:rPr>
          <w:rFonts w:ascii="Arial" w:eastAsia="Arial" w:hAnsi="Arial" w:cs="Arial"/>
          <w:b/>
          <w:sz w:val="22"/>
          <w:szCs w:val="22"/>
        </w:rPr>
        <w:t>Artículo 10.-</w:t>
      </w:r>
      <w:r>
        <w:rPr>
          <w:rFonts w:ascii="Arial" w:eastAsia="Arial" w:hAnsi="Arial" w:cs="Arial"/>
          <w:sz w:val="22"/>
          <w:szCs w:val="22"/>
        </w:rPr>
        <w:tab/>
        <w:t xml:space="preserve">Encomendar a la Dirección General de Administración y Finanzas </w:t>
      </w:r>
      <w:r w:rsidR="006B4AB3">
        <w:rPr>
          <w:rFonts w:ascii="Arial" w:eastAsia="Arial" w:hAnsi="Arial" w:cs="Arial"/>
          <w:sz w:val="22"/>
          <w:szCs w:val="22"/>
        </w:rPr>
        <w:t xml:space="preserve">disponer los mecanismos administrativos correspondientes y </w:t>
      </w:r>
      <w:r>
        <w:rPr>
          <w:rFonts w:ascii="Arial" w:eastAsia="Arial" w:hAnsi="Arial" w:cs="Arial"/>
          <w:sz w:val="22"/>
          <w:szCs w:val="22"/>
        </w:rPr>
        <w:t xml:space="preserve">aplicar las exoneraciones </w:t>
      </w:r>
      <w:r w:rsidR="00350FA3">
        <w:rPr>
          <w:rFonts w:ascii="Arial" w:eastAsia="Arial" w:hAnsi="Arial" w:cs="Arial"/>
          <w:sz w:val="22"/>
          <w:szCs w:val="22"/>
        </w:rPr>
        <w:t xml:space="preserve">y descuentos </w:t>
      </w:r>
      <w:r>
        <w:rPr>
          <w:rFonts w:ascii="Arial" w:eastAsia="Arial" w:hAnsi="Arial" w:cs="Arial"/>
          <w:sz w:val="22"/>
          <w:szCs w:val="22"/>
        </w:rPr>
        <w:t xml:space="preserve">a los aranceles establecidos por la DINAVISA, conforme lo dispuesto en el artículo 39 de la Ley </w:t>
      </w:r>
      <w:proofErr w:type="spellStart"/>
      <w:r>
        <w:rPr>
          <w:rFonts w:ascii="Arial" w:eastAsia="Arial" w:hAnsi="Arial" w:cs="Arial"/>
          <w:sz w:val="22"/>
          <w:szCs w:val="22"/>
        </w:rPr>
        <w:t>Nº</w:t>
      </w:r>
      <w:proofErr w:type="spellEnd"/>
      <w:r>
        <w:rPr>
          <w:rFonts w:ascii="Arial" w:eastAsia="Arial" w:hAnsi="Arial" w:cs="Arial"/>
          <w:sz w:val="22"/>
          <w:szCs w:val="22"/>
        </w:rPr>
        <w:t xml:space="preserve"> </w:t>
      </w:r>
      <w:r w:rsidR="00350FA3">
        <w:rPr>
          <w:rFonts w:ascii="Arial" w:eastAsia="Arial" w:hAnsi="Arial" w:cs="Arial"/>
          <w:sz w:val="22"/>
          <w:szCs w:val="22"/>
        </w:rPr>
        <w:t xml:space="preserve">4.457/20212, modificada por la Ley </w:t>
      </w:r>
      <w:proofErr w:type="spellStart"/>
      <w:r w:rsidR="00350FA3">
        <w:rPr>
          <w:rFonts w:ascii="Arial" w:eastAsia="Arial" w:hAnsi="Arial" w:cs="Arial"/>
          <w:sz w:val="22"/>
          <w:szCs w:val="22"/>
        </w:rPr>
        <w:t>Nº</w:t>
      </w:r>
      <w:proofErr w:type="spellEnd"/>
      <w:r w:rsidR="00350FA3">
        <w:rPr>
          <w:rFonts w:ascii="Arial" w:eastAsia="Arial" w:hAnsi="Arial" w:cs="Arial"/>
          <w:sz w:val="22"/>
          <w:szCs w:val="22"/>
        </w:rPr>
        <w:t xml:space="preserve"> </w:t>
      </w:r>
      <w:r>
        <w:rPr>
          <w:rFonts w:ascii="Arial" w:eastAsia="Arial" w:hAnsi="Arial" w:cs="Arial"/>
          <w:sz w:val="22"/>
          <w:szCs w:val="22"/>
        </w:rPr>
        <w:t>7</w:t>
      </w:r>
      <w:r w:rsidR="00350FA3">
        <w:rPr>
          <w:rFonts w:ascii="Arial" w:eastAsia="Arial" w:hAnsi="Arial" w:cs="Arial"/>
          <w:sz w:val="22"/>
          <w:szCs w:val="22"/>
        </w:rPr>
        <w:t>.</w:t>
      </w:r>
      <w:r>
        <w:rPr>
          <w:rFonts w:ascii="Arial" w:eastAsia="Arial" w:hAnsi="Arial" w:cs="Arial"/>
          <w:sz w:val="22"/>
          <w:szCs w:val="22"/>
        </w:rPr>
        <w:t>444/2024</w:t>
      </w:r>
      <w:r w:rsidR="006B4AB3">
        <w:rPr>
          <w:rFonts w:ascii="Arial" w:eastAsia="Arial" w:hAnsi="Arial" w:cs="Arial"/>
          <w:sz w:val="22"/>
          <w:szCs w:val="22"/>
        </w:rPr>
        <w:t>:</w:t>
      </w:r>
    </w:p>
    <w:p w:rsidR="006B4AB3" w:rsidRPr="00A6698B" w:rsidRDefault="006B4AB3" w:rsidP="008F71D2">
      <w:pPr>
        <w:pBdr>
          <w:top w:val="nil"/>
          <w:left w:val="nil"/>
          <w:bottom w:val="nil"/>
          <w:right w:val="nil"/>
          <w:between w:val="nil"/>
        </w:pBdr>
        <w:shd w:val="clear" w:color="auto" w:fill="FFFFFF"/>
        <w:spacing w:line="240" w:lineRule="auto"/>
        <w:ind w:leftChars="0" w:left="641" w:right="2" w:hangingChars="641" w:hanging="641"/>
        <w:jc w:val="both"/>
        <w:rPr>
          <w:rFonts w:ascii="Arial" w:eastAsia="Arial" w:hAnsi="Arial" w:cs="Arial"/>
          <w:sz w:val="10"/>
          <w:szCs w:val="10"/>
        </w:rPr>
      </w:pPr>
    </w:p>
    <w:tbl>
      <w:tblPr>
        <w:tblStyle w:val="Tablaconcuadrcula"/>
        <w:tblW w:w="0" w:type="auto"/>
        <w:tblInd w:w="1413" w:type="dxa"/>
        <w:tblLook w:val="04A0" w:firstRow="1" w:lastRow="0" w:firstColumn="1" w:lastColumn="0" w:noHBand="0" w:noVBand="1"/>
      </w:tblPr>
      <w:tblGrid>
        <w:gridCol w:w="1993"/>
        <w:gridCol w:w="3110"/>
        <w:gridCol w:w="2262"/>
      </w:tblGrid>
      <w:tr w:rsidR="006B4AB3" w:rsidRPr="002B3FFA" w:rsidTr="006B4AB3">
        <w:tc>
          <w:tcPr>
            <w:tcW w:w="1993" w:type="dxa"/>
            <w:vAlign w:val="center"/>
          </w:tcPr>
          <w:p w:rsidR="006B4AB3" w:rsidRPr="002B3FFA" w:rsidRDefault="006B4AB3" w:rsidP="0049516E">
            <w:pPr>
              <w:ind w:left="0" w:hanging="2"/>
              <w:jc w:val="center"/>
              <w:rPr>
                <w:rFonts w:ascii="Arial" w:hAnsi="Arial" w:cs="Arial"/>
              </w:rPr>
            </w:pPr>
            <w:r w:rsidRPr="002B3FFA">
              <w:rPr>
                <w:rFonts w:ascii="Arial" w:hAnsi="Arial" w:cs="Arial"/>
              </w:rPr>
              <w:t>MICROEMPRESAS (MIE)</w:t>
            </w:r>
          </w:p>
        </w:tc>
        <w:tc>
          <w:tcPr>
            <w:tcW w:w="3110" w:type="dxa"/>
            <w:vAlign w:val="center"/>
          </w:tcPr>
          <w:p w:rsidR="006B4AB3" w:rsidRPr="002B3FFA" w:rsidRDefault="006B4AB3" w:rsidP="0049516E">
            <w:pPr>
              <w:ind w:left="0" w:hanging="2"/>
              <w:jc w:val="center"/>
              <w:rPr>
                <w:rFonts w:ascii="Arial" w:hAnsi="Arial" w:cs="Arial"/>
              </w:rPr>
            </w:pPr>
            <w:r w:rsidRPr="002B3FFA">
              <w:rPr>
                <w:rFonts w:ascii="Arial" w:hAnsi="Arial" w:cs="Arial"/>
              </w:rPr>
              <w:t>C</w:t>
            </w:r>
            <w:r w:rsidR="00A6698B">
              <w:rPr>
                <w:rFonts w:ascii="Arial" w:hAnsi="Arial" w:cs="Arial"/>
              </w:rPr>
              <w:t>É</w:t>
            </w:r>
            <w:r w:rsidRPr="002B3FFA">
              <w:rPr>
                <w:rFonts w:ascii="Arial" w:hAnsi="Arial" w:cs="Arial"/>
              </w:rPr>
              <w:t xml:space="preserve">DULA MIPYMES durante los primeros 3 años desde su obtención </w:t>
            </w:r>
          </w:p>
        </w:tc>
        <w:tc>
          <w:tcPr>
            <w:tcW w:w="2262" w:type="dxa"/>
            <w:vAlign w:val="center"/>
          </w:tcPr>
          <w:p w:rsidR="006B4AB3" w:rsidRPr="002B3FFA" w:rsidRDefault="006B4AB3" w:rsidP="006B4AB3">
            <w:pPr>
              <w:ind w:left="0" w:hanging="2"/>
              <w:jc w:val="center"/>
              <w:rPr>
                <w:rFonts w:ascii="Arial" w:hAnsi="Arial" w:cs="Arial"/>
              </w:rPr>
            </w:pPr>
            <w:r w:rsidRPr="002B3FFA">
              <w:rPr>
                <w:rFonts w:ascii="Arial" w:hAnsi="Arial" w:cs="Arial"/>
              </w:rPr>
              <w:t>Exoneración de aranceles</w:t>
            </w:r>
          </w:p>
        </w:tc>
      </w:tr>
      <w:tr w:rsidR="006B4AB3" w:rsidRPr="002B3FFA" w:rsidTr="00A6698B">
        <w:trPr>
          <w:trHeight w:val="641"/>
        </w:trPr>
        <w:tc>
          <w:tcPr>
            <w:tcW w:w="1993" w:type="dxa"/>
            <w:vAlign w:val="center"/>
          </w:tcPr>
          <w:p w:rsidR="006B4AB3" w:rsidRPr="002B3FFA" w:rsidRDefault="006B4AB3" w:rsidP="0049516E">
            <w:pPr>
              <w:ind w:left="0" w:hanging="2"/>
              <w:jc w:val="center"/>
              <w:rPr>
                <w:rFonts w:ascii="Arial" w:hAnsi="Arial" w:cs="Arial"/>
              </w:rPr>
            </w:pPr>
            <w:r w:rsidRPr="002B3FFA">
              <w:rPr>
                <w:rFonts w:ascii="Arial" w:hAnsi="Arial" w:cs="Arial"/>
              </w:rPr>
              <w:t>MICROEMPRESAS (MIE)</w:t>
            </w:r>
          </w:p>
        </w:tc>
        <w:tc>
          <w:tcPr>
            <w:tcW w:w="3110" w:type="dxa"/>
            <w:vAlign w:val="center"/>
          </w:tcPr>
          <w:p w:rsidR="006B4AB3" w:rsidRPr="002B3FFA" w:rsidRDefault="00A6698B" w:rsidP="0049516E">
            <w:pPr>
              <w:ind w:left="0" w:hanging="2"/>
              <w:jc w:val="center"/>
              <w:rPr>
                <w:rFonts w:ascii="Arial" w:hAnsi="Arial" w:cs="Arial"/>
              </w:rPr>
            </w:pPr>
            <w:r w:rsidRPr="002B3FFA">
              <w:rPr>
                <w:rFonts w:ascii="Arial" w:hAnsi="Arial" w:cs="Arial"/>
              </w:rPr>
              <w:t>C</w:t>
            </w:r>
            <w:r>
              <w:rPr>
                <w:rFonts w:ascii="Arial" w:hAnsi="Arial" w:cs="Arial"/>
              </w:rPr>
              <w:t>É</w:t>
            </w:r>
            <w:r w:rsidRPr="002B3FFA">
              <w:rPr>
                <w:rFonts w:ascii="Arial" w:hAnsi="Arial" w:cs="Arial"/>
              </w:rPr>
              <w:t>DULA</w:t>
            </w:r>
            <w:r w:rsidR="006B4AB3" w:rsidRPr="002B3FFA">
              <w:rPr>
                <w:rFonts w:ascii="Arial" w:hAnsi="Arial" w:cs="Arial"/>
              </w:rPr>
              <w:t xml:space="preserve"> MIPYMES a partir del 4to. año de su obtención</w:t>
            </w:r>
          </w:p>
        </w:tc>
        <w:tc>
          <w:tcPr>
            <w:tcW w:w="2262" w:type="dxa"/>
            <w:vAlign w:val="center"/>
          </w:tcPr>
          <w:p w:rsidR="006B4AB3" w:rsidRPr="002B3FFA" w:rsidRDefault="006B4AB3" w:rsidP="006B4AB3">
            <w:pPr>
              <w:ind w:left="0" w:hanging="2"/>
              <w:jc w:val="center"/>
              <w:rPr>
                <w:rFonts w:ascii="Arial" w:hAnsi="Arial" w:cs="Arial"/>
              </w:rPr>
            </w:pPr>
            <w:r w:rsidRPr="002B3FFA">
              <w:rPr>
                <w:rFonts w:ascii="Arial" w:hAnsi="Arial" w:cs="Arial"/>
              </w:rPr>
              <w:t>Descuento de 75% de</w:t>
            </w:r>
            <w:r w:rsidR="00A6698B">
              <w:rPr>
                <w:rFonts w:ascii="Arial" w:hAnsi="Arial" w:cs="Arial"/>
              </w:rPr>
              <w:t>l</w:t>
            </w:r>
            <w:r w:rsidRPr="002B3FFA">
              <w:rPr>
                <w:rFonts w:ascii="Arial" w:hAnsi="Arial" w:cs="Arial"/>
              </w:rPr>
              <w:t xml:space="preserve"> monto de aranceles</w:t>
            </w:r>
          </w:p>
        </w:tc>
      </w:tr>
      <w:tr w:rsidR="006B4AB3" w:rsidRPr="002B3FFA" w:rsidTr="006B4AB3">
        <w:tc>
          <w:tcPr>
            <w:tcW w:w="1993" w:type="dxa"/>
            <w:vAlign w:val="center"/>
          </w:tcPr>
          <w:p w:rsidR="006B4AB3" w:rsidRPr="002B3FFA" w:rsidRDefault="006B4AB3" w:rsidP="0049516E">
            <w:pPr>
              <w:ind w:left="0" w:hanging="2"/>
              <w:jc w:val="center"/>
              <w:rPr>
                <w:rFonts w:ascii="Arial" w:hAnsi="Arial" w:cs="Arial"/>
              </w:rPr>
            </w:pPr>
            <w:r w:rsidRPr="002B3FFA">
              <w:rPr>
                <w:rFonts w:ascii="Arial" w:hAnsi="Arial" w:cs="Arial"/>
              </w:rPr>
              <w:t>PEQUEÑAS EMPRESAS</w:t>
            </w:r>
            <w:r w:rsidR="00290EA7">
              <w:rPr>
                <w:rFonts w:ascii="Arial" w:hAnsi="Arial" w:cs="Arial"/>
              </w:rPr>
              <w:t xml:space="preserve"> (PE)</w:t>
            </w:r>
          </w:p>
        </w:tc>
        <w:tc>
          <w:tcPr>
            <w:tcW w:w="3110" w:type="dxa"/>
            <w:vAlign w:val="center"/>
          </w:tcPr>
          <w:p w:rsidR="006B4AB3" w:rsidRPr="002B3FFA" w:rsidRDefault="00A6698B" w:rsidP="0049516E">
            <w:pPr>
              <w:ind w:left="0" w:hanging="2"/>
              <w:jc w:val="center"/>
              <w:rPr>
                <w:rFonts w:ascii="Arial" w:hAnsi="Arial" w:cs="Arial"/>
              </w:rPr>
            </w:pPr>
            <w:r w:rsidRPr="002B3FFA">
              <w:rPr>
                <w:rFonts w:ascii="Arial" w:hAnsi="Arial" w:cs="Arial"/>
              </w:rPr>
              <w:t>C</w:t>
            </w:r>
            <w:r>
              <w:rPr>
                <w:rFonts w:ascii="Arial" w:hAnsi="Arial" w:cs="Arial"/>
              </w:rPr>
              <w:t>É</w:t>
            </w:r>
            <w:r w:rsidRPr="002B3FFA">
              <w:rPr>
                <w:rFonts w:ascii="Arial" w:hAnsi="Arial" w:cs="Arial"/>
              </w:rPr>
              <w:t xml:space="preserve">DULA </w:t>
            </w:r>
            <w:r w:rsidR="006B4AB3" w:rsidRPr="002B3FFA">
              <w:rPr>
                <w:rFonts w:ascii="Arial" w:hAnsi="Arial" w:cs="Arial"/>
              </w:rPr>
              <w:t>MIPYMES a partir del 4to. año desde su obtención</w:t>
            </w:r>
          </w:p>
        </w:tc>
        <w:tc>
          <w:tcPr>
            <w:tcW w:w="2262" w:type="dxa"/>
            <w:vAlign w:val="center"/>
          </w:tcPr>
          <w:p w:rsidR="006B4AB3" w:rsidRPr="002B3FFA" w:rsidRDefault="006B4AB3" w:rsidP="006B4AB3">
            <w:pPr>
              <w:ind w:left="0" w:hanging="2"/>
              <w:jc w:val="center"/>
              <w:rPr>
                <w:rFonts w:ascii="Arial" w:hAnsi="Arial" w:cs="Arial"/>
              </w:rPr>
            </w:pPr>
            <w:r w:rsidRPr="002B3FFA">
              <w:rPr>
                <w:rFonts w:ascii="Arial" w:hAnsi="Arial" w:cs="Arial"/>
              </w:rPr>
              <w:t>Descuento de 50 % del monto de aranceles</w:t>
            </w:r>
          </w:p>
        </w:tc>
      </w:tr>
    </w:tbl>
    <w:p w:rsidR="00D62A5B" w:rsidRDefault="00D62A5B">
      <w:pPr>
        <w:spacing w:line="240" w:lineRule="auto"/>
        <w:ind w:left="0" w:hanging="2"/>
        <w:jc w:val="both"/>
        <w:rPr>
          <w:rFonts w:ascii="Arial" w:eastAsia="Arial" w:hAnsi="Arial" w:cs="Arial"/>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color w:val="FF0000"/>
          <w:sz w:val="22"/>
          <w:szCs w:val="22"/>
          <w:u w:val="single"/>
        </w:rPr>
      </w:pPr>
      <w:r>
        <w:rPr>
          <w:rFonts w:ascii="Arial" w:eastAsia="Arial" w:hAnsi="Arial" w:cs="Arial"/>
          <w:b/>
          <w:sz w:val="22"/>
          <w:szCs w:val="22"/>
        </w:rPr>
        <w:t>Artículo 11.-</w:t>
      </w:r>
      <w:r>
        <w:rPr>
          <w:rFonts w:ascii="Arial" w:eastAsia="Arial" w:hAnsi="Arial" w:cs="Arial"/>
          <w:b/>
          <w:sz w:val="22"/>
          <w:szCs w:val="22"/>
        </w:rPr>
        <w:tab/>
      </w:r>
      <w:r>
        <w:rPr>
          <w:rFonts w:ascii="Arial" w:eastAsia="Arial" w:hAnsi="Arial" w:cs="Arial"/>
          <w:sz w:val="22"/>
          <w:szCs w:val="22"/>
        </w:rPr>
        <w:t xml:space="preserve">Disponer </w:t>
      </w:r>
      <w:proofErr w:type="gramStart"/>
      <w:r>
        <w:rPr>
          <w:rFonts w:ascii="Arial" w:eastAsia="Arial" w:hAnsi="Arial" w:cs="Arial"/>
          <w:sz w:val="22"/>
          <w:szCs w:val="22"/>
        </w:rPr>
        <w:t>que</w:t>
      </w:r>
      <w:proofErr w:type="gramEnd"/>
      <w:r>
        <w:rPr>
          <w:rFonts w:ascii="Arial" w:eastAsia="Arial" w:hAnsi="Arial" w:cs="Arial"/>
          <w:sz w:val="22"/>
          <w:szCs w:val="22"/>
        </w:rPr>
        <w:t xml:space="preserve"> en caso de verificarse transgresiones a la presente normativa, la Autoridad Sanitaria Nacional aplicará las medidas cautelares y correctivas necesarias conforme a la normativa vigente.</w:t>
      </w:r>
      <w:r>
        <w:rPr>
          <w:rFonts w:ascii="Arial" w:eastAsia="Arial" w:hAnsi="Arial" w:cs="Arial"/>
          <w:color w:val="FF0000"/>
          <w:sz w:val="22"/>
          <w:szCs w:val="22"/>
        </w:rPr>
        <w:t xml:space="preserve"> </w:t>
      </w:r>
      <w:r>
        <w:rPr>
          <w:rFonts w:ascii="Arial" w:eastAsia="Arial" w:hAnsi="Arial" w:cs="Arial"/>
          <w:sz w:val="22"/>
          <w:szCs w:val="22"/>
        </w:rPr>
        <w:t>Así mismo toda violación, o incumplimiento de la presente disposición, será sancionada de acuerdo con lo establecido en el régimen de infracciones y sanciones de la DINAVISA, establecidas en la normativa vigente.</w:t>
      </w:r>
      <w:r>
        <w:rPr>
          <w:rFonts w:ascii="Arial" w:eastAsia="Arial" w:hAnsi="Arial" w:cs="Arial"/>
          <w:color w:val="FF0000"/>
          <w:sz w:val="22"/>
          <w:szCs w:val="22"/>
          <w:u w:val="single"/>
        </w:rPr>
        <w:t xml:space="preserve"> </w:t>
      </w:r>
    </w:p>
    <w:p w:rsidR="00D62A5B" w:rsidRDefault="00D62A5B">
      <w:pPr>
        <w:spacing w:line="240" w:lineRule="auto"/>
        <w:ind w:left="0" w:hanging="2"/>
        <w:jc w:val="both"/>
        <w:rPr>
          <w:rFonts w:ascii="Arial" w:eastAsia="Arial" w:hAnsi="Arial" w:cs="Arial"/>
          <w:sz w:val="22"/>
          <w:szCs w:val="22"/>
          <w:u w:val="single"/>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sz w:val="22"/>
          <w:szCs w:val="22"/>
        </w:rPr>
      </w:pPr>
      <w:r>
        <w:rPr>
          <w:rFonts w:ascii="Arial" w:eastAsia="Arial" w:hAnsi="Arial" w:cs="Arial"/>
          <w:b/>
          <w:sz w:val="22"/>
          <w:szCs w:val="22"/>
        </w:rPr>
        <w:t>Artículo 12.-</w:t>
      </w:r>
      <w:r>
        <w:rPr>
          <w:rFonts w:ascii="Arial" w:eastAsia="Arial" w:hAnsi="Arial" w:cs="Arial"/>
          <w:b/>
          <w:sz w:val="22"/>
          <w:szCs w:val="22"/>
        </w:rPr>
        <w:tab/>
      </w:r>
      <w:r>
        <w:rPr>
          <w:rFonts w:ascii="Arial" w:eastAsia="Arial" w:hAnsi="Arial" w:cs="Arial"/>
          <w:sz w:val="22"/>
          <w:szCs w:val="22"/>
        </w:rPr>
        <w:t>La DINAVISA tendrá la facultad de verificar en cualquier momento la veracidad de la documentación presentada en los trámites enmarcados en la presente Resolución, el solicitante y el Director Técnico son responsables de la integridad y autenticidad de las informaciones, documentaciones y declaraciones ofrecidas, por lo que, de comprobarse su alteración, falsedad o ilegitimidad, son pasibles de las acciones y las consecuencias legales, responsabilidad civil, penal y administrativa que ello implica según Art. 243 del Código Penal Paraguayo.</w:t>
      </w:r>
    </w:p>
    <w:p w:rsidR="00D62A5B" w:rsidRDefault="00D62A5B">
      <w:pPr>
        <w:spacing w:line="240" w:lineRule="auto"/>
        <w:ind w:left="0" w:hanging="2"/>
        <w:jc w:val="both"/>
        <w:rPr>
          <w:rFonts w:ascii="Arial" w:eastAsia="Arial" w:hAnsi="Arial" w:cs="Arial"/>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b/>
          <w:sz w:val="22"/>
          <w:szCs w:val="22"/>
        </w:rPr>
      </w:pPr>
      <w:r>
        <w:rPr>
          <w:rFonts w:ascii="Arial" w:eastAsia="Arial" w:hAnsi="Arial" w:cs="Arial"/>
          <w:b/>
          <w:sz w:val="22"/>
          <w:szCs w:val="22"/>
        </w:rPr>
        <w:t>Artículo 13.-</w:t>
      </w:r>
      <w:r>
        <w:rPr>
          <w:rFonts w:ascii="Arial" w:eastAsia="Arial" w:hAnsi="Arial" w:cs="Arial"/>
          <w:sz w:val="22"/>
          <w:szCs w:val="22"/>
        </w:rPr>
        <w:tab/>
        <w:t xml:space="preserve">Establecer que la presente Resolución </w:t>
      </w:r>
      <w:r w:rsidR="00AE3069">
        <w:rPr>
          <w:rFonts w:ascii="Arial" w:eastAsia="Arial" w:hAnsi="Arial" w:cs="Arial"/>
          <w:sz w:val="22"/>
          <w:szCs w:val="22"/>
        </w:rPr>
        <w:t>entrará en</w:t>
      </w:r>
      <w:r>
        <w:rPr>
          <w:rFonts w:ascii="Arial" w:eastAsia="Arial" w:hAnsi="Arial" w:cs="Arial"/>
          <w:sz w:val="22"/>
          <w:szCs w:val="22"/>
        </w:rPr>
        <w:t xml:space="preserve"> vigencia a partir </w:t>
      </w:r>
      <w:r w:rsidR="001723FE">
        <w:rPr>
          <w:rFonts w:ascii="Arial" w:eastAsia="Arial" w:hAnsi="Arial" w:cs="Arial"/>
          <w:sz w:val="22"/>
          <w:szCs w:val="22"/>
        </w:rPr>
        <w:t>de la fecha de su firma.</w:t>
      </w:r>
    </w:p>
    <w:p w:rsidR="00D62A5B" w:rsidRDefault="00D62A5B">
      <w:pPr>
        <w:ind w:left="0" w:hanging="2"/>
        <w:jc w:val="both"/>
        <w:rPr>
          <w:rFonts w:ascii="Arial" w:eastAsia="Arial" w:hAnsi="Arial" w:cs="Arial"/>
          <w:sz w:val="22"/>
          <w:szCs w:val="22"/>
        </w:rPr>
      </w:pPr>
    </w:p>
    <w:p w:rsidR="00D62A5B" w:rsidRDefault="00517988" w:rsidP="008F71D2">
      <w:pPr>
        <w:pBdr>
          <w:top w:val="nil"/>
          <w:left w:val="nil"/>
          <w:bottom w:val="nil"/>
          <w:right w:val="nil"/>
          <w:between w:val="nil"/>
        </w:pBdr>
        <w:shd w:val="clear" w:color="auto" w:fill="FFFFFF"/>
        <w:spacing w:line="240" w:lineRule="auto"/>
        <w:ind w:leftChars="0" w:left="1416" w:right="2" w:hangingChars="641" w:hanging="1416"/>
        <w:jc w:val="both"/>
        <w:rPr>
          <w:rFonts w:ascii="Arial" w:eastAsia="Arial" w:hAnsi="Arial" w:cs="Arial"/>
          <w:sz w:val="22"/>
          <w:szCs w:val="22"/>
        </w:rPr>
      </w:pPr>
      <w:r>
        <w:rPr>
          <w:rFonts w:ascii="Arial" w:eastAsia="Arial" w:hAnsi="Arial" w:cs="Arial"/>
          <w:b/>
          <w:sz w:val="22"/>
          <w:szCs w:val="22"/>
        </w:rPr>
        <w:t>Artículo 14.-</w:t>
      </w:r>
      <w:r>
        <w:rPr>
          <w:rFonts w:ascii="Arial" w:eastAsia="Arial" w:hAnsi="Arial" w:cs="Arial"/>
          <w:sz w:val="22"/>
          <w:szCs w:val="22"/>
        </w:rPr>
        <w:tab/>
        <w:t>Comunicar a quienes corresponda y cumplido, archivar.</w:t>
      </w:r>
    </w:p>
    <w:p w:rsidR="00D62A5B" w:rsidRDefault="00D62A5B">
      <w:pPr>
        <w:ind w:left="0" w:hanging="2"/>
        <w:jc w:val="both"/>
        <w:rPr>
          <w:rFonts w:ascii="Arial" w:eastAsia="Arial" w:hAnsi="Arial" w:cs="Arial"/>
          <w:sz w:val="22"/>
          <w:szCs w:val="22"/>
        </w:rPr>
      </w:pPr>
    </w:p>
    <w:p w:rsidR="00D62A5B" w:rsidRDefault="00D62A5B">
      <w:pPr>
        <w:ind w:left="0" w:hanging="2"/>
        <w:jc w:val="both"/>
        <w:rPr>
          <w:rFonts w:ascii="Arial" w:eastAsia="Arial" w:hAnsi="Arial" w:cs="Arial"/>
          <w:sz w:val="22"/>
          <w:szCs w:val="22"/>
        </w:rPr>
      </w:pPr>
    </w:p>
    <w:p w:rsidR="00D62A5B" w:rsidRDefault="00517988">
      <w:pPr>
        <w:ind w:left="0" w:hanging="2"/>
        <w:jc w:val="center"/>
        <w:rPr>
          <w:rFonts w:ascii="Arial" w:eastAsia="Arial" w:hAnsi="Arial" w:cs="Arial"/>
          <w:b/>
          <w:sz w:val="22"/>
          <w:szCs w:val="22"/>
        </w:rPr>
      </w:pPr>
      <w:r>
        <w:rPr>
          <w:rFonts w:ascii="Arial" w:eastAsia="Arial" w:hAnsi="Arial" w:cs="Arial"/>
          <w:b/>
          <w:sz w:val="22"/>
          <w:szCs w:val="22"/>
        </w:rPr>
        <w:lastRenderedPageBreak/>
        <w:t xml:space="preserve">ANEXO </w:t>
      </w:r>
    </w:p>
    <w:p w:rsidR="00D62A5B" w:rsidRDefault="00D62A5B">
      <w:pPr>
        <w:ind w:left="0" w:hanging="2"/>
        <w:jc w:val="center"/>
        <w:rPr>
          <w:rFonts w:ascii="Arial" w:eastAsia="Arial" w:hAnsi="Arial" w:cs="Arial"/>
          <w:b/>
          <w:sz w:val="22"/>
          <w:szCs w:val="22"/>
        </w:rPr>
      </w:pPr>
    </w:p>
    <w:p w:rsidR="00D62A5B" w:rsidRDefault="00517988">
      <w:pPr>
        <w:tabs>
          <w:tab w:val="left" w:pos="1701"/>
          <w:tab w:val="left" w:pos="2127"/>
        </w:tabs>
        <w:spacing w:line="240" w:lineRule="auto"/>
        <w:ind w:left="0" w:hanging="2"/>
        <w:jc w:val="center"/>
        <w:rPr>
          <w:rFonts w:ascii="Arial" w:eastAsia="Arial" w:hAnsi="Arial" w:cs="Arial"/>
          <w:sz w:val="22"/>
          <w:szCs w:val="22"/>
        </w:rPr>
      </w:pPr>
      <w:r>
        <w:rPr>
          <w:rFonts w:ascii="Arial" w:eastAsia="Arial" w:hAnsi="Arial" w:cs="Arial"/>
          <w:b/>
          <w:sz w:val="22"/>
          <w:szCs w:val="22"/>
        </w:rPr>
        <w:t xml:space="preserve">NIVEL DE RIESGO EN SALUD </w:t>
      </w:r>
      <w:r w:rsidR="002574E0">
        <w:rPr>
          <w:rFonts w:ascii="Arial" w:eastAsia="Arial" w:hAnsi="Arial" w:cs="Arial"/>
          <w:b/>
          <w:sz w:val="22"/>
          <w:szCs w:val="22"/>
        </w:rPr>
        <w:t>PÚBLICA DE</w:t>
      </w:r>
      <w:r>
        <w:rPr>
          <w:rFonts w:ascii="Arial" w:eastAsia="Arial" w:hAnsi="Arial" w:cs="Arial"/>
          <w:b/>
          <w:sz w:val="22"/>
          <w:szCs w:val="22"/>
        </w:rPr>
        <w:t xml:space="preserve"> ALIMENTOS PROCESADOS.</w:t>
      </w:r>
    </w:p>
    <w:p w:rsidR="00D62A5B" w:rsidRDefault="00D62A5B">
      <w:pPr>
        <w:tabs>
          <w:tab w:val="left" w:pos="1701"/>
          <w:tab w:val="left" w:pos="2127"/>
        </w:tabs>
        <w:spacing w:line="240" w:lineRule="auto"/>
        <w:ind w:left="0" w:hanging="2"/>
        <w:jc w:val="both"/>
        <w:rPr>
          <w:rFonts w:ascii="Arial" w:eastAsia="Arial" w:hAnsi="Arial" w:cs="Arial"/>
          <w:sz w:val="22"/>
          <w:szCs w:val="22"/>
        </w:rPr>
      </w:pPr>
    </w:p>
    <w:p w:rsidR="00D62A5B" w:rsidRDefault="00517988">
      <w:pPr>
        <w:tabs>
          <w:tab w:val="left" w:pos="1701"/>
          <w:tab w:val="left" w:pos="2127"/>
        </w:tabs>
        <w:spacing w:line="240" w:lineRule="auto"/>
        <w:ind w:left="0" w:hanging="2"/>
        <w:jc w:val="both"/>
        <w:rPr>
          <w:rFonts w:ascii="Arial" w:eastAsia="Arial" w:hAnsi="Arial" w:cs="Arial"/>
          <w:sz w:val="22"/>
          <w:szCs w:val="22"/>
        </w:rPr>
      </w:pPr>
      <w:r>
        <w:rPr>
          <w:rFonts w:ascii="Arial" w:eastAsia="Arial" w:hAnsi="Arial" w:cs="Arial"/>
          <w:b/>
          <w:sz w:val="22"/>
          <w:szCs w:val="22"/>
        </w:rPr>
        <w:t>Riesgo bajo:</w:t>
      </w:r>
      <w:r>
        <w:rPr>
          <w:rFonts w:ascii="Arial" w:eastAsia="Arial" w:hAnsi="Arial" w:cs="Arial"/>
          <w:sz w:val="22"/>
          <w:szCs w:val="22"/>
        </w:rPr>
        <w:t xml:space="preserve"> por su naturaleza, composición, tiempo de vida útil, conservación, proceso, y población a la que va dirigida, tiene poca probabilidad de causar daño a la salud. </w:t>
      </w:r>
    </w:p>
    <w:p w:rsidR="00D62A5B" w:rsidRDefault="00D62A5B">
      <w:pPr>
        <w:tabs>
          <w:tab w:val="left" w:pos="1701"/>
          <w:tab w:val="left" w:pos="2127"/>
        </w:tabs>
        <w:spacing w:line="240" w:lineRule="auto"/>
        <w:ind w:left="0" w:hanging="2"/>
        <w:jc w:val="both"/>
        <w:rPr>
          <w:rFonts w:ascii="Arial" w:eastAsia="Arial" w:hAnsi="Arial" w:cs="Arial"/>
          <w:sz w:val="22"/>
          <w:szCs w:val="22"/>
        </w:rPr>
      </w:pPr>
    </w:p>
    <w:p w:rsidR="00D62A5B" w:rsidRDefault="00517988">
      <w:pPr>
        <w:tabs>
          <w:tab w:val="left" w:pos="1701"/>
          <w:tab w:val="left" w:pos="2127"/>
        </w:tabs>
        <w:spacing w:line="240" w:lineRule="auto"/>
        <w:ind w:left="0" w:hanging="2"/>
        <w:jc w:val="both"/>
        <w:rPr>
          <w:rFonts w:ascii="Arial" w:eastAsia="Arial" w:hAnsi="Arial" w:cs="Arial"/>
          <w:sz w:val="22"/>
          <w:szCs w:val="22"/>
        </w:rPr>
      </w:pPr>
      <w:r>
        <w:rPr>
          <w:rFonts w:ascii="Arial" w:eastAsia="Arial" w:hAnsi="Arial" w:cs="Arial"/>
          <w:b/>
          <w:sz w:val="22"/>
          <w:szCs w:val="22"/>
        </w:rPr>
        <w:t>Riesgo Medio:</w:t>
      </w:r>
      <w:r>
        <w:rPr>
          <w:rFonts w:ascii="Arial" w:eastAsia="Arial" w:hAnsi="Arial" w:cs="Arial"/>
          <w:sz w:val="22"/>
          <w:szCs w:val="22"/>
        </w:rPr>
        <w:t xml:space="preserve"> por su naturaleza, composición, tiempo de vida útil, conservación, proceso, y población a la que va dirigida, tiene mediana probabilidad de causar daño a la salud. </w:t>
      </w:r>
    </w:p>
    <w:p w:rsidR="00D62A5B" w:rsidRDefault="00D62A5B">
      <w:pPr>
        <w:tabs>
          <w:tab w:val="left" w:pos="1701"/>
          <w:tab w:val="left" w:pos="2127"/>
        </w:tabs>
        <w:spacing w:line="240" w:lineRule="auto"/>
        <w:ind w:left="0" w:hanging="2"/>
        <w:jc w:val="both"/>
        <w:rPr>
          <w:rFonts w:ascii="Arial" w:eastAsia="Arial" w:hAnsi="Arial" w:cs="Arial"/>
          <w:sz w:val="22"/>
          <w:szCs w:val="22"/>
        </w:rPr>
      </w:pPr>
    </w:p>
    <w:p w:rsidR="00D62A5B" w:rsidRDefault="00517988">
      <w:pPr>
        <w:tabs>
          <w:tab w:val="left" w:pos="1701"/>
          <w:tab w:val="left" w:pos="2127"/>
        </w:tabs>
        <w:spacing w:line="240" w:lineRule="auto"/>
        <w:ind w:left="0" w:hanging="2"/>
        <w:jc w:val="both"/>
        <w:rPr>
          <w:rFonts w:ascii="Arial" w:eastAsia="Arial" w:hAnsi="Arial" w:cs="Arial"/>
          <w:sz w:val="22"/>
          <w:szCs w:val="22"/>
        </w:rPr>
      </w:pPr>
      <w:r>
        <w:rPr>
          <w:rFonts w:ascii="Arial" w:eastAsia="Arial" w:hAnsi="Arial" w:cs="Arial"/>
          <w:b/>
          <w:sz w:val="22"/>
          <w:szCs w:val="22"/>
        </w:rPr>
        <w:t>Riesgo Alto:</w:t>
      </w:r>
      <w:r>
        <w:rPr>
          <w:rFonts w:ascii="Arial" w:eastAsia="Arial" w:hAnsi="Arial" w:cs="Arial"/>
          <w:sz w:val="22"/>
          <w:szCs w:val="22"/>
        </w:rPr>
        <w:t xml:space="preserve"> por su naturaleza, composición, tiempo de vida útil, conservación, proceso, y población a la que va dirigida, tiene alta probabilidad de causar daño a la salud.  </w:t>
      </w:r>
    </w:p>
    <w:p w:rsidR="00D62A5B" w:rsidRDefault="00D62A5B">
      <w:pPr>
        <w:tabs>
          <w:tab w:val="left" w:pos="1701"/>
          <w:tab w:val="left" w:pos="2127"/>
        </w:tabs>
        <w:spacing w:line="240" w:lineRule="auto"/>
        <w:ind w:left="0" w:hanging="2"/>
        <w:jc w:val="both"/>
        <w:rPr>
          <w:rFonts w:ascii="Arial" w:eastAsia="Arial" w:hAnsi="Arial" w:cs="Arial"/>
          <w:sz w:val="22"/>
          <w:szCs w:val="22"/>
        </w:rPr>
      </w:pPr>
      <w:bookmarkStart w:id="4" w:name="_heading=h.1t3h5sf" w:colFirst="0" w:colLast="0"/>
      <w:bookmarkEnd w:id="4"/>
    </w:p>
    <w:p w:rsidR="00D62A5B" w:rsidRDefault="00517988">
      <w:pPr>
        <w:tabs>
          <w:tab w:val="left" w:pos="1701"/>
          <w:tab w:val="left" w:pos="2127"/>
        </w:tabs>
        <w:spacing w:line="240" w:lineRule="auto"/>
        <w:ind w:left="0" w:hanging="2"/>
        <w:jc w:val="center"/>
        <w:rPr>
          <w:rFonts w:ascii="Arial" w:eastAsia="Arial" w:hAnsi="Arial" w:cs="Arial"/>
          <w:b/>
          <w:sz w:val="22"/>
          <w:szCs w:val="22"/>
        </w:rPr>
      </w:pPr>
      <w:r>
        <w:rPr>
          <w:rFonts w:ascii="Arial" w:eastAsia="Arial" w:hAnsi="Arial" w:cs="Arial"/>
          <w:b/>
          <w:sz w:val="22"/>
          <w:szCs w:val="22"/>
        </w:rPr>
        <w:t>CRITERIOS A CONSIDERAR PARA CATEGORIZAR EL NIVEL DE RIESGO DE UN ALIMENTO.</w:t>
      </w:r>
    </w:p>
    <w:p w:rsidR="00D62A5B" w:rsidRDefault="00D62A5B">
      <w:pPr>
        <w:tabs>
          <w:tab w:val="left" w:pos="1701"/>
          <w:tab w:val="left" w:pos="2127"/>
        </w:tabs>
        <w:spacing w:line="240" w:lineRule="auto"/>
        <w:ind w:left="0" w:hanging="2"/>
        <w:jc w:val="both"/>
        <w:rPr>
          <w:rFonts w:ascii="Arial" w:eastAsia="Arial" w:hAnsi="Arial" w:cs="Arial"/>
          <w:sz w:val="22"/>
          <w:szCs w:val="22"/>
        </w:rPr>
      </w:pPr>
    </w:p>
    <w:p w:rsidR="00D62A5B" w:rsidRDefault="00517988">
      <w:pPr>
        <w:tabs>
          <w:tab w:val="left" w:pos="1701"/>
          <w:tab w:val="left" w:pos="2127"/>
        </w:tabs>
        <w:spacing w:line="240" w:lineRule="auto"/>
        <w:ind w:left="0" w:hanging="2"/>
        <w:jc w:val="both"/>
        <w:rPr>
          <w:rFonts w:ascii="Arial" w:eastAsia="Arial" w:hAnsi="Arial" w:cs="Arial"/>
          <w:sz w:val="22"/>
          <w:szCs w:val="22"/>
          <w:u w:val="single"/>
        </w:rPr>
      </w:pPr>
      <w:r>
        <w:rPr>
          <w:rFonts w:ascii="Arial" w:eastAsia="Arial" w:hAnsi="Arial" w:cs="Arial"/>
          <w:b/>
          <w:sz w:val="22"/>
          <w:szCs w:val="22"/>
          <w:u w:val="single"/>
        </w:rPr>
        <w:t xml:space="preserve">1.- Susceptibilidad a contaminación BIOLÓGICA: </w:t>
      </w:r>
      <w:r>
        <w:rPr>
          <w:rFonts w:ascii="Arial" w:eastAsia="Arial" w:hAnsi="Arial" w:cs="Arial"/>
          <w:sz w:val="22"/>
          <w:szCs w:val="22"/>
          <w:u w:val="single"/>
        </w:rPr>
        <w:t xml:space="preserve">  </w:t>
      </w:r>
    </w:p>
    <w:p w:rsidR="00D62A5B" w:rsidRDefault="00D62A5B">
      <w:pPr>
        <w:tabs>
          <w:tab w:val="left" w:pos="1701"/>
          <w:tab w:val="left" w:pos="2127"/>
        </w:tabs>
        <w:spacing w:line="240" w:lineRule="auto"/>
        <w:jc w:val="both"/>
        <w:rPr>
          <w:rFonts w:ascii="Arial" w:eastAsia="Arial" w:hAnsi="Arial" w:cs="Arial"/>
          <w:sz w:val="10"/>
          <w:szCs w:val="10"/>
        </w:rPr>
      </w:pPr>
    </w:p>
    <w:p w:rsidR="00D62A5B" w:rsidRDefault="00517988">
      <w:pPr>
        <w:tabs>
          <w:tab w:val="left" w:pos="1701"/>
          <w:tab w:val="left" w:pos="2127"/>
        </w:tabs>
        <w:spacing w:line="240" w:lineRule="auto"/>
        <w:ind w:left="0" w:hanging="2"/>
        <w:jc w:val="both"/>
        <w:rPr>
          <w:rFonts w:ascii="Arial" w:eastAsia="Arial" w:hAnsi="Arial" w:cs="Arial"/>
          <w:sz w:val="22"/>
          <w:szCs w:val="22"/>
        </w:rPr>
      </w:pPr>
      <w:r>
        <w:rPr>
          <w:rFonts w:ascii="Arial" w:eastAsia="Arial" w:hAnsi="Arial" w:cs="Arial"/>
          <w:b/>
          <w:sz w:val="22"/>
          <w:szCs w:val="22"/>
        </w:rPr>
        <w:t>Alimentos de Alto Riesgo:</w:t>
      </w:r>
      <w:r>
        <w:rPr>
          <w:rFonts w:ascii="Arial" w:eastAsia="Arial" w:hAnsi="Arial" w:cs="Arial"/>
          <w:sz w:val="22"/>
          <w:szCs w:val="22"/>
        </w:rPr>
        <w:t xml:space="preserve"> alimentos que por su naturaleza y composición tienen alta probabilidad de causar daño a la salud, por el crecimiento y desarrollo de microorganismos patógenos que favorecen la formación de toxinas.</w:t>
      </w:r>
      <w:r>
        <w:rPr>
          <w:rFonts w:ascii="Arial" w:eastAsia="Arial" w:hAnsi="Arial" w:cs="Arial"/>
          <w:sz w:val="22"/>
          <w:szCs w:val="22"/>
        </w:rPr>
        <w:br/>
        <w:t xml:space="preserve">ejemplo: alimentos con alta actividad de agua, alto contenido de nutrientes (como proteínas, grasas, carbohidratos), son considerados el medio ideal o adecuado para el crecimiento o desarrollo de microorganismos como </w:t>
      </w:r>
      <w:proofErr w:type="spellStart"/>
      <w:r>
        <w:rPr>
          <w:rFonts w:ascii="Arial" w:eastAsia="Arial" w:hAnsi="Arial" w:cs="Arial"/>
          <w:sz w:val="22"/>
          <w:szCs w:val="22"/>
        </w:rPr>
        <w:t>escherichia</w:t>
      </w:r>
      <w:proofErr w:type="spellEnd"/>
      <w:r>
        <w:rPr>
          <w:rFonts w:ascii="Arial" w:eastAsia="Arial" w:hAnsi="Arial" w:cs="Arial"/>
          <w:sz w:val="22"/>
          <w:szCs w:val="22"/>
        </w:rPr>
        <w:t xml:space="preserve"> </w:t>
      </w:r>
      <w:proofErr w:type="spellStart"/>
      <w:r>
        <w:rPr>
          <w:rFonts w:ascii="Arial" w:eastAsia="Arial" w:hAnsi="Arial" w:cs="Arial"/>
          <w:sz w:val="22"/>
          <w:szCs w:val="22"/>
        </w:rPr>
        <w:t>coli</w:t>
      </w:r>
      <w:proofErr w:type="spellEnd"/>
      <w:r>
        <w:rPr>
          <w:rFonts w:ascii="Arial" w:eastAsia="Arial" w:hAnsi="Arial" w:cs="Arial"/>
          <w:sz w:val="22"/>
          <w:szCs w:val="22"/>
        </w:rPr>
        <w:t xml:space="preserve">, salmonella, estafilococos </w:t>
      </w:r>
      <w:proofErr w:type="spellStart"/>
      <w:r>
        <w:rPr>
          <w:rFonts w:ascii="Arial" w:eastAsia="Arial" w:hAnsi="Arial" w:cs="Arial"/>
          <w:sz w:val="22"/>
          <w:szCs w:val="22"/>
        </w:rPr>
        <w:t>aureus</w:t>
      </w:r>
      <w:proofErr w:type="spellEnd"/>
      <w:r>
        <w:rPr>
          <w:rFonts w:ascii="Arial" w:eastAsia="Arial" w:hAnsi="Arial" w:cs="Arial"/>
          <w:sz w:val="22"/>
          <w:szCs w:val="22"/>
        </w:rPr>
        <w:t xml:space="preserve">, entre otros. </w:t>
      </w:r>
    </w:p>
    <w:p w:rsidR="00D62A5B" w:rsidRDefault="00D62A5B">
      <w:pPr>
        <w:tabs>
          <w:tab w:val="left" w:pos="1701"/>
          <w:tab w:val="left" w:pos="2127"/>
        </w:tabs>
        <w:spacing w:line="240" w:lineRule="auto"/>
        <w:jc w:val="both"/>
        <w:rPr>
          <w:rFonts w:ascii="Arial" w:eastAsia="Arial" w:hAnsi="Arial" w:cs="Arial"/>
          <w:sz w:val="10"/>
          <w:szCs w:val="10"/>
        </w:rPr>
      </w:pPr>
    </w:p>
    <w:p w:rsidR="00D62A5B" w:rsidRDefault="00517988">
      <w:pPr>
        <w:tabs>
          <w:tab w:val="left" w:pos="1701"/>
        </w:tabs>
        <w:spacing w:line="240" w:lineRule="auto"/>
        <w:ind w:left="0" w:hanging="2"/>
        <w:jc w:val="both"/>
        <w:rPr>
          <w:rFonts w:ascii="Arial" w:eastAsia="Arial" w:hAnsi="Arial" w:cs="Arial"/>
          <w:sz w:val="22"/>
          <w:szCs w:val="22"/>
        </w:rPr>
      </w:pPr>
      <w:r>
        <w:rPr>
          <w:rFonts w:ascii="Arial" w:eastAsia="Arial" w:hAnsi="Arial" w:cs="Arial"/>
          <w:b/>
          <w:sz w:val="22"/>
          <w:szCs w:val="22"/>
        </w:rPr>
        <w:t xml:space="preserve">Alimentos de Mediano Riesgo: </w:t>
      </w:r>
      <w:r>
        <w:rPr>
          <w:rFonts w:ascii="Arial" w:eastAsia="Arial" w:hAnsi="Arial" w:cs="Arial"/>
          <w:sz w:val="22"/>
          <w:szCs w:val="22"/>
        </w:rPr>
        <w:t xml:space="preserve">alimentos que por su naturaleza y composición tienen mediana probabilidad de causar daño a la salud, que independiente de su contenido de nutrientes (como proteínas, grasas, carbohidratos), actividad de agua, entre otros; tienen un crecimiento o desarrollo moderado o controlado de microorganismos. </w:t>
      </w:r>
    </w:p>
    <w:p w:rsidR="00D62A5B" w:rsidRDefault="00D62A5B">
      <w:pPr>
        <w:tabs>
          <w:tab w:val="left" w:pos="1701"/>
        </w:tabs>
        <w:spacing w:line="240" w:lineRule="auto"/>
        <w:jc w:val="both"/>
        <w:rPr>
          <w:rFonts w:ascii="Arial" w:eastAsia="Arial" w:hAnsi="Arial" w:cs="Arial"/>
          <w:sz w:val="10"/>
          <w:szCs w:val="10"/>
        </w:rPr>
      </w:pPr>
    </w:p>
    <w:p w:rsidR="00D62A5B" w:rsidRDefault="00517988">
      <w:pPr>
        <w:tabs>
          <w:tab w:val="left" w:pos="1701"/>
        </w:tabs>
        <w:spacing w:line="240" w:lineRule="auto"/>
        <w:ind w:left="0" w:hanging="2"/>
        <w:jc w:val="both"/>
        <w:rPr>
          <w:rFonts w:ascii="Arial" w:eastAsia="Arial" w:hAnsi="Arial" w:cs="Arial"/>
          <w:sz w:val="22"/>
          <w:szCs w:val="22"/>
        </w:rPr>
      </w:pPr>
      <w:r>
        <w:rPr>
          <w:rFonts w:ascii="Arial" w:eastAsia="Arial" w:hAnsi="Arial" w:cs="Arial"/>
          <w:b/>
          <w:sz w:val="22"/>
          <w:szCs w:val="22"/>
        </w:rPr>
        <w:t xml:space="preserve">Alimentos de Bajo Riesgo: </w:t>
      </w:r>
      <w:r>
        <w:rPr>
          <w:rFonts w:ascii="Arial" w:eastAsia="Arial" w:hAnsi="Arial" w:cs="Arial"/>
          <w:sz w:val="22"/>
          <w:szCs w:val="22"/>
        </w:rPr>
        <w:t xml:space="preserve">alimentos que por su naturaleza y composición inhiben el crecimiento y desarrollo de microorganismos patógenos, teniendo poca probabilidad de causar daño a la salud. Ejemplo: alimentos con baja actividad de agua, bajo contenido de nutrientes (como proteínas, grasas, carbohidratos), baja acidez, entre otros. </w:t>
      </w:r>
    </w:p>
    <w:p w:rsidR="00D62A5B" w:rsidRDefault="00D62A5B">
      <w:pPr>
        <w:tabs>
          <w:tab w:val="left" w:pos="1701"/>
          <w:tab w:val="left" w:pos="2127"/>
        </w:tabs>
        <w:spacing w:line="240" w:lineRule="auto"/>
        <w:ind w:left="0" w:hanging="2"/>
        <w:jc w:val="both"/>
        <w:rPr>
          <w:rFonts w:ascii="Arial" w:eastAsia="Arial" w:hAnsi="Arial" w:cs="Arial"/>
          <w:sz w:val="22"/>
          <w:szCs w:val="22"/>
        </w:rPr>
      </w:pPr>
    </w:p>
    <w:p w:rsidR="00D62A5B" w:rsidRDefault="00517988">
      <w:pPr>
        <w:tabs>
          <w:tab w:val="left" w:pos="1701"/>
          <w:tab w:val="left" w:pos="2127"/>
        </w:tabs>
        <w:spacing w:line="240" w:lineRule="auto"/>
        <w:ind w:left="0" w:hanging="2"/>
        <w:jc w:val="both"/>
        <w:rPr>
          <w:rFonts w:ascii="Arial" w:eastAsia="Arial" w:hAnsi="Arial" w:cs="Arial"/>
          <w:b/>
          <w:sz w:val="22"/>
          <w:szCs w:val="22"/>
          <w:u w:val="single"/>
        </w:rPr>
      </w:pPr>
      <w:r>
        <w:rPr>
          <w:rFonts w:ascii="Arial" w:eastAsia="Arial" w:hAnsi="Arial" w:cs="Arial"/>
          <w:b/>
          <w:sz w:val="22"/>
          <w:szCs w:val="22"/>
          <w:u w:val="single"/>
        </w:rPr>
        <w:t xml:space="preserve">2.-Susceptibilidad a contaminación QUÍMICA: </w:t>
      </w:r>
    </w:p>
    <w:p w:rsidR="00D62A5B" w:rsidRDefault="00D62A5B">
      <w:pPr>
        <w:tabs>
          <w:tab w:val="left" w:pos="1701"/>
          <w:tab w:val="left" w:pos="2127"/>
        </w:tabs>
        <w:spacing w:line="240" w:lineRule="auto"/>
        <w:jc w:val="both"/>
        <w:rPr>
          <w:rFonts w:ascii="Arial" w:eastAsia="Arial" w:hAnsi="Arial" w:cs="Arial"/>
          <w:b/>
          <w:sz w:val="10"/>
          <w:szCs w:val="10"/>
        </w:rPr>
      </w:pPr>
    </w:p>
    <w:p w:rsidR="00D62A5B" w:rsidRDefault="00517988">
      <w:pPr>
        <w:tabs>
          <w:tab w:val="left" w:pos="1701"/>
        </w:tabs>
        <w:spacing w:line="240" w:lineRule="auto"/>
        <w:ind w:left="0" w:hanging="2"/>
        <w:jc w:val="both"/>
        <w:rPr>
          <w:rFonts w:ascii="Arial" w:eastAsia="Arial" w:hAnsi="Arial" w:cs="Arial"/>
          <w:b/>
          <w:sz w:val="22"/>
          <w:szCs w:val="22"/>
        </w:rPr>
      </w:pPr>
      <w:r>
        <w:rPr>
          <w:rFonts w:ascii="Arial" w:eastAsia="Arial" w:hAnsi="Arial" w:cs="Arial"/>
          <w:b/>
          <w:sz w:val="22"/>
          <w:szCs w:val="22"/>
        </w:rPr>
        <w:t xml:space="preserve">Alimentos de Alto Riesgo: </w:t>
      </w:r>
      <w:r>
        <w:rPr>
          <w:rFonts w:ascii="Arial" w:eastAsia="Arial" w:hAnsi="Arial" w:cs="Arial"/>
          <w:sz w:val="22"/>
          <w:szCs w:val="22"/>
        </w:rPr>
        <w:t>alimentos con alta probabilidad de ser contaminados por agentes químicos. La materia prima del alimento procesado presenta residuos ambientales (metales pesados, nitratos y dioxinas) que se esparcen por tierra, aire y agua, contaminando los alimentos; residuos de pesticidas y medicamentos presentes en los cultivos agrícolas.</w:t>
      </w:r>
      <w:r>
        <w:rPr>
          <w:rFonts w:ascii="Arial" w:eastAsia="Arial" w:hAnsi="Arial" w:cs="Arial"/>
          <w:b/>
          <w:sz w:val="22"/>
          <w:szCs w:val="22"/>
        </w:rPr>
        <w:t xml:space="preserve">   </w:t>
      </w:r>
    </w:p>
    <w:p w:rsidR="00D62A5B" w:rsidRDefault="00D62A5B">
      <w:pPr>
        <w:tabs>
          <w:tab w:val="left" w:pos="1701"/>
          <w:tab w:val="left" w:pos="2127"/>
        </w:tabs>
        <w:spacing w:line="240" w:lineRule="auto"/>
        <w:jc w:val="both"/>
        <w:rPr>
          <w:rFonts w:ascii="Arial" w:eastAsia="Arial" w:hAnsi="Arial" w:cs="Arial"/>
          <w:b/>
          <w:sz w:val="10"/>
          <w:szCs w:val="10"/>
        </w:rPr>
      </w:pPr>
    </w:p>
    <w:p w:rsidR="00D62A5B" w:rsidRDefault="00517988">
      <w:pPr>
        <w:tabs>
          <w:tab w:val="left" w:pos="1701"/>
        </w:tabs>
        <w:spacing w:line="240" w:lineRule="auto"/>
        <w:ind w:left="0" w:hanging="2"/>
        <w:jc w:val="both"/>
        <w:rPr>
          <w:rFonts w:ascii="Arial" w:eastAsia="Arial" w:hAnsi="Arial" w:cs="Arial"/>
          <w:b/>
          <w:sz w:val="22"/>
          <w:szCs w:val="22"/>
        </w:rPr>
      </w:pPr>
      <w:r>
        <w:rPr>
          <w:rFonts w:ascii="Arial" w:eastAsia="Arial" w:hAnsi="Arial" w:cs="Arial"/>
          <w:b/>
          <w:sz w:val="22"/>
          <w:szCs w:val="22"/>
        </w:rPr>
        <w:lastRenderedPageBreak/>
        <w:t xml:space="preserve">Alimentos de Bajo Riesgo:  </w:t>
      </w:r>
      <w:r>
        <w:rPr>
          <w:rFonts w:ascii="Arial" w:eastAsia="Arial" w:hAnsi="Arial" w:cs="Arial"/>
          <w:sz w:val="22"/>
          <w:szCs w:val="22"/>
        </w:rPr>
        <w:t>alimentos con baja probabilidad de ser contaminados por agentes químicos. La materia prima del alimento procesado tiene ausencia de residuos ambientales (metales pesados, nitratos y dioxinas), residuos de pesticidas, medicamentos u otros tipos de contaminantes.</w:t>
      </w:r>
      <w:r>
        <w:rPr>
          <w:rFonts w:ascii="Arial" w:eastAsia="Arial" w:hAnsi="Arial" w:cs="Arial"/>
          <w:b/>
          <w:sz w:val="22"/>
          <w:szCs w:val="22"/>
        </w:rPr>
        <w:t xml:space="preserve"> </w:t>
      </w:r>
    </w:p>
    <w:p w:rsidR="00D62A5B" w:rsidRDefault="00D62A5B">
      <w:pPr>
        <w:tabs>
          <w:tab w:val="left" w:pos="1701"/>
          <w:tab w:val="left" w:pos="2127"/>
        </w:tabs>
        <w:spacing w:line="240" w:lineRule="auto"/>
        <w:ind w:left="0" w:hanging="2"/>
        <w:jc w:val="both"/>
        <w:rPr>
          <w:rFonts w:ascii="Arial" w:eastAsia="Arial" w:hAnsi="Arial" w:cs="Arial"/>
          <w:b/>
          <w:sz w:val="22"/>
          <w:szCs w:val="22"/>
        </w:rPr>
      </w:pPr>
    </w:p>
    <w:p w:rsidR="00D62A5B" w:rsidRDefault="00517988">
      <w:pPr>
        <w:tabs>
          <w:tab w:val="left" w:pos="1701"/>
          <w:tab w:val="left" w:pos="2127"/>
        </w:tabs>
        <w:spacing w:line="240" w:lineRule="auto"/>
        <w:ind w:left="0" w:hanging="2"/>
        <w:jc w:val="both"/>
        <w:rPr>
          <w:rFonts w:ascii="Arial" w:eastAsia="Arial" w:hAnsi="Arial" w:cs="Arial"/>
          <w:sz w:val="22"/>
          <w:szCs w:val="22"/>
          <w:u w:val="single"/>
        </w:rPr>
      </w:pPr>
      <w:r>
        <w:rPr>
          <w:rFonts w:ascii="Arial" w:eastAsia="Arial" w:hAnsi="Arial" w:cs="Arial"/>
          <w:b/>
          <w:sz w:val="22"/>
          <w:szCs w:val="22"/>
          <w:u w:val="single"/>
        </w:rPr>
        <w:t>3.- Tiempo de Vida Útil:</w:t>
      </w:r>
    </w:p>
    <w:p w:rsidR="00D62A5B" w:rsidRDefault="00D62A5B">
      <w:pPr>
        <w:tabs>
          <w:tab w:val="left" w:pos="1701"/>
          <w:tab w:val="left" w:pos="2127"/>
        </w:tabs>
        <w:spacing w:line="240" w:lineRule="auto"/>
        <w:jc w:val="both"/>
        <w:rPr>
          <w:rFonts w:ascii="Arial" w:eastAsia="Arial" w:hAnsi="Arial" w:cs="Arial"/>
          <w:b/>
          <w:sz w:val="10"/>
          <w:szCs w:val="10"/>
        </w:rPr>
      </w:pPr>
    </w:p>
    <w:p w:rsidR="00D62A5B" w:rsidRDefault="00517988">
      <w:pPr>
        <w:tabs>
          <w:tab w:val="left" w:pos="1701"/>
        </w:tabs>
        <w:spacing w:line="240" w:lineRule="auto"/>
        <w:ind w:left="0" w:hanging="2"/>
        <w:jc w:val="both"/>
        <w:rPr>
          <w:rFonts w:ascii="Arial" w:eastAsia="Arial" w:hAnsi="Arial" w:cs="Arial"/>
          <w:b/>
          <w:sz w:val="22"/>
          <w:szCs w:val="22"/>
        </w:rPr>
      </w:pPr>
      <w:r>
        <w:rPr>
          <w:rFonts w:ascii="Arial" w:eastAsia="Arial" w:hAnsi="Arial" w:cs="Arial"/>
          <w:b/>
          <w:sz w:val="22"/>
          <w:szCs w:val="22"/>
        </w:rPr>
        <w:t>Menor a 31 días:</w:t>
      </w:r>
      <w:r>
        <w:rPr>
          <w:rFonts w:ascii="Arial" w:eastAsia="Arial" w:hAnsi="Arial" w:cs="Arial"/>
          <w:sz w:val="22"/>
          <w:szCs w:val="22"/>
        </w:rPr>
        <w:t xml:space="preserve"> tiempo en que el alimento mantiene las condiciones óptimas para su consumo, sin que pierda su calidad y seguridad. La vida útil inicia desde que se elabora el alimento y depende del tipo de alimento (ejemplo: ciertos productos lácteos), proceso de fabricación (ejemplo: puede ser manual), tipo de envase (puede brindar baja protección al alimento), condiciones de almacenamiento (ejemplo: puede ser congelación).</w:t>
      </w:r>
    </w:p>
    <w:p w:rsidR="00D62A5B" w:rsidRDefault="00D62A5B">
      <w:pPr>
        <w:tabs>
          <w:tab w:val="left" w:pos="1701"/>
          <w:tab w:val="left" w:pos="2127"/>
        </w:tabs>
        <w:spacing w:line="240" w:lineRule="auto"/>
        <w:jc w:val="both"/>
        <w:rPr>
          <w:rFonts w:ascii="Arial" w:eastAsia="Arial" w:hAnsi="Arial" w:cs="Arial"/>
          <w:b/>
          <w:sz w:val="10"/>
          <w:szCs w:val="10"/>
        </w:rPr>
      </w:pPr>
    </w:p>
    <w:p w:rsidR="00D62A5B" w:rsidRDefault="00517988">
      <w:pPr>
        <w:tabs>
          <w:tab w:val="left" w:pos="1701"/>
          <w:tab w:val="left" w:pos="2127"/>
        </w:tabs>
        <w:spacing w:line="240" w:lineRule="auto"/>
        <w:ind w:left="0" w:hanging="2"/>
        <w:jc w:val="both"/>
        <w:rPr>
          <w:rFonts w:ascii="Arial" w:eastAsia="Arial" w:hAnsi="Arial" w:cs="Arial"/>
          <w:b/>
          <w:sz w:val="22"/>
          <w:szCs w:val="22"/>
        </w:rPr>
      </w:pPr>
      <w:r>
        <w:rPr>
          <w:rFonts w:ascii="Arial" w:eastAsia="Arial" w:hAnsi="Arial" w:cs="Arial"/>
          <w:b/>
          <w:sz w:val="22"/>
          <w:szCs w:val="22"/>
        </w:rPr>
        <w:t xml:space="preserve">Entre 31 y 90 días: </w:t>
      </w:r>
      <w:r>
        <w:rPr>
          <w:rFonts w:ascii="Arial" w:eastAsia="Arial" w:hAnsi="Arial" w:cs="Arial"/>
          <w:sz w:val="22"/>
          <w:szCs w:val="22"/>
        </w:rPr>
        <w:t xml:space="preserve">tiempo en que el alimento mantiene las condiciones óptimas para su consumo, sin que pierda su calidad y seguridad. La vida útil inicia desde que se elabora el alimento y depende del tipo de alimento (ejemplo: ciertas bebidas no alcohólicas), proceso de fabricación (ejemplo: puede ser manual), tipo de envase (puede brindar protección moderada al alimento), condiciones de conservación (ejemplo: puede ser refrigeración).  </w:t>
      </w:r>
      <w:r>
        <w:rPr>
          <w:rFonts w:ascii="Arial" w:eastAsia="Arial" w:hAnsi="Arial" w:cs="Arial"/>
          <w:b/>
          <w:sz w:val="22"/>
          <w:szCs w:val="22"/>
        </w:rPr>
        <w:t xml:space="preserve">  </w:t>
      </w:r>
    </w:p>
    <w:p w:rsidR="00D62A5B" w:rsidRDefault="00D62A5B">
      <w:pPr>
        <w:tabs>
          <w:tab w:val="left" w:pos="1701"/>
          <w:tab w:val="left" w:pos="2127"/>
        </w:tabs>
        <w:spacing w:line="240" w:lineRule="auto"/>
        <w:jc w:val="both"/>
        <w:rPr>
          <w:rFonts w:ascii="Arial" w:eastAsia="Arial" w:hAnsi="Arial" w:cs="Arial"/>
          <w:b/>
          <w:sz w:val="10"/>
          <w:szCs w:val="10"/>
        </w:rPr>
      </w:pPr>
    </w:p>
    <w:p w:rsidR="00D62A5B" w:rsidRDefault="00517988">
      <w:pPr>
        <w:tabs>
          <w:tab w:val="left" w:pos="1701"/>
          <w:tab w:val="left" w:pos="2127"/>
        </w:tabs>
        <w:spacing w:line="240" w:lineRule="auto"/>
        <w:ind w:left="0" w:hanging="2"/>
        <w:jc w:val="both"/>
        <w:rPr>
          <w:rFonts w:ascii="Arial" w:eastAsia="Arial" w:hAnsi="Arial" w:cs="Arial"/>
          <w:sz w:val="22"/>
          <w:szCs w:val="22"/>
        </w:rPr>
      </w:pPr>
      <w:r>
        <w:rPr>
          <w:rFonts w:ascii="Arial" w:eastAsia="Arial" w:hAnsi="Arial" w:cs="Arial"/>
          <w:b/>
          <w:sz w:val="22"/>
          <w:szCs w:val="22"/>
        </w:rPr>
        <w:t xml:space="preserve">Mayor a 90 días: </w:t>
      </w:r>
      <w:r>
        <w:rPr>
          <w:rFonts w:ascii="Arial" w:eastAsia="Arial" w:hAnsi="Arial" w:cs="Arial"/>
          <w:sz w:val="22"/>
          <w:szCs w:val="22"/>
        </w:rPr>
        <w:t>tiempo en que el alimento mantiene las condiciones óptimas para su consumo, sin que pierda su calidad y seguridad. La vida útil inicia desde que se elabora el alimento y depende del tipo de alimento (ejemplo: ciertas especias y condimentos), proceso de fabricación (puede ser automatizado), tipo de envase (puede brindar mayor seguridad al alimento), condiciones de conservación (puede ser ambiente).</w:t>
      </w:r>
    </w:p>
    <w:p w:rsidR="00D62A5B" w:rsidRDefault="00D62A5B">
      <w:pPr>
        <w:tabs>
          <w:tab w:val="left" w:pos="1701"/>
          <w:tab w:val="left" w:pos="2127"/>
        </w:tabs>
        <w:spacing w:line="240" w:lineRule="auto"/>
        <w:jc w:val="both"/>
        <w:rPr>
          <w:rFonts w:ascii="Arial" w:eastAsia="Arial" w:hAnsi="Arial" w:cs="Arial"/>
          <w:sz w:val="10"/>
          <w:szCs w:val="10"/>
        </w:rPr>
      </w:pPr>
    </w:p>
    <w:p w:rsidR="00D62A5B" w:rsidRDefault="00517988">
      <w:pPr>
        <w:tabs>
          <w:tab w:val="left" w:pos="1701"/>
          <w:tab w:val="left" w:pos="2127"/>
        </w:tabs>
        <w:spacing w:line="240" w:lineRule="auto"/>
        <w:ind w:left="0" w:hanging="2"/>
        <w:jc w:val="both"/>
        <w:rPr>
          <w:rFonts w:ascii="Arial" w:eastAsia="Arial" w:hAnsi="Arial" w:cs="Arial"/>
          <w:sz w:val="22"/>
          <w:szCs w:val="22"/>
        </w:rPr>
      </w:pPr>
      <w:r>
        <w:rPr>
          <w:rFonts w:ascii="Arial" w:eastAsia="Arial" w:hAnsi="Arial" w:cs="Arial"/>
          <w:b/>
          <w:sz w:val="22"/>
          <w:szCs w:val="22"/>
        </w:rPr>
        <w:t xml:space="preserve">No requiere: </w:t>
      </w:r>
      <w:r>
        <w:rPr>
          <w:rFonts w:ascii="Arial" w:eastAsia="Arial" w:hAnsi="Arial" w:cs="Arial"/>
          <w:sz w:val="22"/>
          <w:szCs w:val="22"/>
        </w:rPr>
        <w:t xml:space="preserve">el alimento mantiene las condiciones óptimas para su consumo, sin que pierda su calidad y seguridad en conservación adecuada. Depende del tipo de alimento, por ejemplo: bebidas alcohólicas, ya que la concentración de alcohol no permite el crecimiento de microorganismos. </w:t>
      </w:r>
    </w:p>
    <w:p w:rsidR="00D62A5B" w:rsidRDefault="00D62A5B">
      <w:pPr>
        <w:tabs>
          <w:tab w:val="left" w:pos="1701"/>
          <w:tab w:val="left" w:pos="2127"/>
        </w:tabs>
        <w:spacing w:line="240" w:lineRule="auto"/>
        <w:ind w:left="0" w:hanging="2"/>
        <w:jc w:val="both"/>
        <w:rPr>
          <w:rFonts w:ascii="Arial" w:eastAsia="Arial" w:hAnsi="Arial" w:cs="Arial"/>
          <w:sz w:val="22"/>
          <w:szCs w:val="22"/>
        </w:rPr>
      </w:pPr>
    </w:p>
    <w:p w:rsidR="00D62A5B" w:rsidRDefault="00517988">
      <w:pPr>
        <w:tabs>
          <w:tab w:val="left" w:pos="1701"/>
          <w:tab w:val="left" w:pos="2127"/>
        </w:tabs>
        <w:spacing w:line="240" w:lineRule="auto"/>
        <w:ind w:left="0" w:hanging="2"/>
        <w:jc w:val="both"/>
        <w:rPr>
          <w:rFonts w:ascii="Arial" w:eastAsia="Arial" w:hAnsi="Arial" w:cs="Arial"/>
          <w:b/>
          <w:sz w:val="22"/>
          <w:szCs w:val="22"/>
          <w:u w:val="single"/>
        </w:rPr>
      </w:pPr>
      <w:r>
        <w:rPr>
          <w:rFonts w:ascii="Arial" w:eastAsia="Arial" w:hAnsi="Arial" w:cs="Arial"/>
          <w:b/>
          <w:sz w:val="22"/>
          <w:szCs w:val="22"/>
          <w:u w:val="single"/>
        </w:rPr>
        <w:t xml:space="preserve">4.- Temperatura de conservación: </w:t>
      </w:r>
    </w:p>
    <w:p w:rsidR="00D62A5B" w:rsidRDefault="00D62A5B">
      <w:pPr>
        <w:tabs>
          <w:tab w:val="left" w:pos="1701"/>
          <w:tab w:val="left" w:pos="2127"/>
        </w:tabs>
        <w:spacing w:line="240" w:lineRule="auto"/>
        <w:jc w:val="both"/>
        <w:rPr>
          <w:rFonts w:ascii="Arial" w:eastAsia="Arial" w:hAnsi="Arial" w:cs="Arial"/>
          <w:b/>
          <w:sz w:val="10"/>
          <w:szCs w:val="10"/>
        </w:rPr>
      </w:pPr>
    </w:p>
    <w:p w:rsidR="00D62A5B" w:rsidRDefault="00517988">
      <w:pPr>
        <w:tabs>
          <w:tab w:val="left" w:pos="1701"/>
          <w:tab w:val="left" w:pos="2127"/>
        </w:tabs>
        <w:spacing w:line="240" w:lineRule="auto"/>
        <w:ind w:left="0" w:hanging="2"/>
        <w:jc w:val="both"/>
        <w:rPr>
          <w:rFonts w:ascii="Arial" w:eastAsia="Arial" w:hAnsi="Arial" w:cs="Arial"/>
          <w:sz w:val="22"/>
          <w:szCs w:val="22"/>
        </w:rPr>
      </w:pPr>
      <w:r>
        <w:rPr>
          <w:rFonts w:ascii="Arial" w:eastAsia="Arial" w:hAnsi="Arial" w:cs="Arial"/>
          <w:b/>
          <w:sz w:val="22"/>
          <w:szCs w:val="22"/>
        </w:rPr>
        <w:t xml:space="preserve">Ambiente:  </w:t>
      </w:r>
      <w:r>
        <w:rPr>
          <w:rFonts w:ascii="Arial" w:eastAsia="Arial" w:hAnsi="Arial" w:cs="Arial"/>
          <w:sz w:val="22"/>
          <w:szCs w:val="22"/>
        </w:rPr>
        <w:t xml:space="preserve">es la temperatura del aire circundante, considerando el clima actual, es decir la temperatura ideal que permita mantener al alimento fresco y seco. Esta conservación puede depender de su tipo de envase, tratamiento físico (por </w:t>
      </w:r>
      <w:r w:rsidR="002574E0">
        <w:rPr>
          <w:rFonts w:ascii="Arial" w:eastAsia="Arial" w:hAnsi="Arial" w:cs="Arial"/>
          <w:sz w:val="22"/>
          <w:szCs w:val="22"/>
        </w:rPr>
        <w:t>ejemplo,</w:t>
      </w:r>
      <w:r>
        <w:rPr>
          <w:rFonts w:ascii="Arial" w:eastAsia="Arial" w:hAnsi="Arial" w:cs="Arial"/>
          <w:sz w:val="22"/>
          <w:szCs w:val="22"/>
        </w:rPr>
        <w:t xml:space="preserve"> esterilización), tipo de alimento (por </w:t>
      </w:r>
      <w:r w:rsidR="002574E0">
        <w:rPr>
          <w:rFonts w:ascii="Arial" w:eastAsia="Arial" w:hAnsi="Arial" w:cs="Arial"/>
          <w:sz w:val="22"/>
          <w:szCs w:val="22"/>
        </w:rPr>
        <w:t>ejemplo,</w:t>
      </w:r>
      <w:r>
        <w:rPr>
          <w:rFonts w:ascii="Arial" w:eastAsia="Arial" w:hAnsi="Arial" w:cs="Arial"/>
          <w:sz w:val="22"/>
          <w:szCs w:val="22"/>
        </w:rPr>
        <w:t xml:space="preserve"> alimentos secos). </w:t>
      </w:r>
      <w:r>
        <w:rPr>
          <w:rFonts w:ascii="Arial" w:eastAsia="Arial" w:hAnsi="Arial" w:cs="Arial"/>
          <w:b/>
          <w:sz w:val="22"/>
          <w:szCs w:val="22"/>
        </w:rPr>
        <w:t xml:space="preserve"> </w:t>
      </w:r>
    </w:p>
    <w:p w:rsidR="00D62A5B" w:rsidRDefault="00D62A5B">
      <w:pPr>
        <w:tabs>
          <w:tab w:val="left" w:pos="1701"/>
          <w:tab w:val="left" w:pos="2127"/>
        </w:tabs>
        <w:spacing w:line="240" w:lineRule="auto"/>
        <w:jc w:val="both"/>
        <w:rPr>
          <w:rFonts w:ascii="Arial" w:eastAsia="Arial" w:hAnsi="Arial" w:cs="Arial"/>
          <w:b/>
          <w:sz w:val="10"/>
          <w:szCs w:val="10"/>
        </w:rPr>
      </w:pPr>
    </w:p>
    <w:p w:rsidR="00D62A5B" w:rsidRDefault="00517988">
      <w:pPr>
        <w:tabs>
          <w:tab w:val="left" w:pos="1701"/>
          <w:tab w:val="left" w:pos="2127"/>
        </w:tabs>
        <w:spacing w:line="240" w:lineRule="auto"/>
        <w:ind w:left="0" w:hanging="2"/>
        <w:jc w:val="both"/>
        <w:rPr>
          <w:rFonts w:ascii="Arial" w:eastAsia="Arial" w:hAnsi="Arial" w:cs="Arial"/>
          <w:sz w:val="22"/>
          <w:szCs w:val="22"/>
        </w:rPr>
      </w:pPr>
      <w:r>
        <w:rPr>
          <w:rFonts w:ascii="Arial" w:eastAsia="Arial" w:hAnsi="Arial" w:cs="Arial"/>
          <w:b/>
          <w:sz w:val="22"/>
          <w:szCs w:val="22"/>
        </w:rPr>
        <w:t xml:space="preserve">Refrigeración: método de conservación que </w:t>
      </w:r>
      <w:r>
        <w:rPr>
          <w:rFonts w:ascii="Arial" w:eastAsia="Arial" w:hAnsi="Arial" w:cs="Arial"/>
          <w:sz w:val="22"/>
          <w:szCs w:val="22"/>
        </w:rPr>
        <w:t>consiste en almacenar los alimentos a una temperatura de 7°C o menos (por encima de su temperatura de congelación); se emplea para mantener los alimentos frescos, y preservarlos durante algún tiempo.</w:t>
      </w:r>
      <w:r>
        <w:rPr>
          <w:rFonts w:ascii="Arial" w:eastAsia="Arial" w:hAnsi="Arial" w:cs="Arial"/>
          <w:b/>
          <w:sz w:val="22"/>
          <w:szCs w:val="22"/>
        </w:rPr>
        <w:t xml:space="preserve"> </w:t>
      </w:r>
      <w:r>
        <w:rPr>
          <w:rFonts w:ascii="Arial" w:eastAsia="Arial" w:hAnsi="Arial" w:cs="Arial"/>
          <w:sz w:val="22"/>
          <w:szCs w:val="22"/>
        </w:rPr>
        <w:t>ejemplo: leche.</w:t>
      </w:r>
    </w:p>
    <w:p w:rsidR="00D62A5B" w:rsidRDefault="00517988">
      <w:pPr>
        <w:tabs>
          <w:tab w:val="left" w:pos="1701"/>
          <w:tab w:val="left" w:pos="2127"/>
        </w:tabs>
        <w:spacing w:line="240" w:lineRule="auto"/>
        <w:ind w:left="0" w:hanging="2"/>
        <w:jc w:val="both"/>
        <w:rPr>
          <w:rFonts w:ascii="Arial" w:eastAsia="Arial" w:hAnsi="Arial" w:cs="Arial"/>
          <w:sz w:val="22"/>
          <w:szCs w:val="22"/>
        </w:rPr>
      </w:pPr>
      <w:r>
        <w:rPr>
          <w:rFonts w:ascii="Arial" w:eastAsia="Arial" w:hAnsi="Arial" w:cs="Arial"/>
          <w:b/>
          <w:sz w:val="22"/>
          <w:szCs w:val="22"/>
        </w:rPr>
        <w:t xml:space="preserve">Congelación: método de conservación que </w:t>
      </w:r>
      <w:r>
        <w:rPr>
          <w:rFonts w:ascii="Arial" w:eastAsia="Arial" w:hAnsi="Arial" w:cs="Arial"/>
          <w:sz w:val="22"/>
          <w:szCs w:val="22"/>
        </w:rPr>
        <w:t xml:space="preserve">consiste en someter los alimentos a temperaturas entre 0°c y -18°c, con el fin </w:t>
      </w:r>
      <w:r w:rsidR="002574E0">
        <w:rPr>
          <w:rFonts w:ascii="Arial" w:eastAsia="Arial" w:hAnsi="Arial" w:cs="Arial"/>
          <w:sz w:val="22"/>
          <w:szCs w:val="22"/>
        </w:rPr>
        <w:t>de inhibir</w:t>
      </w:r>
      <w:r>
        <w:rPr>
          <w:rFonts w:ascii="Arial" w:eastAsia="Arial" w:hAnsi="Arial" w:cs="Arial"/>
          <w:sz w:val="22"/>
          <w:szCs w:val="22"/>
        </w:rPr>
        <w:t xml:space="preserve"> el desarrollo de microorganismos y disminuye la velocidad a la cual las enzimas actúan; conservando las condiciones organolépticas y nutritivas de los alimentos, ejemplo: carnes. </w:t>
      </w:r>
      <w:r>
        <w:rPr>
          <w:rFonts w:ascii="Arial" w:eastAsia="Arial" w:hAnsi="Arial" w:cs="Arial"/>
          <w:b/>
          <w:sz w:val="22"/>
          <w:szCs w:val="22"/>
        </w:rPr>
        <w:t xml:space="preserve"> </w:t>
      </w:r>
    </w:p>
    <w:p w:rsidR="00D62A5B" w:rsidRDefault="00D62A5B">
      <w:pPr>
        <w:tabs>
          <w:tab w:val="left" w:pos="1701"/>
          <w:tab w:val="left" w:pos="2127"/>
        </w:tabs>
        <w:spacing w:line="240" w:lineRule="auto"/>
        <w:ind w:left="0" w:hanging="2"/>
        <w:jc w:val="both"/>
        <w:rPr>
          <w:rFonts w:ascii="Arial" w:eastAsia="Arial" w:hAnsi="Arial" w:cs="Arial"/>
          <w:b/>
          <w:sz w:val="22"/>
          <w:szCs w:val="22"/>
        </w:rPr>
      </w:pPr>
    </w:p>
    <w:p w:rsidR="00D62A5B" w:rsidRDefault="00517988">
      <w:pPr>
        <w:tabs>
          <w:tab w:val="left" w:pos="1701"/>
          <w:tab w:val="left" w:pos="2127"/>
        </w:tabs>
        <w:spacing w:line="240" w:lineRule="auto"/>
        <w:ind w:left="0" w:hanging="2"/>
        <w:jc w:val="both"/>
        <w:rPr>
          <w:rFonts w:ascii="Arial" w:eastAsia="Arial" w:hAnsi="Arial" w:cs="Arial"/>
          <w:b/>
          <w:sz w:val="22"/>
          <w:szCs w:val="22"/>
          <w:u w:val="single"/>
        </w:rPr>
      </w:pPr>
      <w:r>
        <w:rPr>
          <w:rFonts w:ascii="Arial" w:eastAsia="Arial" w:hAnsi="Arial" w:cs="Arial"/>
          <w:b/>
          <w:sz w:val="22"/>
          <w:szCs w:val="22"/>
          <w:u w:val="single"/>
        </w:rPr>
        <w:t>5.- Tecnología de fabricación:</w:t>
      </w:r>
    </w:p>
    <w:p w:rsidR="00D62A5B" w:rsidRDefault="00D62A5B">
      <w:pPr>
        <w:tabs>
          <w:tab w:val="left" w:pos="1701"/>
          <w:tab w:val="left" w:pos="2127"/>
        </w:tabs>
        <w:spacing w:line="240" w:lineRule="auto"/>
        <w:jc w:val="both"/>
        <w:rPr>
          <w:rFonts w:ascii="Arial" w:eastAsia="Arial" w:hAnsi="Arial" w:cs="Arial"/>
          <w:b/>
          <w:sz w:val="10"/>
          <w:szCs w:val="10"/>
        </w:rPr>
      </w:pPr>
    </w:p>
    <w:p w:rsidR="00D62A5B" w:rsidRDefault="00517988">
      <w:pPr>
        <w:tabs>
          <w:tab w:val="left" w:pos="1701"/>
          <w:tab w:val="left" w:pos="2127"/>
        </w:tabs>
        <w:spacing w:line="240" w:lineRule="auto"/>
        <w:ind w:left="0" w:hanging="2"/>
        <w:jc w:val="both"/>
        <w:rPr>
          <w:rFonts w:ascii="Arial" w:eastAsia="Arial" w:hAnsi="Arial" w:cs="Arial"/>
          <w:sz w:val="22"/>
          <w:szCs w:val="22"/>
        </w:rPr>
      </w:pPr>
      <w:r>
        <w:rPr>
          <w:rFonts w:ascii="Arial" w:eastAsia="Arial" w:hAnsi="Arial" w:cs="Arial"/>
          <w:b/>
          <w:sz w:val="22"/>
          <w:szCs w:val="22"/>
        </w:rPr>
        <w:t xml:space="preserve">Tratamiento físico: </w:t>
      </w:r>
      <w:r>
        <w:rPr>
          <w:rFonts w:ascii="Arial" w:eastAsia="Arial" w:hAnsi="Arial" w:cs="Arial"/>
          <w:sz w:val="22"/>
          <w:szCs w:val="22"/>
        </w:rPr>
        <w:t>son aquellos tratamientos que utilizan agentes físicos para inactivar e inhibir el crecimiento de microorganismos y prolongar la vida útil del alimento.</w:t>
      </w:r>
      <w:r>
        <w:rPr>
          <w:rFonts w:ascii="Arial" w:eastAsia="Arial" w:hAnsi="Arial" w:cs="Arial"/>
          <w:b/>
          <w:sz w:val="22"/>
          <w:szCs w:val="22"/>
        </w:rPr>
        <w:t xml:space="preserve"> </w:t>
      </w:r>
      <w:r>
        <w:rPr>
          <w:rFonts w:ascii="Arial" w:eastAsia="Arial" w:hAnsi="Arial" w:cs="Arial"/>
          <w:sz w:val="22"/>
          <w:szCs w:val="22"/>
        </w:rPr>
        <w:t>Tratamientos como: escaldado, cocción, pasteurización, esterilización, deshidratación, desecación, liofilización, envasado al vacío, radiación ionizante, radiación no ionizante, pulsos de luz, campos electromagnéticos, atmósferas modificadas, altas presiones, entre otros.</w:t>
      </w:r>
      <w:r>
        <w:rPr>
          <w:rFonts w:ascii="Arial" w:eastAsia="Arial" w:hAnsi="Arial" w:cs="Arial"/>
          <w:b/>
          <w:sz w:val="22"/>
          <w:szCs w:val="22"/>
        </w:rPr>
        <w:t xml:space="preserve"> </w:t>
      </w:r>
    </w:p>
    <w:p w:rsidR="00D62A5B" w:rsidRDefault="00D62A5B">
      <w:pPr>
        <w:tabs>
          <w:tab w:val="left" w:pos="1701"/>
          <w:tab w:val="left" w:pos="2127"/>
        </w:tabs>
        <w:spacing w:line="240" w:lineRule="auto"/>
        <w:jc w:val="both"/>
        <w:rPr>
          <w:rFonts w:ascii="Arial" w:eastAsia="Arial" w:hAnsi="Arial" w:cs="Arial"/>
          <w:b/>
          <w:sz w:val="10"/>
          <w:szCs w:val="10"/>
        </w:rPr>
      </w:pPr>
    </w:p>
    <w:p w:rsidR="002574E0" w:rsidRDefault="00517988">
      <w:pPr>
        <w:tabs>
          <w:tab w:val="left" w:pos="1701"/>
          <w:tab w:val="left" w:pos="2127"/>
        </w:tabs>
        <w:spacing w:line="240" w:lineRule="auto"/>
        <w:ind w:left="0" w:hanging="2"/>
        <w:jc w:val="both"/>
        <w:rPr>
          <w:rFonts w:ascii="Arial" w:eastAsia="Arial" w:hAnsi="Arial" w:cs="Arial"/>
          <w:sz w:val="22"/>
          <w:szCs w:val="22"/>
        </w:rPr>
      </w:pPr>
      <w:r>
        <w:rPr>
          <w:rFonts w:ascii="Arial" w:eastAsia="Arial" w:hAnsi="Arial" w:cs="Arial"/>
          <w:b/>
          <w:sz w:val="22"/>
          <w:szCs w:val="22"/>
        </w:rPr>
        <w:t xml:space="preserve">Tratamiento químico: </w:t>
      </w:r>
      <w:r>
        <w:rPr>
          <w:rFonts w:ascii="Arial" w:eastAsia="Arial" w:hAnsi="Arial" w:cs="Arial"/>
          <w:sz w:val="22"/>
          <w:szCs w:val="22"/>
        </w:rPr>
        <w:t>son aquellos tratamientos que utilizan agentes químicos para inhibir el crecimiento de microorganismos y prolongar la vida útil del alimento; y se pueden mencionar los siguientes: salazón, curado, ahumado, encurtido, escabeches, marinada, glaseado, adición de azúcar, fermentación, conservantes químicos (sorbatos, benzoatos, nitratos, nitritos, entre otros), antioxidantes (ácido ascórbico, vitaminas, carotenoides, ácido cítrico, entre otros).</w:t>
      </w:r>
    </w:p>
    <w:p w:rsidR="00D62A5B" w:rsidRDefault="00D62A5B">
      <w:pPr>
        <w:tabs>
          <w:tab w:val="left" w:pos="1701"/>
          <w:tab w:val="left" w:pos="2127"/>
        </w:tabs>
        <w:spacing w:line="240" w:lineRule="auto"/>
        <w:jc w:val="both"/>
        <w:rPr>
          <w:rFonts w:ascii="Arial" w:eastAsia="Arial" w:hAnsi="Arial" w:cs="Arial"/>
          <w:sz w:val="10"/>
          <w:szCs w:val="10"/>
        </w:rPr>
      </w:pPr>
    </w:p>
    <w:p w:rsidR="00D62A5B" w:rsidRDefault="00517988">
      <w:pPr>
        <w:tabs>
          <w:tab w:val="left" w:pos="1701"/>
          <w:tab w:val="left" w:pos="2127"/>
        </w:tabs>
        <w:spacing w:line="240" w:lineRule="auto"/>
        <w:ind w:left="0" w:hanging="2"/>
        <w:jc w:val="both"/>
        <w:rPr>
          <w:rFonts w:ascii="Arial" w:eastAsia="Arial" w:hAnsi="Arial" w:cs="Arial"/>
          <w:sz w:val="22"/>
          <w:szCs w:val="22"/>
        </w:rPr>
      </w:pPr>
      <w:r>
        <w:rPr>
          <w:rFonts w:ascii="Arial" w:eastAsia="Arial" w:hAnsi="Arial" w:cs="Arial"/>
          <w:b/>
          <w:sz w:val="22"/>
          <w:szCs w:val="22"/>
        </w:rPr>
        <w:t xml:space="preserve">No recibe tratamiento: </w:t>
      </w:r>
      <w:r>
        <w:rPr>
          <w:rFonts w:ascii="Arial" w:eastAsia="Arial" w:hAnsi="Arial" w:cs="Arial"/>
          <w:sz w:val="22"/>
          <w:szCs w:val="22"/>
        </w:rPr>
        <w:t>es aquel que no recibe tratamiento físico (mezclado, térmico, entre otros) ni químico (aditivo, curado, etc.); como ejemplo, se puede indicar el envasado / empacado del granel de un alimento procesado.</w:t>
      </w:r>
      <w:r>
        <w:rPr>
          <w:rFonts w:ascii="Arial" w:eastAsia="Arial" w:hAnsi="Arial" w:cs="Arial"/>
          <w:b/>
          <w:sz w:val="22"/>
          <w:szCs w:val="22"/>
        </w:rPr>
        <w:t xml:space="preserve"> </w:t>
      </w:r>
    </w:p>
    <w:p w:rsidR="00D62A5B" w:rsidRDefault="00D62A5B">
      <w:pPr>
        <w:tabs>
          <w:tab w:val="left" w:pos="1701"/>
          <w:tab w:val="left" w:pos="2127"/>
        </w:tabs>
        <w:spacing w:line="240" w:lineRule="auto"/>
        <w:jc w:val="both"/>
        <w:rPr>
          <w:rFonts w:ascii="Arial" w:eastAsia="Arial" w:hAnsi="Arial" w:cs="Arial"/>
          <w:b/>
          <w:sz w:val="10"/>
          <w:szCs w:val="10"/>
        </w:rPr>
      </w:pPr>
    </w:p>
    <w:p w:rsidR="00D62A5B" w:rsidRDefault="00517988">
      <w:pPr>
        <w:tabs>
          <w:tab w:val="left" w:pos="1701"/>
          <w:tab w:val="left" w:pos="2127"/>
        </w:tabs>
        <w:spacing w:line="240" w:lineRule="auto"/>
        <w:ind w:left="0" w:hanging="2"/>
        <w:jc w:val="both"/>
        <w:rPr>
          <w:rFonts w:ascii="Arial" w:eastAsia="Arial" w:hAnsi="Arial" w:cs="Arial"/>
          <w:b/>
          <w:sz w:val="22"/>
          <w:szCs w:val="22"/>
        </w:rPr>
      </w:pPr>
      <w:r>
        <w:rPr>
          <w:rFonts w:ascii="Arial" w:eastAsia="Arial" w:hAnsi="Arial" w:cs="Arial"/>
          <w:b/>
          <w:sz w:val="22"/>
          <w:szCs w:val="22"/>
        </w:rPr>
        <w:t xml:space="preserve">Tratamiento combinado: </w:t>
      </w:r>
      <w:r>
        <w:rPr>
          <w:rFonts w:ascii="Arial" w:eastAsia="Arial" w:hAnsi="Arial" w:cs="Arial"/>
          <w:sz w:val="22"/>
          <w:szCs w:val="22"/>
        </w:rPr>
        <w:t>es la combinación de los tratamientos químicos y físicos aplicados durante el procesamiento de alimentos, para crear condiciones que eviten el desarrollo de microorganismos patógenos.</w:t>
      </w:r>
      <w:r>
        <w:rPr>
          <w:rFonts w:ascii="Arial" w:eastAsia="Arial" w:hAnsi="Arial" w:cs="Arial"/>
          <w:b/>
          <w:sz w:val="22"/>
          <w:szCs w:val="22"/>
        </w:rPr>
        <w:t xml:space="preserve"> </w:t>
      </w:r>
      <w:r>
        <w:rPr>
          <w:rFonts w:ascii="Arial" w:eastAsia="Arial" w:hAnsi="Arial" w:cs="Arial"/>
          <w:sz w:val="22"/>
          <w:szCs w:val="22"/>
        </w:rPr>
        <w:t>Tratamientos combinados como: cocción más adición de azúcar, ejemplo: elaboración de mermeladas.</w:t>
      </w:r>
      <w:r>
        <w:rPr>
          <w:rFonts w:ascii="Arial" w:eastAsia="Arial" w:hAnsi="Arial" w:cs="Arial"/>
          <w:b/>
          <w:sz w:val="22"/>
          <w:szCs w:val="22"/>
        </w:rPr>
        <w:t xml:space="preserve"> </w:t>
      </w:r>
    </w:p>
    <w:p w:rsidR="00290EA7" w:rsidRDefault="00290EA7" w:rsidP="00290EA7">
      <w:pPr>
        <w:tabs>
          <w:tab w:val="left" w:pos="2127"/>
        </w:tabs>
        <w:spacing w:line="240" w:lineRule="auto"/>
        <w:ind w:leftChars="0" w:left="0" w:firstLineChars="0" w:firstLine="0"/>
        <w:jc w:val="both"/>
        <w:rPr>
          <w:rFonts w:ascii="Arial" w:eastAsia="Arial" w:hAnsi="Arial" w:cs="Arial"/>
          <w:b/>
          <w:sz w:val="22"/>
          <w:szCs w:val="22"/>
        </w:rPr>
      </w:pPr>
    </w:p>
    <w:sectPr w:rsidR="00290EA7" w:rsidSect="00CC4FD8">
      <w:headerReference w:type="even" r:id="rId9"/>
      <w:headerReference w:type="default" r:id="rId10"/>
      <w:footerReference w:type="even" r:id="rId11"/>
      <w:footerReference w:type="default" r:id="rId12"/>
      <w:headerReference w:type="first" r:id="rId13"/>
      <w:footerReference w:type="first" r:id="rId14"/>
      <w:pgSz w:w="12240" w:h="18720"/>
      <w:pgMar w:top="2296" w:right="1752" w:bottom="1418" w:left="1700" w:header="0" w:footer="4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6DF" w:rsidRDefault="00E206DF">
      <w:pPr>
        <w:spacing w:line="240" w:lineRule="auto"/>
        <w:ind w:left="0" w:hanging="2"/>
      </w:pPr>
      <w:r>
        <w:separator/>
      </w:r>
    </w:p>
  </w:endnote>
  <w:endnote w:type="continuationSeparator" w:id="0">
    <w:p w:rsidR="00E206DF" w:rsidRDefault="00E206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rus BT">
    <w:altName w:val="Garamond"/>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roid Sans">
    <w:altName w:val="MS Mincho"/>
    <w:panose1 w:val="00000000000000000000"/>
    <w:charset w:val="00"/>
    <w:family w:val="roman"/>
    <w:notTrueType/>
    <w:pitch w:val="default"/>
  </w:font>
  <w:font w:name="Pinyon Scrip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A5B" w:rsidRDefault="00D62A5B">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A5B" w:rsidRDefault="00D62A5B">
    <w:pPr>
      <w:pBdr>
        <w:top w:val="nil"/>
        <w:left w:val="nil"/>
        <w:bottom w:val="nil"/>
        <w:right w:val="nil"/>
        <w:between w:val="nil"/>
      </w:pBdr>
      <w:tabs>
        <w:tab w:val="center" w:pos="4252"/>
        <w:tab w:val="right" w:pos="8504"/>
        <w:tab w:val="left" w:pos="3586"/>
      </w:tabs>
      <w:spacing w:line="240" w:lineRule="auto"/>
      <w:ind w:left="0" w:hanging="2"/>
      <w:rPr>
        <w:rFonts w:ascii="Tahoma" w:eastAsia="Tahoma" w:hAnsi="Tahoma" w:cs="Tahoma"/>
        <w:color w:val="000000"/>
        <w:sz w:val="22"/>
        <w:szCs w:val="22"/>
      </w:rPr>
    </w:pPr>
  </w:p>
  <w:p w:rsidR="00D62A5B" w:rsidRDefault="00D62A5B">
    <w:pPr>
      <w:pBdr>
        <w:top w:val="nil"/>
        <w:left w:val="nil"/>
        <w:bottom w:val="nil"/>
        <w:right w:val="nil"/>
        <w:between w:val="nil"/>
      </w:pBdr>
      <w:tabs>
        <w:tab w:val="center" w:pos="4252"/>
        <w:tab w:val="right" w:pos="8504"/>
        <w:tab w:val="left" w:pos="3586"/>
      </w:tabs>
      <w:spacing w:line="240" w:lineRule="auto"/>
      <w:ind w:left="0" w:hanging="2"/>
      <w:rPr>
        <w:rFonts w:ascii="Tahoma" w:eastAsia="Tahoma" w:hAnsi="Tahoma" w:cs="Tahoma"/>
        <w:color w:val="000000"/>
        <w:sz w:val="22"/>
        <w:szCs w:val="22"/>
      </w:rPr>
    </w:pPr>
  </w:p>
  <w:p w:rsidR="00D62A5B" w:rsidRDefault="00517988">
    <w:pPr>
      <w:pBdr>
        <w:top w:val="nil"/>
        <w:left w:val="nil"/>
        <w:bottom w:val="nil"/>
        <w:right w:val="nil"/>
        <w:between w:val="nil"/>
      </w:pBdr>
      <w:tabs>
        <w:tab w:val="center" w:pos="4252"/>
        <w:tab w:val="right" w:pos="8504"/>
        <w:tab w:val="left" w:pos="2055"/>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p>
  <w:p w:rsidR="00D62A5B" w:rsidRDefault="00517988">
    <w:pPr>
      <w:pBdr>
        <w:top w:val="nil"/>
        <w:left w:val="nil"/>
        <w:bottom w:val="nil"/>
        <w:right w:val="nil"/>
        <w:between w:val="nil"/>
      </w:pBdr>
      <w:spacing w:line="240" w:lineRule="auto"/>
      <w:ind w:left="0" w:hanging="2"/>
      <w:jc w:val="both"/>
      <w:rPr>
        <w:rFonts w:ascii="Arial" w:eastAsia="Arial" w:hAnsi="Arial" w:cs="Arial"/>
        <w:color w:val="000000"/>
        <w:sz w:val="16"/>
        <w:szCs w:val="16"/>
      </w:rPr>
    </w:pPr>
    <w:bookmarkStart w:id="5" w:name="_heading=h.2et92p0" w:colFirst="0" w:colLast="0"/>
    <w:bookmarkEnd w:id="5"/>
    <w:r>
      <w:rPr>
        <w:rFonts w:ascii="Arial" w:eastAsia="Arial" w:hAnsi="Arial" w:cs="Arial"/>
        <w:b/>
        <w:color w:val="000000"/>
        <w:sz w:val="16"/>
        <w:szCs w:val="16"/>
      </w:rPr>
      <w:t>Misión</w:t>
    </w:r>
    <w:r>
      <w:rPr>
        <w:rFonts w:ascii="Arial" w:eastAsia="Arial" w:hAnsi="Arial" w:cs="Arial"/>
        <w:color w:val="000000"/>
        <w:sz w:val="16"/>
        <w:szCs w:val="16"/>
      </w:rPr>
      <w:t>: Regular, vigilar y fiscalizar productos de aplicación en medicina y otros asignados por ley, para garantizar la calidad, seguridad y eficacia de los mismos en beneficio de las personas, respondiendo a los desafíos de la innovación y promoviendo el desarrollo, a través de acciones coordinadas e integradas, sostenidas en normas técnicas.</w:t>
    </w:r>
  </w:p>
  <w:p w:rsidR="00D62A5B" w:rsidRDefault="00517988">
    <w:pPr>
      <w:pBdr>
        <w:top w:val="nil"/>
        <w:left w:val="nil"/>
        <w:bottom w:val="nil"/>
        <w:right w:val="nil"/>
        <w:between w:val="nil"/>
      </w:pBdr>
      <w:spacing w:line="240" w:lineRule="auto"/>
      <w:ind w:left="0" w:hanging="2"/>
      <w:jc w:val="both"/>
      <w:rPr>
        <w:rFonts w:ascii="Arial" w:eastAsia="Arial" w:hAnsi="Arial" w:cs="Arial"/>
        <w:color w:val="000000"/>
        <w:sz w:val="16"/>
        <w:szCs w:val="16"/>
      </w:rPr>
    </w:pPr>
    <w:r>
      <w:rPr>
        <w:rFonts w:ascii="Arial" w:eastAsia="Arial" w:hAnsi="Arial" w:cs="Arial"/>
        <w:b/>
        <w:color w:val="000000"/>
        <w:sz w:val="16"/>
        <w:szCs w:val="16"/>
      </w:rPr>
      <w:t xml:space="preserve">Visión: </w:t>
    </w:r>
    <w:r>
      <w:rPr>
        <w:rFonts w:ascii="Arial" w:eastAsia="Arial" w:hAnsi="Arial" w:cs="Arial"/>
        <w:color w:val="000000"/>
        <w:sz w:val="16"/>
        <w:szCs w:val="16"/>
      </w:rPr>
      <w:t>Ser una institución reguladora y fiscalizadora de Referencia Nacional e Internacional reconocida por su capacidad técnica, credibilidad y compromiso con la protección de la salud de la población y el desarrollo nacional.</w:t>
    </w:r>
  </w:p>
  <w:p w:rsidR="00D62A5B" w:rsidRDefault="00D62A5B">
    <w:pPr>
      <w:pBdr>
        <w:top w:val="nil"/>
        <w:left w:val="nil"/>
        <w:bottom w:val="nil"/>
        <w:right w:val="nil"/>
        <w:between w:val="nil"/>
      </w:pBdr>
      <w:spacing w:line="240" w:lineRule="auto"/>
      <w:ind w:left="0" w:hanging="2"/>
      <w:jc w:val="both"/>
      <w:rPr>
        <w:rFonts w:ascii="Arial" w:eastAsia="Arial" w:hAnsi="Arial" w:cs="Arial"/>
        <w:color w:val="000000"/>
        <w:sz w:val="16"/>
        <w:szCs w:val="16"/>
      </w:rPr>
    </w:pPr>
  </w:p>
  <w:p w:rsidR="00D62A5B" w:rsidRDefault="00517988">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Iturbe N°883 e/Manuel Domínguez y Fulgencio R. Moreno</w:t>
    </w:r>
  </w:p>
  <w:p w:rsidR="00D62A5B" w:rsidRDefault="00517988">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Asunción, Paraguay.</w:t>
    </w:r>
  </w:p>
  <w:p w:rsidR="00D62A5B" w:rsidRDefault="00D62A5B">
    <w:pPr>
      <w:pBdr>
        <w:top w:val="nil"/>
        <w:left w:val="nil"/>
        <w:bottom w:val="nil"/>
        <w:right w:val="nil"/>
        <w:between w:val="nil"/>
      </w:pBdr>
      <w:spacing w:line="240" w:lineRule="auto"/>
      <w:ind w:left="0" w:hanging="2"/>
      <w:jc w:val="center"/>
      <w:rPr>
        <w:rFonts w:ascii="Arial" w:eastAsia="Arial" w:hAnsi="Arial" w:cs="Arial"/>
        <w:color w:val="000000"/>
        <w:sz w:val="16"/>
        <w:szCs w:val="16"/>
      </w:rPr>
    </w:pPr>
  </w:p>
  <w:p w:rsidR="00D62A5B" w:rsidRDefault="00517988">
    <w:pPr>
      <w:pBdr>
        <w:top w:val="nil"/>
        <w:left w:val="nil"/>
        <w:bottom w:val="nil"/>
        <w:right w:val="nil"/>
        <w:between w:val="nil"/>
      </w:pBdr>
      <w:tabs>
        <w:tab w:val="center" w:pos="4252"/>
        <w:tab w:val="right" w:pos="8504"/>
      </w:tabs>
      <w:spacing w:line="240" w:lineRule="auto"/>
      <w:ind w:left="0" w:hanging="2"/>
      <w:jc w:val="right"/>
      <w:rPr>
        <w:rFonts w:ascii="Arial" w:eastAsia="Arial" w:hAnsi="Arial" w:cs="Arial"/>
        <w:color w:val="000000"/>
        <w:sz w:val="16"/>
        <w:szCs w:val="16"/>
      </w:rPr>
    </w:pPr>
    <w:r>
      <w:rPr>
        <w:rFonts w:ascii="Arial" w:eastAsia="Arial" w:hAnsi="Arial" w:cs="Arial"/>
        <w:color w:val="000000"/>
        <w:sz w:val="16"/>
        <w:szCs w:val="16"/>
      </w:rPr>
      <w:t xml:space="preserve">Página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2574E0">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2574E0">
      <w:rPr>
        <w:rFonts w:ascii="Arial" w:eastAsia="Arial" w:hAnsi="Arial" w:cs="Arial"/>
        <w:noProof/>
        <w:color w:val="000000"/>
        <w:sz w:val="16"/>
        <w:szCs w:val="16"/>
      </w:rPr>
      <w:t>1</w:t>
    </w:r>
    <w:r>
      <w:rPr>
        <w:rFonts w:ascii="Arial" w:eastAsia="Arial" w:hAnsi="Arial" w:cs="Arial"/>
        <w:color w:val="000000"/>
        <w:sz w:val="16"/>
        <w:szCs w:val="16"/>
      </w:rPr>
      <w:fldChar w:fldCharType="end"/>
    </w:r>
  </w:p>
  <w:p w:rsidR="00D62A5B" w:rsidRDefault="00D62A5B">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A5B" w:rsidRDefault="00D62A5B">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6DF" w:rsidRDefault="00E206DF">
      <w:pPr>
        <w:spacing w:line="240" w:lineRule="auto"/>
        <w:ind w:left="0" w:hanging="2"/>
      </w:pPr>
      <w:r>
        <w:separator/>
      </w:r>
    </w:p>
  </w:footnote>
  <w:footnote w:type="continuationSeparator" w:id="0">
    <w:p w:rsidR="00E206DF" w:rsidRDefault="00E206D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A5B" w:rsidRDefault="00D62A5B">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A5B" w:rsidRDefault="00D62A5B">
    <w:pPr>
      <w:pBdr>
        <w:top w:val="nil"/>
        <w:left w:val="nil"/>
        <w:bottom w:val="nil"/>
        <w:right w:val="nil"/>
        <w:between w:val="nil"/>
      </w:pBdr>
      <w:tabs>
        <w:tab w:val="center" w:pos="4252"/>
        <w:tab w:val="right" w:pos="8504"/>
      </w:tabs>
      <w:spacing w:line="240" w:lineRule="auto"/>
      <w:ind w:left="0" w:hanging="2"/>
      <w:rPr>
        <w:rFonts w:ascii="Pinyon Script" w:eastAsia="Pinyon Script" w:hAnsi="Pinyon Script" w:cs="Pinyon Script"/>
        <w:color w:val="000000"/>
        <w:sz w:val="22"/>
        <w:szCs w:val="22"/>
      </w:rPr>
    </w:pPr>
  </w:p>
  <w:p w:rsidR="00D62A5B" w:rsidRDefault="00517988">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r>
      <w:rPr>
        <w:rFonts w:ascii="Arial" w:eastAsia="Arial" w:hAnsi="Arial" w:cs="Arial"/>
        <w:i/>
        <w:color w:val="000000"/>
      </w:rPr>
      <w:t>“Sesquicentenario de la Epopeya Nacional: 1864 – 1870”</w:t>
    </w:r>
  </w:p>
  <w:p w:rsidR="00D62A5B" w:rsidRDefault="00D62A5B">
    <w:pPr>
      <w:pBdr>
        <w:top w:val="nil"/>
        <w:left w:val="nil"/>
        <w:bottom w:val="nil"/>
        <w:right w:val="nil"/>
        <w:between w:val="nil"/>
      </w:pBdr>
      <w:spacing w:line="240" w:lineRule="auto"/>
      <w:ind w:left="0" w:hanging="2"/>
      <w:rPr>
        <w:rFonts w:ascii="Arial" w:eastAsia="Arial" w:hAnsi="Arial" w:cs="Arial"/>
        <w:i/>
        <w:color w:val="000000"/>
      </w:rPr>
    </w:pPr>
  </w:p>
  <w:p w:rsidR="00D62A5B" w:rsidRDefault="00517988">
    <w:pPr>
      <w:pBdr>
        <w:top w:val="nil"/>
        <w:left w:val="nil"/>
        <w:bottom w:val="nil"/>
        <w:right w:val="nil"/>
        <w:between w:val="nil"/>
      </w:pBdr>
      <w:spacing w:line="240" w:lineRule="auto"/>
      <w:ind w:left="0" w:hanging="2"/>
      <w:jc w:val="center"/>
      <w:rPr>
        <w:rFonts w:ascii="Arial" w:eastAsia="Arial" w:hAnsi="Arial" w:cs="Arial"/>
        <w:i/>
        <w:color w:val="000000"/>
      </w:rPr>
    </w:pPr>
    <w:r>
      <w:rPr>
        <w:i/>
        <w:noProof/>
        <w:color w:val="000000"/>
      </w:rPr>
      <w:drawing>
        <wp:inline distT="0" distB="0" distL="114300" distR="114300">
          <wp:extent cx="609600" cy="609600"/>
          <wp:effectExtent l="0" t="0" r="0" b="0"/>
          <wp:docPr id="2" name="image1.png" descr="https://upload.wikimedia.org/wikipedia/commons/thumb/7/70/Coat_of_arms_of_Paraguay.svg/200px-Coat_of_arms_of_Paraguay.svg.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7/70/Coat_of_arms_of_Paraguay.svg/200px-Coat_of_arms_of_Paraguay.svg.png"/>
                  <pic:cNvPicPr preferRelativeResize="0"/>
                </pic:nvPicPr>
                <pic:blipFill>
                  <a:blip r:embed="rId1"/>
                  <a:srcRect/>
                  <a:stretch>
                    <a:fillRect/>
                  </a:stretch>
                </pic:blipFill>
                <pic:spPr>
                  <a:xfrm>
                    <a:off x="0" y="0"/>
                    <a:ext cx="609600" cy="609600"/>
                  </a:xfrm>
                  <a:prstGeom prst="rect">
                    <a:avLst/>
                  </a:prstGeom>
                  <a:ln/>
                </pic:spPr>
              </pic:pic>
            </a:graphicData>
          </a:graphic>
        </wp:inline>
      </w:drawing>
    </w:r>
  </w:p>
  <w:p w:rsidR="00D62A5B" w:rsidRDefault="00517988">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Poder Ejecutivo</w:t>
    </w:r>
  </w:p>
  <w:p w:rsidR="00D62A5B" w:rsidRDefault="00517988">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     Dirección Nacional de Vigilancia Sanitaria</w:t>
    </w:r>
  </w:p>
  <w:p w:rsidR="00D62A5B" w:rsidRDefault="00D62A5B">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rsidR="00D62A5B" w:rsidRDefault="00517988">
    <w:pPr>
      <w:keepNext/>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Resolución DINAVISA </w:t>
    </w:r>
    <w:proofErr w:type="spellStart"/>
    <w:r>
      <w:rPr>
        <w:rFonts w:ascii="Arial" w:eastAsia="Arial" w:hAnsi="Arial" w:cs="Arial"/>
        <w:b/>
        <w:color w:val="000000"/>
        <w:sz w:val="22"/>
        <w:szCs w:val="22"/>
      </w:rPr>
      <w:t>N°</w:t>
    </w:r>
    <w:proofErr w:type="spellEnd"/>
    <w:r>
      <w:rPr>
        <w:rFonts w:ascii="Arial" w:eastAsia="Arial" w:hAnsi="Arial" w:cs="Arial"/>
        <w:b/>
        <w:color w:val="000000"/>
        <w:sz w:val="22"/>
        <w:szCs w:val="22"/>
      </w:rPr>
      <w:t xml:space="preserve">          /202</w:t>
    </w:r>
    <w:r>
      <w:rPr>
        <w:rFonts w:ascii="Arial" w:eastAsia="Arial" w:hAnsi="Arial" w:cs="Arial"/>
        <w:b/>
        <w:sz w:val="22"/>
        <w:szCs w:val="22"/>
      </w:rPr>
      <w:t>5</w:t>
    </w:r>
    <w:r>
      <w:rPr>
        <w:rFonts w:ascii="Arial" w:eastAsia="Arial" w:hAnsi="Arial" w:cs="Arial"/>
        <w:b/>
        <w:color w:val="000000"/>
        <w:sz w:val="22"/>
        <w:szCs w:val="22"/>
      </w:rPr>
      <w:t>.-</w:t>
    </w:r>
  </w:p>
  <w:p w:rsidR="00D62A5B" w:rsidRDefault="00D62A5B">
    <w:pPr>
      <w:pBdr>
        <w:top w:val="nil"/>
        <w:left w:val="nil"/>
        <w:bottom w:val="nil"/>
        <w:right w:val="nil"/>
        <w:between w:val="nil"/>
      </w:pBdr>
      <w:tabs>
        <w:tab w:val="center" w:pos="4252"/>
        <w:tab w:val="right" w:pos="8504"/>
      </w:tabs>
      <w:spacing w:line="240" w:lineRule="auto"/>
      <w:ind w:left="0" w:hanging="2"/>
      <w:jc w:val="center"/>
      <w:rPr>
        <w:color w:val="000000"/>
        <w:sz w:val="22"/>
        <w:szCs w:val="22"/>
      </w:rPr>
    </w:pPr>
  </w:p>
  <w:p w:rsidR="00D62A5B" w:rsidRDefault="00517988">
    <w:pPr>
      <w:tabs>
        <w:tab w:val="right" w:pos="5245"/>
      </w:tabs>
      <w:ind w:left="0" w:hanging="2"/>
      <w:jc w:val="both"/>
      <w:rPr>
        <w:rFonts w:ascii="Arial" w:eastAsia="Arial" w:hAnsi="Arial" w:cs="Arial"/>
        <w:sz w:val="22"/>
        <w:szCs w:val="22"/>
      </w:rPr>
    </w:pPr>
    <w:r>
      <w:rPr>
        <w:rFonts w:ascii="Tahoma" w:eastAsia="Tahoma" w:hAnsi="Tahoma" w:cs="Tahoma"/>
        <w:b/>
        <w:sz w:val="22"/>
        <w:szCs w:val="22"/>
      </w:rPr>
      <w:tab/>
    </w:r>
    <w:r>
      <w:rPr>
        <w:rFonts w:ascii="Arial" w:eastAsia="Arial" w:hAnsi="Arial" w:cs="Arial"/>
        <w:b/>
        <w:sz w:val="22"/>
        <w:szCs w:val="22"/>
      </w:rPr>
      <w:t>POR LA CUAL SE ESTABLECE EL RÉGIMEN SIMPLIFICADO DESTINADO A LAS MIPYMES, PARA LA OBTENCIÓN DE LOS REGISTROS SANITARIOS DE PRODUCTOS ALIMENTICIOS ANTE LA DIRECCIÓN NACIONAL DE VIGILANCIA SANITARIA.</w:t>
    </w:r>
  </w:p>
  <w:p w:rsidR="00D62A5B" w:rsidRDefault="00D62A5B">
    <w:pPr>
      <w:tabs>
        <w:tab w:val="right" w:pos="5245"/>
      </w:tabs>
      <w:ind w:left="0" w:hanging="2"/>
      <w:jc w:val="both"/>
      <w:rPr>
        <w:rFonts w:ascii="Arial" w:eastAsia="Arial" w:hAnsi="Arial" w:cs="Arial"/>
        <w:sz w:val="22"/>
        <w:szCs w:val="22"/>
      </w:rPr>
    </w:pPr>
  </w:p>
  <w:p w:rsidR="00D62A5B" w:rsidRDefault="00517988">
    <w:pPr>
      <w:ind w:left="0" w:hanging="2"/>
      <w:jc w:val="right"/>
      <w:rPr>
        <w:rFonts w:ascii="Arial" w:eastAsia="Arial" w:hAnsi="Arial" w:cs="Arial"/>
        <w:sz w:val="22"/>
        <w:szCs w:val="22"/>
      </w:rPr>
    </w:pPr>
    <w:proofErr w:type="gramStart"/>
    <w:r>
      <w:rPr>
        <w:rFonts w:ascii="Arial" w:eastAsia="Arial" w:hAnsi="Arial" w:cs="Arial"/>
        <w:sz w:val="22"/>
        <w:szCs w:val="22"/>
      </w:rPr>
      <w:t xml:space="preserve">Asunción,   </w:t>
    </w:r>
    <w:proofErr w:type="gramEnd"/>
    <w:r>
      <w:rPr>
        <w:rFonts w:ascii="Arial" w:eastAsia="Arial" w:hAnsi="Arial" w:cs="Arial"/>
        <w:sz w:val="22"/>
        <w:szCs w:val="22"/>
      </w:rPr>
      <w:t xml:space="preserve">     de  enero de 2025.-</w:t>
    </w:r>
  </w:p>
  <w:p w:rsidR="00D62A5B" w:rsidRDefault="00D62A5B">
    <w:pPr>
      <w:ind w:left="0" w:hanging="2"/>
      <w:jc w:val="right"/>
      <w:rPr>
        <w:rFonts w:ascii="Arial" w:eastAsia="Arial" w:hAnsi="Arial" w:cs="Arial"/>
        <w:sz w:val="22"/>
        <w:szCs w:val="22"/>
      </w:rPr>
    </w:pPr>
  </w:p>
  <w:p w:rsidR="00D62A5B" w:rsidRDefault="00D62A5B">
    <w:pPr>
      <w:rPr>
        <w:rFonts w:ascii="Arial" w:eastAsia="Arial" w:hAnsi="Arial"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A5B" w:rsidRDefault="00D62A5B">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53581"/>
    <w:multiLevelType w:val="multilevel"/>
    <w:tmpl w:val="B6182E10"/>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3CA676E8"/>
    <w:multiLevelType w:val="multilevel"/>
    <w:tmpl w:val="E25458E8"/>
    <w:lvl w:ilvl="0">
      <w:start w:val="1"/>
      <w:numFmt w:val="lowerLetter"/>
      <w:lvlText w:val="%1)"/>
      <w:lvlJc w:val="left"/>
      <w:pPr>
        <w:ind w:left="364" w:hanging="360"/>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5B"/>
    <w:rsid w:val="000B1BA5"/>
    <w:rsid w:val="00131AE3"/>
    <w:rsid w:val="001723FE"/>
    <w:rsid w:val="001F40DB"/>
    <w:rsid w:val="002574E0"/>
    <w:rsid w:val="00290EA7"/>
    <w:rsid w:val="00350FA3"/>
    <w:rsid w:val="003E0DCB"/>
    <w:rsid w:val="004B3E75"/>
    <w:rsid w:val="00517988"/>
    <w:rsid w:val="006B4AB3"/>
    <w:rsid w:val="007D3819"/>
    <w:rsid w:val="008F71D2"/>
    <w:rsid w:val="009E377D"/>
    <w:rsid w:val="00A6698B"/>
    <w:rsid w:val="00AE3069"/>
    <w:rsid w:val="00CC4FD8"/>
    <w:rsid w:val="00D62A5B"/>
    <w:rsid w:val="00D66A7C"/>
    <w:rsid w:val="00D76BF3"/>
    <w:rsid w:val="00D868C1"/>
    <w:rsid w:val="00DA003E"/>
    <w:rsid w:val="00E206D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A016A4-86FB-4BF1-930C-DDC4917F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Y" w:eastAsia="es-PY"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jc w:val="center"/>
    </w:pPr>
    <w:rPr>
      <w:i/>
      <w:iCs/>
    </w:rPr>
  </w:style>
  <w:style w:type="paragraph" w:styleId="Ttulo2">
    <w:name w:val="heading 2"/>
    <w:basedOn w:val="Normal"/>
    <w:next w:val="Normal"/>
    <w:uiPriority w:val="9"/>
    <w:semiHidden/>
    <w:unhideWhenUsed/>
    <w:qFormat/>
    <w:pPr>
      <w:keepNext/>
      <w:jc w:val="right"/>
      <w:outlineLvl w:val="1"/>
    </w:pPr>
    <w:rPr>
      <w:sz w:val="24"/>
    </w:rPr>
  </w:style>
  <w:style w:type="paragraph" w:styleId="Ttulo3">
    <w:name w:val="heading 3"/>
    <w:basedOn w:val="Normal"/>
    <w:next w:val="Normal"/>
    <w:uiPriority w:val="9"/>
    <w:semiHidden/>
    <w:unhideWhenUsed/>
    <w:qFormat/>
    <w:pPr>
      <w:keepNext/>
      <w:jc w:val="center"/>
      <w:outlineLvl w:val="2"/>
    </w:pPr>
    <w:rPr>
      <w:sz w:val="24"/>
    </w:rPr>
  </w:style>
  <w:style w:type="paragraph" w:styleId="Ttulo4">
    <w:name w:val="heading 4"/>
    <w:basedOn w:val="Normal"/>
    <w:next w:val="Normal"/>
    <w:uiPriority w:val="9"/>
    <w:semiHidden/>
    <w:unhideWhenUsed/>
    <w:qFormat/>
    <w:pPr>
      <w:keepNext/>
      <w:spacing w:before="240" w:after="60"/>
      <w:outlineLvl w:val="3"/>
    </w:pPr>
    <w:rPr>
      <w:b/>
      <w:bCs/>
      <w:sz w:val="28"/>
      <w:szCs w:val="28"/>
      <w:lang w:val="es-ES"/>
    </w:rPr>
  </w:style>
  <w:style w:type="paragraph" w:styleId="Ttulo5">
    <w:name w:val="heading 5"/>
    <w:basedOn w:val="Normal"/>
    <w:next w:val="Normal"/>
    <w:uiPriority w:val="9"/>
    <w:semiHidden/>
    <w:unhideWhenUsed/>
    <w:qFormat/>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tabs>
        <w:tab w:val="right" w:pos="9446"/>
      </w:tabs>
      <w:ind w:left="993" w:right="192"/>
      <w:jc w:val="right"/>
      <w:outlineLvl w:val="5"/>
    </w:pPr>
    <w:rPr>
      <w:rFonts w:ascii="Arrus BT" w:hAnsi="Arrus BT"/>
      <w:b/>
      <w:sz w:val="24"/>
      <w:lang w:val="es-ES"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i/>
      <w:iC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sz w:val="24"/>
    </w:rPr>
  </w:style>
  <w:style w:type="paragraph" w:styleId="Textodeglobo">
    <w:name w:val="Balloon Text"/>
    <w:basedOn w:val="Normal"/>
    <w:rPr>
      <w:rFonts w:ascii="Tahoma" w:hAnsi="Tahoma" w:cs="Tahoma"/>
      <w:sz w:val="16"/>
      <w:szCs w:val="16"/>
    </w:rPr>
  </w:style>
  <w:style w:type="character" w:customStyle="1" w:styleId="TtuloCar">
    <w:name w:val="Título Car"/>
    <w:rPr>
      <w:i/>
      <w:iCs/>
      <w:w w:val="100"/>
      <w:position w:val="-1"/>
      <w:effect w:val="none"/>
      <w:vertAlign w:val="baseline"/>
      <w:cs w:val="0"/>
      <w:em w:val="none"/>
      <w:lang w:val="es-PY"/>
    </w:rPr>
  </w:style>
  <w:style w:type="paragraph" w:styleId="Textoindependiente2">
    <w:name w:val="Body Text 2"/>
    <w:basedOn w:val="Normal"/>
    <w:pPr>
      <w:spacing w:after="120" w:line="480" w:lineRule="auto"/>
    </w:pPr>
  </w:style>
  <w:style w:type="character" w:customStyle="1" w:styleId="Textoindependiente2Car">
    <w:name w:val="Texto independiente 2 Car"/>
    <w:rPr>
      <w:w w:val="100"/>
      <w:position w:val="-1"/>
      <w:effect w:val="none"/>
      <w:vertAlign w:val="baseline"/>
      <w:cs w:val="0"/>
      <w:em w:val="none"/>
      <w:lang w:val="es-PY"/>
    </w:rPr>
  </w:style>
  <w:style w:type="paragraph" w:styleId="Sangradetextonormal">
    <w:name w:val="Body Text Indent"/>
    <w:basedOn w:val="Normal"/>
    <w:pPr>
      <w:spacing w:after="120"/>
      <w:ind w:left="283"/>
    </w:pPr>
  </w:style>
  <w:style w:type="character" w:customStyle="1" w:styleId="SangradetextonormalCar">
    <w:name w:val="Sangría de texto normal Car"/>
    <w:rPr>
      <w:w w:val="100"/>
      <w:position w:val="-1"/>
      <w:effect w:val="none"/>
      <w:vertAlign w:val="baseline"/>
      <w:cs w:val="0"/>
      <w:em w:val="none"/>
      <w:lang w:val="es-PY"/>
    </w:rPr>
  </w:style>
  <w:style w:type="paragraph" w:styleId="NormalWeb">
    <w:name w:val="Normal (Web)"/>
    <w:basedOn w:val="Normal"/>
    <w:uiPriority w:val="99"/>
    <w:pPr>
      <w:spacing w:before="100" w:beforeAutospacing="1" w:after="100" w:afterAutospacing="1"/>
    </w:pPr>
    <w:rPr>
      <w:sz w:val="24"/>
      <w:szCs w:val="24"/>
      <w:lang w:val="es-ES"/>
    </w:rPr>
  </w:style>
  <w:style w:type="paragraph" w:styleId="Sangra2detindependiente">
    <w:name w:val="Body Text Indent 2"/>
    <w:basedOn w:val="Normal"/>
    <w:pPr>
      <w:spacing w:after="120" w:line="480" w:lineRule="auto"/>
      <w:ind w:left="283"/>
    </w:pPr>
    <w:rPr>
      <w:sz w:val="24"/>
      <w:szCs w:val="24"/>
      <w:lang w:val="es-ES"/>
    </w:rPr>
  </w:style>
  <w:style w:type="character" w:customStyle="1" w:styleId="Sangra2detindependienteCar">
    <w:name w:val="Sangría 2 de t. independiente Car"/>
    <w:rPr>
      <w:w w:val="100"/>
      <w:position w:val="-1"/>
      <w:sz w:val="24"/>
      <w:szCs w:val="24"/>
      <w:effect w:val="none"/>
      <w:vertAlign w:val="baseline"/>
      <w:cs w:val="0"/>
      <w:em w:val="none"/>
    </w:rPr>
  </w:style>
  <w:style w:type="paragraph" w:styleId="Sangra3detindependiente">
    <w:name w:val="Body Text Indent 3"/>
    <w:basedOn w:val="Normal"/>
    <w:pPr>
      <w:spacing w:after="120"/>
      <w:ind w:left="283"/>
    </w:pPr>
    <w:rPr>
      <w:sz w:val="16"/>
      <w:szCs w:val="16"/>
      <w:lang w:val="es-ES"/>
    </w:rPr>
  </w:style>
  <w:style w:type="character" w:customStyle="1" w:styleId="Sangra3detindependienteCar">
    <w:name w:val="Sangría 3 de t. independiente Car"/>
    <w:rPr>
      <w:w w:val="100"/>
      <w:position w:val="-1"/>
      <w:sz w:val="16"/>
      <w:szCs w:val="16"/>
      <w:effect w:val="none"/>
      <w:vertAlign w:val="baseline"/>
      <w:cs w:val="0"/>
      <w:em w:val="none"/>
    </w:rPr>
  </w:style>
  <w:style w:type="character" w:customStyle="1" w:styleId="EncabezadoCar">
    <w:name w:val="Encabezado Car"/>
    <w:rPr>
      <w:w w:val="100"/>
      <w:position w:val="-1"/>
      <w:effect w:val="none"/>
      <w:vertAlign w:val="baseline"/>
      <w:cs w:val="0"/>
      <w:em w:val="none"/>
      <w:lang w:val="es-PY"/>
    </w:rPr>
  </w:style>
  <w:style w:type="character" w:customStyle="1" w:styleId="PiedepginaCar">
    <w:name w:val="Pie de página Car"/>
    <w:rPr>
      <w:w w:val="100"/>
      <w:position w:val="-1"/>
      <w:effect w:val="none"/>
      <w:vertAlign w:val="baseline"/>
      <w:cs w:val="0"/>
      <w:em w:val="none"/>
      <w:lang w:val="es-PY"/>
    </w:rPr>
  </w:style>
  <w:style w:type="character" w:customStyle="1" w:styleId="TextodegloboCar">
    <w:name w:val="Texto de globo Car"/>
    <w:rPr>
      <w:rFonts w:ascii="Tahoma" w:hAnsi="Tahoma" w:cs="Tahoma"/>
      <w:w w:val="100"/>
      <w:position w:val="-1"/>
      <w:sz w:val="16"/>
      <w:szCs w:val="16"/>
      <w:effect w:val="none"/>
      <w:vertAlign w:val="baseline"/>
      <w:cs w:val="0"/>
      <w:em w:val="none"/>
      <w:lang w:val="es-PY"/>
    </w:rPr>
  </w:style>
  <w:style w:type="table" w:styleId="Tablaconcuadrcula">
    <w:name w:val="Table Grid"/>
    <w:basedOn w:val="Tablanormal"/>
    <w:uiPriority w:val="3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rPr>
      <w:rFonts w:ascii="Arrus BT" w:hAnsi="Arrus BT"/>
      <w:b/>
      <w:w w:val="100"/>
      <w:position w:val="-1"/>
      <w:sz w:val="24"/>
      <w:effect w:val="none"/>
      <w:vertAlign w:val="baseline"/>
      <w:cs w:val="0"/>
      <w:em w:val="none"/>
      <w:lang w:val="es-ES" w:eastAsia="es-PY"/>
    </w:rPr>
  </w:style>
  <w:style w:type="paragraph" w:styleId="Prrafodelista">
    <w:name w:val="List Paragraph"/>
    <w:basedOn w:val="Normal"/>
    <w:pPr>
      <w:ind w:left="720"/>
      <w:contextualSpacing/>
    </w:pPr>
    <w:rPr>
      <w:lang w:val="es-ES"/>
    </w:rPr>
  </w:style>
  <w:style w:type="character" w:customStyle="1" w:styleId="Ttulo1Car">
    <w:name w:val="Título 1 Car"/>
    <w:rPr>
      <w:i/>
      <w:iCs/>
      <w:w w:val="100"/>
      <w:position w:val="-1"/>
      <w:effect w:val="none"/>
      <w:vertAlign w:val="baseline"/>
      <w:cs w:val="0"/>
      <w:em w:val="none"/>
      <w:lang w:val="es-PY"/>
    </w:rPr>
  </w:style>
  <w:style w:type="character" w:customStyle="1" w:styleId="Ttulo2Car">
    <w:name w:val="Título 2 Car"/>
    <w:rPr>
      <w:w w:val="100"/>
      <w:position w:val="-1"/>
      <w:sz w:val="24"/>
      <w:effect w:val="none"/>
      <w:vertAlign w:val="baseline"/>
      <w:cs w:val="0"/>
      <w:em w:val="none"/>
      <w:lang w:val="es-PY"/>
    </w:rPr>
  </w:style>
  <w:style w:type="paragraph" w:styleId="Sinespaciado">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val="es-ES" w:eastAsia="en-US"/>
    </w:rPr>
  </w:style>
  <w:style w:type="character" w:customStyle="1" w:styleId="TextoindependienteCar">
    <w:name w:val="Texto independiente Car"/>
    <w:rPr>
      <w:w w:val="100"/>
      <w:position w:val="-1"/>
      <w:sz w:val="24"/>
      <w:effect w:val="none"/>
      <w:vertAlign w:val="baseline"/>
      <w:cs w:val="0"/>
      <w:em w:val="none"/>
      <w:lang w:val="es-PY"/>
    </w:rPr>
  </w:style>
  <w:style w:type="paragraph" w:styleId="Textocomentario">
    <w:name w:val="annotation text"/>
    <w:basedOn w:val="Normal"/>
    <w:rPr>
      <w:lang w:val="es-ES"/>
    </w:rPr>
  </w:style>
  <w:style w:type="character" w:customStyle="1" w:styleId="TextocomentarioCar">
    <w:name w:val="Texto comentario Car"/>
    <w:basedOn w:val="Fuentedeprrafopredeter"/>
    <w:rPr>
      <w:w w:val="100"/>
      <w:position w:val="-1"/>
      <w:effect w:val="none"/>
      <w:vertAlign w:val="baseline"/>
      <w:cs w:val="0"/>
      <w:em w:val="none"/>
    </w:rPr>
  </w:style>
  <w:style w:type="character" w:customStyle="1" w:styleId="Ttulo4Car">
    <w:name w:val="Título 4 Car"/>
    <w:rPr>
      <w:b/>
      <w:bCs/>
      <w:w w:val="100"/>
      <w:position w:val="-1"/>
      <w:sz w:val="28"/>
      <w:szCs w:val="28"/>
      <w:effect w:val="none"/>
      <w:vertAlign w:val="baseline"/>
      <w:cs w:val="0"/>
      <w:em w:val="none"/>
    </w:rPr>
  </w:style>
  <w:style w:type="character" w:customStyle="1" w:styleId="Ttulo5Car">
    <w:name w:val="Título 5 Car"/>
    <w:rPr>
      <w:b/>
      <w:bCs/>
      <w:i/>
      <w:iCs/>
      <w:w w:val="100"/>
      <w:position w:val="-1"/>
      <w:sz w:val="26"/>
      <w:szCs w:val="26"/>
      <w:effect w:val="none"/>
      <w:vertAlign w:val="baseline"/>
      <w:cs w:val="0"/>
      <w:em w:val="none"/>
    </w:rPr>
  </w:style>
  <w:style w:type="character" w:customStyle="1" w:styleId="Ttulo3Car">
    <w:name w:val="Título 3 Car"/>
    <w:rPr>
      <w:w w:val="100"/>
      <w:position w:val="-1"/>
      <w:sz w:val="24"/>
      <w:effect w:val="none"/>
      <w:vertAlign w:val="baseline"/>
      <w:cs w:val="0"/>
      <w:em w:val="none"/>
      <w:lang w:val="es-PY"/>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mbria" w:hAnsi="Cambria"/>
      <w:w w:val="100"/>
      <w:position w:val="-1"/>
      <w:sz w:val="24"/>
      <w:szCs w:val="24"/>
      <w:effect w:val="none"/>
      <w:vertAlign w:val="baseline"/>
      <w:cs w:val="0"/>
      <w:em w:val="none"/>
      <w:lang w:val="es-PY"/>
    </w:rPr>
  </w:style>
  <w:style w:type="character" w:styleId="Textoennegrita">
    <w:name w:val="Strong"/>
    <w:rPr>
      <w:b/>
      <w:bCs/>
      <w:w w:val="100"/>
      <w:position w:val="-1"/>
      <w:effect w:val="none"/>
      <w:vertAlign w:val="baseline"/>
      <w:cs w:val="0"/>
      <w:em w:val="none"/>
    </w:rPr>
  </w:style>
  <w:style w:type="character" w:customStyle="1" w:styleId="dispcabeza1">
    <w:name w:val="disp_cabeza1"/>
    <w:rPr>
      <w:rFonts w:ascii="Arial" w:hAnsi="Arial" w:cs="Arial" w:hint="default"/>
      <w:b/>
      <w:bCs/>
      <w:color w:val="0866C3"/>
      <w:w w:val="100"/>
      <w:position w:val="-1"/>
      <w:sz w:val="18"/>
      <w:szCs w:val="18"/>
      <w:u w:val="none"/>
      <w:effect w:val="none"/>
      <w:vertAlign w:val="baseline"/>
      <w:cs w:val="0"/>
      <w:em w:val="none"/>
    </w:rPr>
  </w:style>
  <w:style w:type="character" w:styleId="Nmerodepgina">
    <w:name w:val="page number"/>
    <w:basedOn w:val="Fuentedeprrafopredeter"/>
    <w:rPr>
      <w:w w:val="100"/>
      <w:position w:val="-1"/>
      <w:effect w:val="none"/>
      <w:vertAlign w:val="baseline"/>
      <w:cs w:val="0"/>
      <w:em w:val="none"/>
    </w:rPr>
  </w:style>
  <w:style w:type="paragraph" w:customStyle="1" w:styleId="Predeterminado">
    <w:name w:val="Predeterminado"/>
    <w:pPr>
      <w:tabs>
        <w:tab w:val="left" w:pos="708"/>
      </w:tabs>
      <w:spacing w:after="200" w:line="276" w:lineRule="auto"/>
      <w:ind w:leftChars="-1" w:left="-1" w:hangingChars="1"/>
      <w:textDirection w:val="btLr"/>
      <w:textAlignment w:val="top"/>
      <w:outlineLvl w:val="0"/>
    </w:pPr>
    <w:rPr>
      <w:rFonts w:ascii="Calibri" w:eastAsia="Droid Sans" w:hAnsi="Calibri" w:cs="Calibri"/>
      <w:position w:val="-1"/>
      <w:sz w:val="22"/>
      <w:szCs w:val="22"/>
      <w:lang w:val="es-ES" w:eastAsia="en-US"/>
    </w:rPr>
  </w:style>
  <w:style w:type="character" w:styleId="Hipervnculo">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customStyle="1" w:styleId="apple-converted-space">
    <w:name w:val="apple-converted-space"/>
    <w:basedOn w:val="Fuentedeprrafopredeter"/>
    <w:rPr>
      <w:w w:val="100"/>
      <w:position w:val="-1"/>
      <w:effect w:val="none"/>
      <w:vertAlign w:val="baseline"/>
      <w:cs w:val="0"/>
      <w:em w:val="none"/>
    </w:rPr>
  </w:style>
  <w:style w:type="character" w:customStyle="1" w:styleId="normaltextrun">
    <w:name w:val="normaltextrun"/>
    <w:rPr>
      <w:w w:val="100"/>
      <w:position w:val="-1"/>
      <w:effect w:val="none"/>
      <w:vertAlign w:val="baseline"/>
      <w:cs w:val="0"/>
      <w:em w:val="none"/>
    </w:rPr>
  </w:style>
  <w:style w:type="character" w:customStyle="1" w:styleId="eop">
    <w:name w:val="eop"/>
    <w:rPr>
      <w:w w:val="100"/>
      <w:position w:val="-1"/>
      <w:effect w:val="none"/>
      <w:vertAlign w:val="baseline"/>
      <w:cs w:val="0"/>
      <w:em w:val="none"/>
    </w:rPr>
  </w:style>
  <w:style w:type="paragraph" w:customStyle="1" w:styleId="paragraph">
    <w:name w:val="paragraph"/>
    <w:basedOn w:val="Normal"/>
    <w:pPr>
      <w:spacing w:before="100" w:beforeAutospacing="1" w:after="100" w:afterAutospacing="1"/>
    </w:pPr>
    <w:rPr>
      <w:sz w:val="24"/>
      <w:szCs w:val="24"/>
      <w:lang w:eastAsia="es-PY"/>
    </w:rPr>
  </w:style>
  <w:style w:type="character" w:customStyle="1" w:styleId="SinespaciadoCar">
    <w:name w:val="Sin espaciado Car"/>
    <w:rPr>
      <w:rFonts w:ascii="Calibri" w:eastAsia="Calibri" w:hAnsi="Calibri"/>
      <w:w w:val="100"/>
      <w:position w:val="-1"/>
      <w:sz w:val="22"/>
      <w:szCs w:val="22"/>
      <w:effect w:val="none"/>
      <w:vertAlign w:val="baseline"/>
      <w:cs w:val="0"/>
      <w:em w:val="none"/>
      <w:lang w:val="es-ES" w:eastAsia="en-US"/>
    </w:rPr>
  </w:style>
  <w:style w:type="character" w:customStyle="1" w:styleId="PrrafodelistaCar">
    <w:name w:val="Párrafo de lista Car"/>
    <w:rPr>
      <w:w w:val="100"/>
      <w:position w:val="-1"/>
      <w:effect w:val="none"/>
      <w:vertAlign w:val="baseline"/>
      <w:cs w:val="0"/>
      <w:em w:val="non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35Gh1i3deJuCi8VsyS7KrIlqYw==">CgMxLjAyCWguM3pueXNoNzIIaC50eWpjd3QyCWguMXQzaDVzZjIJaC4yZXQ5MnAwOAByITFkc2RCR3RyZ05zUVlYbllLdG9HZ0RyQnJzZFJPa2NJaA==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D5F69E-E8D6-4B32-A74A-9DD4D661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3213</Words>
  <Characters>17674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 Delvalle G.</dc:creator>
  <cp:lastModifiedBy>DELL</cp:lastModifiedBy>
  <cp:revision>2</cp:revision>
  <cp:lastPrinted>2025-01-17T14:33:00Z</cp:lastPrinted>
  <dcterms:created xsi:type="dcterms:W3CDTF">2025-01-27T19:00:00Z</dcterms:created>
  <dcterms:modified xsi:type="dcterms:W3CDTF">2025-01-27T19:00:00Z</dcterms:modified>
</cp:coreProperties>
</file>