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DB9550" w14:textId="58038D0D" w:rsidR="001E2DB7" w:rsidRPr="00A1069D" w:rsidRDefault="00BF043B">
      <w:pPr>
        <w:jc w:val="both"/>
        <w:rPr>
          <w:rFonts w:ascii="Arial" w:eastAsia="Arial" w:hAnsi="Arial" w:cs="Arial"/>
          <w:b/>
          <w:sz w:val="22"/>
          <w:szCs w:val="22"/>
          <w:u w:val="single"/>
        </w:rPr>
      </w:pPr>
      <w:r w:rsidRPr="00A1069D">
        <w:rPr>
          <w:rFonts w:ascii="Arial" w:eastAsia="Arial" w:hAnsi="Arial" w:cs="Arial"/>
          <w:b/>
          <w:sz w:val="22"/>
          <w:szCs w:val="22"/>
          <w:u w:val="single"/>
        </w:rPr>
        <w:t xml:space="preserve">   </w:t>
      </w:r>
    </w:p>
    <w:p w14:paraId="2EFBE519" w14:textId="00F8FCFD" w:rsidR="001E2DB7" w:rsidRPr="00A1069D" w:rsidRDefault="00F114D0">
      <w:pPr>
        <w:jc w:val="right"/>
        <w:rPr>
          <w:rFonts w:ascii="Arial" w:eastAsia="Arial" w:hAnsi="Arial" w:cs="Arial"/>
          <w:sz w:val="22"/>
          <w:szCs w:val="22"/>
        </w:rPr>
      </w:pPr>
      <w:r w:rsidRPr="00A1069D">
        <w:rPr>
          <w:rFonts w:ascii="Arial" w:eastAsia="Arial" w:hAnsi="Arial" w:cs="Arial"/>
          <w:sz w:val="22"/>
          <w:szCs w:val="22"/>
        </w:rPr>
        <w:t xml:space="preserve">Asunción,  </w:t>
      </w:r>
      <w:r w:rsidR="00E82C87" w:rsidRPr="00A1069D">
        <w:rPr>
          <w:rFonts w:ascii="Arial" w:eastAsia="Arial" w:hAnsi="Arial" w:cs="Arial"/>
          <w:sz w:val="22"/>
          <w:szCs w:val="22"/>
        </w:rPr>
        <w:t xml:space="preserve">de </w:t>
      </w:r>
      <w:r w:rsidR="00322706">
        <w:rPr>
          <w:rFonts w:ascii="Arial" w:eastAsia="Arial" w:hAnsi="Arial" w:cs="Arial"/>
          <w:sz w:val="22"/>
          <w:szCs w:val="22"/>
        </w:rPr>
        <w:t>febrero</w:t>
      </w:r>
      <w:bookmarkStart w:id="0" w:name="_GoBack"/>
      <w:bookmarkEnd w:id="0"/>
      <w:r w:rsidR="00E82C87" w:rsidRPr="00A1069D">
        <w:rPr>
          <w:rFonts w:ascii="Arial" w:eastAsia="Arial" w:hAnsi="Arial" w:cs="Arial"/>
          <w:sz w:val="22"/>
          <w:szCs w:val="22"/>
        </w:rPr>
        <w:t xml:space="preserve"> de 202</w:t>
      </w:r>
      <w:r w:rsidR="008E07C2" w:rsidRPr="00A1069D">
        <w:rPr>
          <w:rFonts w:ascii="Arial" w:eastAsia="Arial" w:hAnsi="Arial" w:cs="Arial"/>
          <w:sz w:val="22"/>
          <w:szCs w:val="22"/>
        </w:rPr>
        <w:t>5</w:t>
      </w:r>
      <w:r w:rsidR="00E82C87" w:rsidRPr="00A1069D">
        <w:rPr>
          <w:rFonts w:ascii="Arial" w:eastAsia="Arial" w:hAnsi="Arial" w:cs="Arial"/>
          <w:sz w:val="22"/>
          <w:szCs w:val="22"/>
        </w:rPr>
        <w:t>.</w:t>
      </w:r>
    </w:p>
    <w:p w14:paraId="1090AB0E" w14:textId="77777777" w:rsidR="001E2DB7" w:rsidRPr="00A1069D" w:rsidRDefault="001E2DB7">
      <w:pPr>
        <w:jc w:val="both"/>
        <w:rPr>
          <w:rFonts w:ascii="Arial" w:eastAsia="Arial" w:hAnsi="Arial" w:cs="Arial"/>
          <w:b/>
          <w:sz w:val="22"/>
          <w:szCs w:val="22"/>
        </w:rPr>
      </w:pPr>
    </w:p>
    <w:p w14:paraId="18FEE9B1" w14:textId="77777777" w:rsidR="001E2DB7" w:rsidRPr="00A1069D" w:rsidRDefault="00E82C87">
      <w:pPr>
        <w:tabs>
          <w:tab w:val="left" w:pos="1680"/>
        </w:tabs>
        <w:ind w:left="1620" w:hanging="1620"/>
        <w:jc w:val="both"/>
        <w:rPr>
          <w:rFonts w:ascii="Arial" w:eastAsia="Arial" w:hAnsi="Arial" w:cs="Arial"/>
          <w:sz w:val="22"/>
          <w:szCs w:val="22"/>
        </w:rPr>
      </w:pPr>
      <w:r w:rsidRPr="00A1069D">
        <w:rPr>
          <w:rFonts w:ascii="Arial" w:eastAsia="Arial" w:hAnsi="Arial" w:cs="Arial"/>
          <w:b/>
          <w:sz w:val="22"/>
          <w:szCs w:val="22"/>
        </w:rPr>
        <w:t xml:space="preserve">VISTO:   </w:t>
      </w:r>
      <w:r w:rsidRPr="00A1069D">
        <w:rPr>
          <w:rFonts w:ascii="Arial" w:eastAsia="Arial" w:hAnsi="Arial" w:cs="Arial"/>
          <w:b/>
          <w:sz w:val="22"/>
          <w:szCs w:val="22"/>
        </w:rPr>
        <w:tab/>
      </w:r>
    </w:p>
    <w:p w14:paraId="0657E839" w14:textId="77777777" w:rsidR="001E2DB7" w:rsidRPr="00A1069D" w:rsidRDefault="00E82C87">
      <w:pPr>
        <w:ind w:left="1620" w:hanging="1620"/>
        <w:jc w:val="both"/>
        <w:rPr>
          <w:rFonts w:ascii="Arial" w:eastAsia="Arial" w:hAnsi="Arial" w:cs="Arial"/>
          <w:sz w:val="22"/>
          <w:szCs w:val="22"/>
        </w:rPr>
      </w:pPr>
      <w:r w:rsidRPr="00A1069D">
        <w:rPr>
          <w:rFonts w:ascii="Arial" w:eastAsia="Arial" w:hAnsi="Arial" w:cs="Arial"/>
          <w:sz w:val="22"/>
          <w:szCs w:val="22"/>
        </w:rPr>
        <w:tab/>
      </w:r>
    </w:p>
    <w:p w14:paraId="757479AB" w14:textId="77777777" w:rsidR="001E2DB7" w:rsidRPr="00A1069D" w:rsidRDefault="00E82C87">
      <w:pPr>
        <w:ind w:left="1620" w:hanging="1620"/>
        <w:jc w:val="both"/>
        <w:rPr>
          <w:rFonts w:ascii="Arial" w:eastAsia="Arial" w:hAnsi="Arial" w:cs="Arial"/>
          <w:sz w:val="22"/>
          <w:szCs w:val="22"/>
        </w:rPr>
      </w:pPr>
      <w:r w:rsidRPr="00A1069D">
        <w:rPr>
          <w:rFonts w:ascii="Arial" w:eastAsia="Arial" w:hAnsi="Arial" w:cs="Arial"/>
          <w:sz w:val="22"/>
          <w:szCs w:val="22"/>
        </w:rPr>
        <w:tab/>
      </w:r>
    </w:p>
    <w:p w14:paraId="106C8059" w14:textId="77777777" w:rsidR="001E2DB7" w:rsidRPr="00A1069D" w:rsidRDefault="001E2DB7">
      <w:pPr>
        <w:tabs>
          <w:tab w:val="left" w:pos="1680"/>
        </w:tabs>
        <w:ind w:left="1620" w:hanging="1620"/>
        <w:jc w:val="both"/>
        <w:rPr>
          <w:rFonts w:ascii="Arial" w:eastAsia="Arial" w:hAnsi="Arial" w:cs="Arial"/>
          <w:sz w:val="22"/>
          <w:szCs w:val="22"/>
        </w:rPr>
      </w:pPr>
    </w:p>
    <w:p w14:paraId="2D84871D" w14:textId="77777777" w:rsidR="001E2DB7" w:rsidRPr="00A1069D" w:rsidRDefault="00E82C87">
      <w:pPr>
        <w:tabs>
          <w:tab w:val="left" w:pos="1680"/>
        </w:tabs>
        <w:ind w:left="1620" w:hanging="1620"/>
        <w:jc w:val="both"/>
        <w:rPr>
          <w:rFonts w:ascii="Arial" w:eastAsia="Arial" w:hAnsi="Arial" w:cs="Arial"/>
          <w:b/>
          <w:sz w:val="22"/>
          <w:szCs w:val="22"/>
        </w:rPr>
      </w:pPr>
      <w:r w:rsidRPr="00A1069D">
        <w:rPr>
          <w:rFonts w:ascii="Arial" w:eastAsia="Arial" w:hAnsi="Arial" w:cs="Arial"/>
          <w:b/>
          <w:sz w:val="22"/>
          <w:szCs w:val="22"/>
        </w:rPr>
        <w:t>CONSIDERANDO:</w:t>
      </w:r>
    </w:p>
    <w:p w14:paraId="50402087" w14:textId="77777777" w:rsidR="001E2DB7" w:rsidRPr="00A1069D" w:rsidRDefault="001E2DB7">
      <w:pPr>
        <w:tabs>
          <w:tab w:val="left" w:pos="1680"/>
        </w:tabs>
        <w:ind w:left="1620" w:hanging="1620"/>
        <w:jc w:val="both"/>
        <w:rPr>
          <w:rFonts w:ascii="Arial" w:eastAsia="Arial" w:hAnsi="Arial" w:cs="Arial"/>
          <w:sz w:val="22"/>
          <w:szCs w:val="22"/>
        </w:rPr>
      </w:pPr>
    </w:p>
    <w:p w14:paraId="50CB021C" w14:textId="44EDE46C" w:rsidR="00B762AE"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Que, la Constitución de la República del Paraguay en su Capítulo VI “De la Salud”, Artículo 72. “Del control de calidad” dispone que: “El Estado velará por el control de la calidad de los productos alimenticios, químicos, farmacéuticos y biológicos, en las etapas de producción, importación y comercialización. Asimismo, facilitará el acceso de sectores de escasos recursos a los medicamentos considerados esenciales”. </w:t>
      </w:r>
    </w:p>
    <w:p w14:paraId="7560CC83" w14:textId="77777777" w:rsidR="003C141D" w:rsidRPr="00A1069D" w:rsidRDefault="003C141D" w:rsidP="00B762AE">
      <w:pPr>
        <w:ind w:firstLine="851"/>
        <w:jc w:val="both"/>
        <w:rPr>
          <w:rFonts w:ascii="Arial" w:eastAsia="Arial" w:hAnsi="Arial" w:cs="Arial"/>
          <w:i/>
          <w:sz w:val="22"/>
          <w:szCs w:val="22"/>
        </w:rPr>
      </w:pPr>
    </w:p>
    <w:p w14:paraId="171CC0B2" w14:textId="1D92B028" w:rsidR="00B762AE"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Que la Ley </w:t>
      </w:r>
      <w:proofErr w:type="spellStart"/>
      <w:r w:rsidRPr="00A1069D">
        <w:rPr>
          <w:rFonts w:ascii="Arial" w:eastAsia="Arial" w:hAnsi="Arial" w:cs="Arial"/>
          <w:i/>
          <w:sz w:val="22"/>
          <w:szCs w:val="22"/>
        </w:rPr>
        <w:t>Nº</w:t>
      </w:r>
      <w:proofErr w:type="spellEnd"/>
      <w:r w:rsidRPr="00A1069D">
        <w:rPr>
          <w:rFonts w:ascii="Arial" w:eastAsia="Arial" w:hAnsi="Arial" w:cs="Arial"/>
          <w:i/>
          <w:sz w:val="22"/>
          <w:szCs w:val="22"/>
        </w:rPr>
        <w:t xml:space="preserve"> 6788/2021, establece la competencia, atribuciones y estructura de la Dirección Nacional de Vigilancia Sanitaria otorgándole plena autonomía, capacidad y autarquía, disponiendo en su Artículo 2°: “La Dirección Nacional de Vigilancia Sanitaria (DINAVISA), establecida en el Artículo 1° de la presente Ley, se constituye como persona jurídica de derecho público, con autonomía administrativa, autarquía y patrimonio propio. La misma se regirá por las disposiciones de la presente Ley, las normas complementarias y sus reglamentos…La dirección Nacional de vigilancia Sanitaria (DINAVISA), tendrá plena capacidad jurídica para actuar en la esfera pública y privada en todo el territorio de la República del Paraguay”. </w:t>
      </w:r>
    </w:p>
    <w:p w14:paraId="1F7CBE08" w14:textId="77777777" w:rsidR="003C141D" w:rsidRPr="00A1069D" w:rsidRDefault="003C141D" w:rsidP="00B762AE">
      <w:pPr>
        <w:ind w:firstLine="851"/>
        <w:jc w:val="both"/>
        <w:rPr>
          <w:rFonts w:ascii="Arial" w:eastAsia="Arial" w:hAnsi="Arial" w:cs="Arial"/>
          <w:i/>
          <w:sz w:val="22"/>
          <w:szCs w:val="22"/>
        </w:rPr>
      </w:pPr>
    </w:p>
    <w:p w14:paraId="1A7E0456" w14:textId="77777777" w:rsidR="003C141D"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Que, la Ley </w:t>
      </w:r>
      <w:proofErr w:type="spellStart"/>
      <w:r w:rsidRPr="00A1069D">
        <w:rPr>
          <w:rFonts w:ascii="Arial" w:eastAsia="Arial" w:hAnsi="Arial" w:cs="Arial"/>
          <w:i/>
          <w:sz w:val="22"/>
          <w:szCs w:val="22"/>
        </w:rPr>
        <w:t>Nº</w:t>
      </w:r>
      <w:proofErr w:type="spellEnd"/>
      <w:r w:rsidRPr="00A1069D">
        <w:rPr>
          <w:rFonts w:ascii="Arial" w:eastAsia="Arial" w:hAnsi="Arial" w:cs="Arial"/>
          <w:i/>
          <w:sz w:val="22"/>
          <w:szCs w:val="22"/>
        </w:rPr>
        <w:t xml:space="preserve"> 6788/2021, establece la autonomía de la Dirección Nacional de Vigilancia Sanitaria y en su Artículo 3º dispone: “La Dirección Nacional de Vigilancia Sanitaria (DINAVISA), será considerada como la autoridad responsable en cuanto a las disposiciones relativas al ámbito de su competencia, a través de la ejecución de las políticas públicas diseñadas por el Ministerio de Salud Pública y Bienestar Social, en su carácter de rector en la materia, el desarrollo de estrategias adecuadas, la regulación, control y fiscalización de los productos para la salud como medicamentos de uso humano, drogas, productos químicos, reactivos, dispositivos médicos y todo otro producto de uso y aplicación en medicina humana, así como los productos considerados como cosméticos, perfumes, </w:t>
      </w:r>
      <w:proofErr w:type="spellStart"/>
      <w:r w:rsidRPr="00A1069D">
        <w:rPr>
          <w:rFonts w:ascii="Arial" w:eastAsia="Arial" w:hAnsi="Arial" w:cs="Arial"/>
          <w:i/>
          <w:sz w:val="22"/>
          <w:szCs w:val="22"/>
        </w:rPr>
        <w:t>domisanitarios</w:t>
      </w:r>
      <w:proofErr w:type="spellEnd"/>
      <w:r w:rsidRPr="00A1069D">
        <w:rPr>
          <w:rFonts w:ascii="Arial" w:eastAsia="Arial" w:hAnsi="Arial" w:cs="Arial"/>
          <w:i/>
          <w:sz w:val="22"/>
          <w:szCs w:val="22"/>
        </w:rPr>
        <w:t xml:space="preserve"> y afines, y aquellos productos cuya regulación y control le sean asignados por Ley, así como el aseguramiento de su calidad, seguridad y eficacia, pudiendo sancionar las infracciones que se detecten”</w:t>
      </w:r>
      <w:r w:rsidR="003C141D">
        <w:rPr>
          <w:rFonts w:ascii="Arial" w:eastAsia="Arial" w:hAnsi="Arial" w:cs="Arial"/>
          <w:i/>
          <w:sz w:val="22"/>
          <w:szCs w:val="22"/>
        </w:rPr>
        <w:t>.</w:t>
      </w:r>
    </w:p>
    <w:p w14:paraId="6F51DDFD" w14:textId="15FB3436" w:rsidR="00B762AE"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lastRenderedPageBreak/>
        <w:t xml:space="preserve">Asimismo, en su Artículo 5º la Ley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6788/2021 dispone que la Dirección Nacional de Vigilancia Sanitaria (DINAVISA), tiene por finalidad velar por la protección de la salud humana, prevé las funciones que deberá cumplir, entre las más importantes determina que como Autoridad Regulatoria recaen bajo su competencia la regulación, control y fiscalización de los productos para la salud así como la fiscalización y regulación de las actividades de fabricación, elaboración, fraccionamiento, control de calidad, distribución, prescripción, dispensación, comercialización, representación, importación, exportación, almacenamiento, uso racional, fijación de precios, información y publicidad de los citados productos, sin perjuicio de otras competencias que le atribuyen otras disposiciones. Igualmente, inciso h) la referida ley dispone como función de la DINAVISA la de otorgar la habilitación y ejercer el control y la fiscalización de los establecimientos dedicados a las actividades relacionadas con los productos para la salud, k), la Ley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6788/21 se hallan entre sus funciones la de establecer medidas de carácter general para la aplicación de las buenas prácticas o mejores estándares técnicos para las actividades dirigidas al consumo de los productos objeto de vigilancia de la </w:t>
      </w:r>
      <w:proofErr w:type="spellStart"/>
      <w:r w:rsidRPr="00A1069D">
        <w:rPr>
          <w:rFonts w:ascii="Arial" w:eastAsia="Arial" w:hAnsi="Arial" w:cs="Arial"/>
          <w:i/>
          <w:sz w:val="22"/>
          <w:szCs w:val="22"/>
        </w:rPr>
        <w:t>entidaden</w:t>
      </w:r>
      <w:proofErr w:type="spellEnd"/>
      <w:r w:rsidRPr="00A1069D">
        <w:rPr>
          <w:rFonts w:ascii="Arial" w:eastAsia="Arial" w:hAnsi="Arial" w:cs="Arial"/>
          <w:i/>
          <w:sz w:val="22"/>
          <w:szCs w:val="22"/>
        </w:rPr>
        <w:t xml:space="preserve"> el inc. n) establece: “Liderar, en coordinación con entidades especializadas en la materia, la elaboración de normas técnicas de calidad en los temas de su competencia. ñ) establecer las reglamentaciones técnicas para la ejecución de cualquier actividad de su competencia en todo el territorio nacional, de acuerdo a las legislaciones pertinentes, siendo las mismas de acatamiento obligatorio por parte de toda persona física, jurídica u organismos públicos o privados sin excepción”.</w:t>
      </w:r>
    </w:p>
    <w:p w14:paraId="610EB6E2" w14:textId="77777777" w:rsidR="003C141D" w:rsidRPr="00A1069D" w:rsidRDefault="003C141D" w:rsidP="00B762AE">
      <w:pPr>
        <w:ind w:firstLine="851"/>
        <w:jc w:val="both"/>
        <w:rPr>
          <w:rFonts w:ascii="Arial" w:eastAsia="Arial" w:hAnsi="Arial" w:cs="Arial"/>
          <w:i/>
          <w:sz w:val="22"/>
          <w:szCs w:val="22"/>
        </w:rPr>
      </w:pPr>
    </w:p>
    <w:p w14:paraId="32BE3343" w14:textId="0C8AEFF2" w:rsidR="00B762AE"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Que, la Ley 6788/2021 en su Artículo 7° establece que la dirección, administración y representación legal de la Dirección Nacional de Vigilancia Sanitaria (DINAVISA), estará a cargo de un Director Nacional, el cual será su máxima autoridad y en tal carácter será el responsable directo de la gestión técnica, financiera y administrativa de la entidad. </w:t>
      </w:r>
    </w:p>
    <w:p w14:paraId="4923C359" w14:textId="77777777" w:rsidR="003C141D" w:rsidRPr="00A1069D" w:rsidRDefault="003C141D" w:rsidP="00B762AE">
      <w:pPr>
        <w:ind w:firstLine="851"/>
        <w:jc w:val="both"/>
        <w:rPr>
          <w:rFonts w:ascii="Arial" w:eastAsia="Arial" w:hAnsi="Arial" w:cs="Arial"/>
          <w:i/>
          <w:sz w:val="22"/>
          <w:szCs w:val="22"/>
        </w:rPr>
      </w:pPr>
    </w:p>
    <w:p w14:paraId="45C17106" w14:textId="7C09FC27" w:rsidR="00B762AE"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De conformidad al Artículo 11 de la Ley 6788/21, son funciones del Director Nacional: “a) …. b) Velar por el buen funcionamiento de la Dirección Nacional de Vigilancia Sanitaria (DINAVISA) c) …. d)… l) Las demás funciones que fuesen establecidas por leyes especiales o aquellas necesarias para el correcto funcionamiento de la Dirección Nacional de Vigilancia Sanitaria (DINAVISA). t) Realizar los demás actos necesarios para el mejor cumplimiento de los fines y objetivos de la Dirección Nacional de Vigilancia Sanitaria (DINAVISA)”. </w:t>
      </w:r>
    </w:p>
    <w:p w14:paraId="261B67AB" w14:textId="77777777" w:rsidR="003C141D" w:rsidRPr="00A1069D" w:rsidRDefault="003C141D" w:rsidP="00B762AE">
      <w:pPr>
        <w:ind w:firstLine="851"/>
        <w:jc w:val="both"/>
        <w:rPr>
          <w:rFonts w:ascii="Arial" w:eastAsia="Arial" w:hAnsi="Arial" w:cs="Arial"/>
          <w:i/>
          <w:sz w:val="22"/>
          <w:szCs w:val="22"/>
        </w:rPr>
      </w:pPr>
    </w:p>
    <w:p w14:paraId="2919CB4C" w14:textId="0464DC92" w:rsidR="00B762AE"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lastRenderedPageBreak/>
        <w:t xml:space="preserve">Que a partir de la Ley </w:t>
      </w:r>
      <w:proofErr w:type="spellStart"/>
      <w:r w:rsidRPr="00A1069D">
        <w:rPr>
          <w:rFonts w:ascii="Arial" w:eastAsia="Arial" w:hAnsi="Arial" w:cs="Arial"/>
          <w:i/>
          <w:sz w:val="22"/>
          <w:szCs w:val="22"/>
        </w:rPr>
        <w:t>Nº</w:t>
      </w:r>
      <w:proofErr w:type="spellEnd"/>
      <w:r w:rsidRPr="00A1069D">
        <w:rPr>
          <w:rFonts w:ascii="Arial" w:eastAsia="Arial" w:hAnsi="Arial" w:cs="Arial"/>
          <w:i/>
          <w:sz w:val="22"/>
          <w:szCs w:val="22"/>
        </w:rPr>
        <w:t xml:space="preserve"> 7050/2023, “Que aprueba el Presupuesto General de la Nación para el Ejercicio Fiscal 2023” se consagra la autarquía de la Entidad 23 38 Dirección Nacional de Vigilancia Sanitaria.</w:t>
      </w:r>
    </w:p>
    <w:p w14:paraId="2C6E9186" w14:textId="77777777" w:rsidR="003C141D" w:rsidRPr="00A1069D" w:rsidRDefault="003C141D" w:rsidP="00B762AE">
      <w:pPr>
        <w:ind w:firstLine="851"/>
        <w:jc w:val="both"/>
        <w:rPr>
          <w:rFonts w:ascii="Arial" w:eastAsia="Arial" w:hAnsi="Arial" w:cs="Arial"/>
          <w:i/>
          <w:sz w:val="22"/>
          <w:szCs w:val="22"/>
        </w:rPr>
      </w:pPr>
    </w:p>
    <w:p w14:paraId="5D98ED76" w14:textId="77777777" w:rsidR="00B762AE" w:rsidRPr="00A1069D"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Que la Ley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7228/2023, aprueba la estimación de ingresos del Presupuesto General de la Nación (Tesoro Público) para el Ejercicio Fiscal 2024, el Anexo de Personal y las partidas presupuestarias de la Dirección Nacional de Vigilancia Sanitaria.</w:t>
      </w:r>
    </w:p>
    <w:p w14:paraId="4EDAB350" w14:textId="28D19C45" w:rsidR="00B762AE"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Que por Resolución DINAVISA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98 del 07 de mayo de 2024, se aprueba la estructura orgánica y funcional de la DINAVISA.</w:t>
      </w:r>
    </w:p>
    <w:p w14:paraId="0C64CDB3" w14:textId="77777777" w:rsidR="003C141D" w:rsidRPr="00A1069D" w:rsidRDefault="003C141D" w:rsidP="00B762AE">
      <w:pPr>
        <w:ind w:firstLine="851"/>
        <w:jc w:val="both"/>
        <w:rPr>
          <w:rFonts w:ascii="Arial" w:eastAsia="Arial" w:hAnsi="Arial" w:cs="Arial"/>
          <w:i/>
          <w:sz w:val="22"/>
          <w:szCs w:val="22"/>
        </w:rPr>
      </w:pPr>
    </w:p>
    <w:p w14:paraId="197E9BF1" w14:textId="104A997C" w:rsidR="00A1069D" w:rsidRDefault="00B762AE"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Que de acuerdo a la Ley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1119 del 10 de octubre de 1997 “De productos para la salud y otros”, donde se establecen disposiciones regulatorias de los productos para la salud, estipula de acuerdo a su Artículo 1° que regula   comercialización de todo producto de uso y aplicación en medicina humana al tiempo de regular también la actuación de las personas físicas o jurídicas que intervienen en las actividades relativas.</w:t>
      </w:r>
    </w:p>
    <w:p w14:paraId="18EEE924" w14:textId="77777777" w:rsidR="00A1069D" w:rsidRPr="00A1069D" w:rsidRDefault="00A1069D" w:rsidP="00B762AE">
      <w:pPr>
        <w:ind w:firstLine="851"/>
        <w:jc w:val="both"/>
        <w:rPr>
          <w:rFonts w:ascii="Arial" w:eastAsia="Arial" w:hAnsi="Arial" w:cs="Arial"/>
          <w:i/>
          <w:sz w:val="22"/>
          <w:szCs w:val="22"/>
        </w:rPr>
      </w:pPr>
    </w:p>
    <w:p w14:paraId="76BE4928" w14:textId="77777777" w:rsidR="001854CB" w:rsidRDefault="00A1069D" w:rsidP="00B762AE">
      <w:pPr>
        <w:ind w:firstLine="851"/>
        <w:jc w:val="both"/>
        <w:rPr>
          <w:rFonts w:ascii="Arial" w:eastAsia="Arial" w:hAnsi="Arial" w:cs="Arial"/>
          <w:i/>
          <w:sz w:val="22"/>
          <w:szCs w:val="22"/>
        </w:rPr>
      </w:pPr>
      <w:r w:rsidRPr="00A1069D">
        <w:rPr>
          <w:rFonts w:ascii="Arial" w:eastAsia="Arial" w:hAnsi="Arial" w:cs="Arial"/>
          <w:i/>
          <w:sz w:val="22"/>
          <w:szCs w:val="22"/>
        </w:rPr>
        <w:t xml:space="preserve">Que el Decreto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2479 de fecha 05 de septiembre de 2024, “Por el cual se reglamentan los artículos 6°, 7°, 8°, 10, 11, 13, 14, 15, 16, 17, 18 y 19 de la Ley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1119/1997, “De Productos para la Salud y Otros”, y se establecen los requisitos para la emisión y renovación del registro sanitario de medicamentos, y se abrogan los Decretos N°10262/2012,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3586/2015 y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6611/2016”, establece, en su artículo 23, que “En forma excepcional, la Dirección Nacional de Vigilancia Sanitaria (DINAVISA) podrá autorizar el uso temporal de determinados medicamentos sin registro sanitario, fundado en alguna de las siguientes causales: </w:t>
      </w:r>
      <w:r>
        <w:rPr>
          <w:rFonts w:ascii="Arial" w:eastAsia="Arial" w:hAnsi="Arial" w:cs="Arial"/>
          <w:i/>
          <w:sz w:val="22"/>
          <w:szCs w:val="22"/>
        </w:rPr>
        <w:t>a</w:t>
      </w:r>
      <w:r w:rsidRPr="00A1069D">
        <w:rPr>
          <w:rFonts w:ascii="Arial" w:eastAsia="Arial" w:hAnsi="Arial" w:cs="Arial"/>
          <w:i/>
          <w:sz w:val="22"/>
          <w:szCs w:val="22"/>
        </w:rPr>
        <w:t xml:space="preserve">) </w:t>
      </w:r>
      <w:r>
        <w:rPr>
          <w:rFonts w:ascii="Arial" w:eastAsia="Arial" w:hAnsi="Arial" w:cs="Arial"/>
          <w:i/>
          <w:sz w:val="22"/>
          <w:szCs w:val="22"/>
        </w:rPr>
        <w:t>Pandemias, epidemias o situaciones de emergencia, urgencia o catástrofe, que signifiquen grave riesgo para la salud o la vida de las personas, y sean declaradas por las autoridades competentes</w:t>
      </w:r>
      <w:r w:rsidR="00472E47">
        <w:rPr>
          <w:rFonts w:ascii="Arial" w:eastAsia="Arial" w:hAnsi="Arial" w:cs="Arial"/>
          <w:i/>
          <w:sz w:val="22"/>
          <w:szCs w:val="22"/>
        </w:rPr>
        <w:t>.</w:t>
      </w:r>
      <w:r w:rsidRPr="00A1069D">
        <w:rPr>
          <w:rFonts w:ascii="Arial" w:eastAsia="Arial" w:hAnsi="Arial" w:cs="Arial"/>
          <w:i/>
          <w:sz w:val="22"/>
          <w:szCs w:val="22"/>
        </w:rPr>
        <w:t>”</w:t>
      </w:r>
    </w:p>
    <w:p w14:paraId="7B051890" w14:textId="77777777" w:rsidR="001854CB" w:rsidRDefault="001854CB" w:rsidP="001854CB">
      <w:pPr>
        <w:ind w:firstLine="851"/>
        <w:jc w:val="both"/>
        <w:rPr>
          <w:rFonts w:ascii="Arial" w:eastAsia="Arial" w:hAnsi="Arial" w:cs="Arial"/>
          <w:i/>
          <w:sz w:val="22"/>
          <w:szCs w:val="22"/>
        </w:rPr>
      </w:pPr>
    </w:p>
    <w:p w14:paraId="7264BE38" w14:textId="1A1465C3" w:rsidR="001854CB" w:rsidRPr="001854CB" w:rsidRDefault="001854CB" w:rsidP="001854CB">
      <w:pPr>
        <w:ind w:firstLine="851"/>
        <w:jc w:val="both"/>
        <w:rPr>
          <w:rFonts w:ascii="Arial" w:eastAsia="Arial" w:hAnsi="Arial" w:cs="Arial"/>
          <w:i/>
          <w:sz w:val="22"/>
          <w:szCs w:val="22"/>
        </w:rPr>
      </w:pPr>
      <w:r w:rsidRPr="001854CB">
        <w:rPr>
          <w:rFonts w:ascii="Arial" w:eastAsia="Arial" w:hAnsi="Arial" w:cs="Arial"/>
          <w:i/>
          <w:sz w:val="22"/>
          <w:szCs w:val="22"/>
        </w:rPr>
        <w:t>Que las emergencias sanitarias</w:t>
      </w:r>
      <w:r>
        <w:rPr>
          <w:rFonts w:ascii="Arial" w:eastAsia="Arial" w:hAnsi="Arial" w:cs="Arial"/>
          <w:i/>
          <w:sz w:val="22"/>
          <w:szCs w:val="22"/>
        </w:rPr>
        <w:t xml:space="preserve"> </w:t>
      </w:r>
      <w:r w:rsidRPr="001854CB">
        <w:rPr>
          <w:rFonts w:ascii="Arial" w:eastAsia="Arial" w:hAnsi="Arial" w:cs="Arial"/>
          <w:i/>
          <w:sz w:val="22"/>
          <w:szCs w:val="22"/>
        </w:rPr>
        <w:t>representan una amenaza significativa para la Salud Pública y requieren una respuesta rápida y efectiva</w:t>
      </w:r>
      <w:r>
        <w:rPr>
          <w:rFonts w:ascii="Arial" w:eastAsia="Arial" w:hAnsi="Arial" w:cs="Arial"/>
          <w:i/>
          <w:sz w:val="22"/>
          <w:szCs w:val="22"/>
        </w:rPr>
        <w:t>;</w:t>
      </w:r>
      <w:r w:rsidRPr="001854CB">
        <w:rPr>
          <w:rFonts w:ascii="Arial" w:eastAsia="Arial" w:hAnsi="Arial" w:cs="Arial"/>
          <w:i/>
          <w:sz w:val="22"/>
          <w:szCs w:val="22"/>
        </w:rPr>
        <w:t xml:space="preserve"> </w:t>
      </w:r>
      <w:r>
        <w:rPr>
          <w:rFonts w:ascii="Arial" w:eastAsia="Arial" w:hAnsi="Arial" w:cs="Arial"/>
          <w:i/>
          <w:sz w:val="22"/>
          <w:szCs w:val="22"/>
        </w:rPr>
        <w:t>por lo que</w:t>
      </w:r>
      <w:r w:rsidRPr="001854CB">
        <w:rPr>
          <w:rFonts w:ascii="Arial" w:eastAsia="Arial" w:hAnsi="Arial" w:cs="Arial"/>
          <w:i/>
          <w:sz w:val="22"/>
          <w:szCs w:val="22"/>
        </w:rPr>
        <w:t xml:space="preserve"> es necesario establecer mecanismos que permitan el acceso rápido y seguro a medicamentos no registrados en el país para prevenir la propagación de enfermedades y salvar vidas.</w:t>
      </w:r>
    </w:p>
    <w:p w14:paraId="1DE25E1C" w14:textId="77777777" w:rsidR="001854CB" w:rsidRPr="001854CB" w:rsidRDefault="001854CB" w:rsidP="001854CB">
      <w:pPr>
        <w:ind w:firstLine="851"/>
        <w:jc w:val="both"/>
        <w:rPr>
          <w:rFonts w:ascii="Arial" w:eastAsia="Arial" w:hAnsi="Arial" w:cs="Arial"/>
          <w:i/>
          <w:sz w:val="22"/>
          <w:szCs w:val="22"/>
        </w:rPr>
      </w:pPr>
    </w:p>
    <w:p w14:paraId="61942502" w14:textId="700D99BD" w:rsidR="001E2DB7" w:rsidRDefault="00E82C87" w:rsidP="001854CB">
      <w:pPr>
        <w:ind w:firstLine="851"/>
        <w:jc w:val="both"/>
        <w:rPr>
          <w:rFonts w:ascii="Arial" w:eastAsia="Arial" w:hAnsi="Arial" w:cs="Arial"/>
          <w:i/>
          <w:sz w:val="22"/>
          <w:szCs w:val="22"/>
        </w:rPr>
      </w:pPr>
      <w:r w:rsidRPr="00A1069D">
        <w:rPr>
          <w:rFonts w:ascii="Arial" w:eastAsia="Arial" w:hAnsi="Arial" w:cs="Arial"/>
          <w:i/>
          <w:sz w:val="22"/>
          <w:szCs w:val="22"/>
        </w:rPr>
        <w:tab/>
      </w:r>
      <w:r w:rsidRPr="00A1069D">
        <w:rPr>
          <w:rFonts w:ascii="Arial" w:eastAsia="Arial" w:hAnsi="Arial" w:cs="Arial"/>
          <w:i/>
          <w:color w:val="000000"/>
          <w:sz w:val="22"/>
          <w:szCs w:val="22"/>
        </w:rPr>
        <w:t xml:space="preserve"> </w:t>
      </w:r>
      <w:r w:rsidRPr="00A1069D">
        <w:rPr>
          <w:rFonts w:ascii="Arial" w:eastAsia="Arial" w:hAnsi="Arial" w:cs="Arial"/>
          <w:i/>
          <w:sz w:val="22"/>
          <w:szCs w:val="22"/>
        </w:rPr>
        <w:t xml:space="preserve">Que, la Dirección General de Asuntos Legales de la DINAVISA, a través del Dictamen </w:t>
      </w:r>
      <w:proofErr w:type="spellStart"/>
      <w:r w:rsidRPr="00A1069D">
        <w:rPr>
          <w:rFonts w:ascii="Arial" w:eastAsia="Arial" w:hAnsi="Arial" w:cs="Arial"/>
          <w:i/>
          <w:sz w:val="22"/>
          <w:szCs w:val="22"/>
        </w:rPr>
        <w:t>N°</w:t>
      </w:r>
      <w:proofErr w:type="spellEnd"/>
      <w:r w:rsidRPr="00A1069D">
        <w:rPr>
          <w:rFonts w:ascii="Arial" w:eastAsia="Arial" w:hAnsi="Arial" w:cs="Arial"/>
          <w:i/>
          <w:sz w:val="22"/>
          <w:szCs w:val="22"/>
        </w:rPr>
        <w:t xml:space="preserve"> XXXXX de fecha XXXX, ha emitido su parecer favorable a la firma de la presente Resolución.</w:t>
      </w:r>
    </w:p>
    <w:p w14:paraId="54CFCB50" w14:textId="77777777" w:rsidR="007C31D8" w:rsidRPr="00A1069D" w:rsidRDefault="007C31D8" w:rsidP="001854CB">
      <w:pPr>
        <w:ind w:firstLine="851"/>
        <w:jc w:val="both"/>
        <w:rPr>
          <w:rFonts w:ascii="Arial" w:eastAsia="Arial" w:hAnsi="Arial" w:cs="Arial"/>
          <w:i/>
          <w:sz w:val="22"/>
          <w:szCs w:val="22"/>
        </w:rPr>
      </w:pPr>
    </w:p>
    <w:p w14:paraId="0B5CA7E7" w14:textId="77777777" w:rsidR="001E2DB7" w:rsidRPr="00A1069D" w:rsidRDefault="00E82C87">
      <w:pPr>
        <w:spacing w:after="120"/>
        <w:rPr>
          <w:rFonts w:ascii="Arial" w:eastAsia="Arial" w:hAnsi="Arial" w:cs="Arial"/>
          <w:b/>
          <w:sz w:val="22"/>
          <w:szCs w:val="22"/>
        </w:rPr>
      </w:pPr>
      <w:r w:rsidRPr="00A1069D">
        <w:rPr>
          <w:rFonts w:ascii="Arial" w:eastAsia="Arial" w:hAnsi="Arial" w:cs="Arial"/>
          <w:b/>
          <w:sz w:val="22"/>
          <w:szCs w:val="22"/>
        </w:rPr>
        <w:t xml:space="preserve">POR TANTO, en uso de sus atribuciones, </w:t>
      </w:r>
    </w:p>
    <w:p w14:paraId="7CA20B27" w14:textId="77777777" w:rsidR="001E2DB7" w:rsidRPr="00A1069D" w:rsidRDefault="00E82C87">
      <w:pPr>
        <w:spacing w:after="120"/>
        <w:jc w:val="center"/>
        <w:rPr>
          <w:rFonts w:ascii="Arial" w:eastAsia="Arial" w:hAnsi="Arial" w:cs="Arial"/>
          <w:b/>
          <w:sz w:val="22"/>
          <w:szCs w:val="22"/>
        </w:rPr>
      </w:pPr>
      <w:r w:rsidRPr="00A1069D">
        <w:rPr>
          <w:rFonts w:ascii="Arial" w:eastAsia="Arial" w:hAnsi="Arial" w:cs="Arial"/>
          <w:b/>
          <w:sz w:val="22"/>
          <w:szCs w:val="22"/>
        </w:rPr>
        <w:lastRenderedPageBreak/>
        <w:t>EL DIRECTOR NACIONAL INTERINO DE LA DIRECCIÓN NACIONAL DE VIGILANCIA SANITARIA</w:t>
      </w:r>
    </w:p>
    <w:p w14:paraId="6F92C6E2" w14:textId="77777777" w:rsidR="001E2DB7" w:rsidRPr="00A1069D" w:rsidRDefault="00E82C87">
      <w:pPr>
        <w:spacing w:after="120"/>
        <w:ind w:left="992" w:hanging="992"/>
        <w:jc w:val="center"/>
        <w:rPr>
          <w:rFonts w:ascii="Arial" w:eastAsia="Arial" w:hAnsi="Arial" w:cs="Arial"/>
          <w:b/>
          <w:sz w:val="22"/>
          <w:szCs w:val="22"/>
        </w:rPr>
      </w:pPr>
      <w:r w:rsidRPr="00A1069D">
        <w:rPr>
          <w:rFonts w:ascii="Arial" w:eastAsia="Arial" w:hAnsi="Arial" w:cs="Arial"/>
          <w:b/>
          <w:sz w:val="22"/>
          <w:szCs w:val="22"/>
        </w:rPr>
        <w:t>RESUELVE:</w:t>
      </w:r>
    </w:p>
    <w:p w14:paraId="6CE4C5B5" w14:textId="2C1D6144" w:rsidR="00C15DD8" w:rsidRPr="00A1069D" w:rsidRDefault="00E82C87" w:rsidP="00C15DD8">
      <w:pPr>
        <w:spacing w:after="120"/>
        <w:ind w:left="1418" w:hanging="1418"/>
        <w:jc w:val="both"/>
        <w:rPr>
          <w:rFonts w:ascii="Arial" w:eastAsia="Arial" w:hAnsi="Arial" w:cs="Arial"/>
          <w:sz w:val="22"/>
          <w:szCs w:val="22"/>
        </w:rPr>
      </w:pPr>
      <w:r w:rsidRPr="00A1069D">
        <w:rPr>
          <w:rFonts w:ascii="Arial" w:eastAsia="Arial" w:hAnsi="Arial" w:cs="Arial"/>
          <w:b/>
          <w:sz w:val="22"/>
          <w:szCs w:val="22"/>
        </w:rPr>
        <w:t>Artículo 1</w:t>
      </w:r>
      <w:proofErr w:type="gramStart"/>
      <w:r w:rsidRPr="00A1069D">
        <w:rPr>
          <w:rFonts w:ascii="Arial" w:eastAsia="Arial" w:hAnsi="Arial" w:cs="Arial"/>
          <w:b/>
          <w:sz w:val="22"/>
          <w:szCs w:val="22"/>
        </w:rPr>
        <w:t>°.-</w:t>
      </w:r>
      <w:proofErr w:type="gramEnd"/>
      <w:r w:rsidRPr="00A1069D">
        <w:rPr>
          <w:rFonts w:ascii="Arial" w:eastAsia="Arial" w:hAnsi="Arial" w:cs="Arial"/>
          <w:b/>
          <w:sz w:val="22"/>
          <w:szCs w:val="22"/>
        </w:rPr>
        <w:tab/>
      </w:r>
      <w:r w:rsidRPr="00A1069D">
        <w:rPr>
          <w:rFonts w:ascii="Arial" w:eastAsia="Arial" w:hAnsi="Arial" w:cs="Arial"/>
          <w:b/>
          <w:sz w:val="22"/>
          <w:szCs w:val="22"/>
        </w:rPr>
        <w:tab/>
      </w:r>
      <w:r w:rsidR="007055E1" w:rsidRPr="00A1069D">
        <w:rPr>
          <w:rFonts w:ascii="Arial" w:eastAsia="Arial" w:hAnsi="Arial" w:cs="Arial"/>
          <w:sz w:val="22"/>
          <w:szCs w:val="22"/>
        </w:rPr>
        <w:t>Establecer l</w:t>
      </w:r>
      <w:r w:rsidR="00256296" w:rsidRPr="00A1069D">
        <w:rPr>
          <w:rFonts w:ascii="Arial" w:eastAsia="Arial" w:hAnsi="Arial" w:cs="Arial"/>
          <w:sz w:val="22"/>
          <w:szCs w:val="22"/>
        </w:rPr>
        <w:t xml:space="preserve">os requisitos </w:t>
      </w:r>
      <w:r w:rsidR="007055E1" w:rsidRPr="00A1069D">
        <w:rPr>
          <w:rFonts w:ascii="Arial" w:eastAsia="Arial" w:hAnsi="Arial" w:cs="Arial"/>
          <w:sz w:val="22"/>
          <w:szCs w:val="22"/>
        </w:rPr>
        <w:t>y procedimientos para la autorización temporal de medicamentos sin registro sanitario en situaciones de emergencia, urgencia, catástrofe, epidemias o pandemias, que signifiquen un riesgo grave para la salud o la vida de las personas y sean declaradas por las autoridades competentes.</w:t>
      </w:r>
    </w:p>
    <w:p w14:paraId="6CD09829" w14:textId="54AA5567" w:rsidR="00E27118" w:rsidRPr="00A1069D" w:rsidRDefault="00E27118" w:rsidP="00E27118">
      <w:pPr>
        <w:ind w:left="1438" w:hanging="1440"/>
        <w:jc w:val="both"/>
        <w:rPr>
          <w:rFonts w:ascii="Arial" w:eastAsia="Arial" w:hAnsi="Arial" w:cs="Arial"/>
          <w:sz w:val="22"/>
          <w:szCs w:val="22"/>
        </w:rPr>
      </w:pPr>
      <w:r w:rsidRPr="00A1069D">
        <w:rPr>
          <w:rFonts w:ascii="Arial" w:eastAsia="Arial" w:hAnsi="Arial" w:cs="Arial"/>
          <w:b/>
          <w:sz w:val="22"/>
          <w:szCs w:val="22"/>
        </w:rPr>
        <w:t>Artículo 2</w:t>
      </w:r>
      <w:proofErr w:type="gramStart"/>
      <w:r w:rsidRPr="00A1069D">
        <w:rPr>
          <w:rFonts w:ascii="Arial" w:eastAsia="Arial" w:hAnsi="Arial" w:cs="Arial"/>
          <w:b/>
          <w:sz w:val="22"/>
          <w:szCs w:val="22"/>
        </w:rPr>
        <w:t>°.-</w:t>
      </w:r>
      <w:proofErr w:type="gramEnd"/>
      <w:r w:rsidRPr="00A1069D">
        <w:rPr>
          <w:rFonts w:ascii="Arial" w:eastAsia="Arial" w:hAnsi="Arial" w:cs="Arial"/>
          <w:b/>
          <w:sz w:val="22"/>
          <w:szCs w:val="22"/>
        </w:rPr>
        <w:t xml:space="preserve"> </w:t>
      </w:r>
      <w:r w:rsidRPr="00A1069D">
        <w:rPr>
          <w:rFonts w:ascii="Arial" w:eastAsia="Arial" w:hAnsi="Arial" w:cs="Arial"/>
          <w:b/>
          <w:sz w:val="22"/>
          <w:szCs w:val="22"/>
        </w:rPr>
        <w:tab/>
      </w:r>
      <w:r w:rsidR="00685F89" w:rsidRPr="00A1069D">
        <w:rPr>
          <w:rFonts w:ascii="Arial" w:eastAsia="Arial" w:hAnsi="Arial" w:cs="Arial"/>
          <w:sz w:val="22"/>
          <w:szCs w:val="22"/>
        </w:rPr>
        <w:t>A los efectos de la presente resolución, se adoptan las siguientes definiciones:</w:t>
      </w:r>
    </w:p>
    <w:p w14:paraId="196A5D66" w14:textId="77777777" w:rsidR="00E27118" w:rsidRPr="00A1069D" w:rsidRDefault="00E27118" w:rsidP="00E27118">
      <w:pPr>
        <w:ind w:left="1438" w:hanging="1440"/>
        <w:jc w:val="both"/>
        <w:rPr>
          <w:rFonts w:ascii="Arial" w:eastAsia="Arial" w:hAnsi="Arial" w:cs="Arial"/>
          <w:sz w:val="22"/>
          <w:szCs w:val="22"/>
        </w:rPr>
      </w:pPr>
    </w:p>
    <w:p w14:paraId="208DD950" w14:textId="77777777" w:rsidR="00E27118" w:rsidRPr="00A1069D" w:rsidRDefault="00E27118" w:rsidP="00685F89">
      <w:pPr>
        <w:ind w:left="1438"/>
        <w:jc w:val="both"/>
        <w:rPr>
          <w:rFonts w:ascii="Arial" w:eastAsia="Arial" w:hAnsi="Arial" w:cs="Arial"/>
          <w:sz w:val="22"/>
          <w:szCs w:val="22"/>
        </w:rPr>
      </w:pPr>
      <w:r w:rsidRPr="00A1069D">
        <w:rPr>
          <w:rFonts w:ascii="Arial" w:eastAsia="Arial" w:hAnsi="Arial" w:cs="Arial"/>
          <w:b/>
          <w:sz w:val="22"/>
          <w:szCs w:val="22"/>
        </w:rPr>
        <w:t>Emergencia Sanitaria:</w:t>
      </w:r>
      <w:r w:rsidRPr="00A1069D">
        <w:rPr>
          <w:rFonts w:ascii="Arial" w:eastAsia="Arial" w:hAnsi="Arial" w:cs="Arial"/>
          <w:sz w:val="22"/>
          <w:szCs w:val="22"/>
        </w:rPr>
        <w:t xml:space="preserve"> Situación de crisis de salud pública que requiere la disponibilidad inmediata de medicamentos para prevenir, tratar o mitigar los efectos de la emergencia.</w:t>
      </w:r>
    </w:p>
    <w:p w14:paraId="7CD6A1EF" w14:textId="77777777" w:rsidR="00E27118" w:rsidRPr="00A1069D" w:rsidRDefault="00E27118" w:rsidP="00E27118">
      <w:pPr>
        <w:ind w:left="1438" w:hanging="1440"/>
        <w:jc w:val="both"/>
        <w:rPr>
          <w:rFonts w:ascii="Arial" w:eastAsia="Arial" w:hAnsi="Arial" w:cs="Arial"/>
          <w:sz w:val="22"/>
          <w:szCs w:val="22"/>
        </w:rPr>
      </w:pPr>
    </w:p>
    <w:p w14:paraId="485F6AE3" w14:textId="4B0B6A42" w:rsidR="001E2DB7" w:rsidRPr="00A1069D" w:rsidRDefault="00E27118" w:rsidP="00685F89">
      <w:pPr>
        <w:ind w:left="1438" w:hanging="20"/>
        <w:jc w:val="both"/>
        <w:rPr>
          <w:rFonts w:ascii="Arial" w:eastAsia="Arial" w:hAnsi="Arial" w:cs="Arial"/>
          <w:sz w:val="22"/>
          <w:szCs w:val="22"/>
        </w:rPr>
      </w:pPr>
      <w:r w:rsidRPr="00A1069D">
        <w:rPr>
          <w:rFonts w:ascii="Arial" w:eastAsia="Arial" w:hAnsi="Arial" w:cs="Arial"/>
          <w:b/>
          <w:sz w:val="22"/>
          <w:szCs w:val="22"/>
        </w:rPr>
        <w:t xml:space="preserve">Medicamento sin Registro Sanitario: </w:t>
      </w:r>
      <w:r w:rsidR="009F1863" w:rsidRPr="009F1863">
        <w:rPr>
          <w:rFonts w:ascii="Arial" w:eastAsia="Arial" w:hAnsi="Arial" w:cs="Arial"/>
          <w:sz w:val="22"/>
          <w:szCs w:val="22"/>
        </w:rPr>
        <w:t>Medicamento</w:t>
      </w:r>
      <w:r w:rsidR="009F1863">
        <w:rPr>
          <w:rFonts w:ascii="Arial" w:eastAsia="Arial" w:hAnsi="Arial" w:cs="Arial"/>
          <w:b/>
          <w:sz w:val="22"/>
          <w:szCs w:val="22"/>
        </w:rPr>
        <w:t xml:space="preserve"> </w:t>
      </w:r>
      <w:r w:rsidRPr="00A1069D">
        <w:rPr>
          <w:rFonts w:ascii="Arial" w:eastAsia="Arial" w:hAnsi="Arial" w:cs="Arial"/>
          <w:sz w:val="22"/>
          <w:szCs w:val="22"/>
        </w:rPr>
        <w:t xml:space="preserve">que no ha sido aprobado para su comercialización </w:t>
      </w:r>
      <w:r w:rsidR="00093C44" w:rsidRPr="00A1069D">
        <w:rPr>
          <w:rFonts w:ascii="Arial" w:eastAsia="Arial" w:hAnsi="Arial" w:cs="Arial"/>
          <w:sz w:val="22"/>
          <w:szCs w:val="22"/>
        </w:rPr>
        <w:t xml:space="preserve">por la DINAVISA </w:t>
      </w:r>
      <w:r w:rsidRPr="00A1069D">
        <w:rPr>
          <w:rFonts w:ascii="Arial" w:eastAsia="Arial" w:hAnsi="Arial" w:cs="Arial"/>
          <w:sz w:val="22"/>
          <w:szCs w:val="22"/>
        </w:rPr>
        <w:t>pero que ha demostrado evidencia preliminar de seguridad y eficacia en estudios clínicos</w:t>
      </w:r>
      <w:r w:rsidR="00093C44" w:rsidRPr="00A1069D">
        <w:rPr>
          <w:rFonts w:ascii="Arial" w:eastAsia="Arial" w:hAnsi="Arial" w:cs="Arial"/>
          <w:sz w:val="22"/>
          <w:szCs w:val="22"/>
        </w:rPr>
        <w:t xml:space="preserve"> o ha sido autorizado por otras agencias regulatorias nacionales</w:t>
      </w:r>
      <w:r w:rsidRPr="00A1069D">
        <w:rPr>
          <w:rFonts w:ascii="Arial" w:eastAsia="Arial" w:hAnsi="Arial" w:cs="Arial"/>
          <w:sz w:val="22"/>
          <w:szCs w:val="22"/>
        </w:rPr>
        <w:t>.</w:t>
      </w:r>
      <w:r w:rsidR="00093C44" w:rsidRPr="00A1069D">
        <w:rPr>
          <w:rFonts w:ascii="Arial" w:hAnsi="Arial" w:cs="Arial"/>
          <w:sz w:val="22"/>
          <w:szCs w:val="22"/>
        </w:rPr>
        <w:t xml:space="preserve"> </w:t>
      </w:r>
    </w:p>
    <w:p w14:paraId="4F5A38FF" w14:textId="093685C4" w:rsidR="00685F89" w:rsidRPr="00A1069D" w:rsidRDefault="00685F89" w:rsidP="0064144C">
      <w:pPr>
        <w:spacing w:before="120" w:after="120"/>
        <w:ind w:left="1418" w:hanging="1418"/>
        <w:jc w:val="both"/>
        <w:rPr>
          <w:rFonts w:ascii="Arial" w:eastAsia="Arial" w:hAnsi="Arial" w:cs="Arial"/>
          <w:sz w:val="22"/>
          <w:szCs w:val="22"/>
        </w:rPr>
      </w:pPr>
      <w:r w:rsidRPr="00A1069D">
        <w:rPr>
          <w:rFonts w:ascii="Arial" w:eastAsia="Arial" w:hAnsi="Arial" w:cs="Arial"/>
          <w:b/>
          <w:sz w:val="22"/>
          <w:szCs w:val="22"/>
        </w:rPr>
        <w:t>Artículo 3</w:t>
      </w:r>
      <w:proofErr w:type="gramStart"/>
      <w:r w:rsidRPr="00A1069D">
        <w:rPr>
          <w:rFonts w:ascii="Arial" w:eastAsia="Arial" w:hAnsi="Arial" w:cs="Arial"/>
          <w:b/>
          <w:sz w:val="22"/>
          <w:szCs w:val="22"/>
        </w:rPr>
        <w:t>°.-</w:t>
      </w:r>
      <w:proofErr w:type="gramEnd"/>
      <w:r w:rsidR="009E1CD5" w:rsidRPr="00A1069D">
        <w:rPr>
          <w:rFonts w:ascii="Arial" w:eastAsia="Arial" w:hAnsi="Arial" w:cs="Arial"/>
          <w:b/>
          <w:sz w:val="22"/>
          <w:szCs w:val="22"/>
        </w:rPr>
        <w:tab/>
      </w:r>
      <w:r w:rsidR="00093C44" w:rsidRPr="00A1069D">
        <w:rPr>
          <w:rFonts w:ascii="Arial" w:eastAsia="Arial" w:hAnsi="Arial" w:cs="Arial"/>
          <w:sz w:val="22"/>
          <w:szCs w:val="22"/>
        </w:rPr>
        <w:t>Establecer las condiciones para la autorización temporal de los medicamentos sin registro sanitario</w:t>
      </w:r>
      <w:r w:rsidR="00D279BE" w:rsidRPr="00A1069D">
        <w:rPr>
          <w:rFonts w:ascii="Arial" w:eastAsia="Arial" w:hAnsi="Arial" w:cs="Arial"/>
          <w:sz w:val="22"/>
          <w:szCs w:val="22"/>
        </w:rPr>
        <w:t>:</w:t>
      </w:r>
    </w:p>
    <w:p w14:paraId="393BBD2E" w14:textId="10C1F171" w:rsidR="00AA20B0" w:rsidRPr="00A1069D" w:rsidRDefault="00AA20B0" w:rsidP="00AA20B0">
      <w:pPr>
        <w:ind w:left="1418" w:firstLine="22"/>
        <w:jc w:val="both"/>
        <w:rPr>
          <w:rFonts w:ascii="Arial" w:eastAsia="Arial" w:hAnsi="Arial" w:cs="Arial"/>
          <w:sz w:val="22"/>
          <w:szCs w:val="22"/>
        </w:rPr>
      </w:pPr>
      <w:r w:rsidRPr="00A1069D">
        <w:rPr>
          <w:rFonts w:ascii="Arial" w:eastAsia="Arial" w:hAnsi="Arial" w:cs="Arial"/>
          <w:sz w:val="22"/>
          <w:szCs w:val="22"/>
        </w:rPr>
        <w:t>1-</w:t>
      </w:r>
      <w:r w:rsidR="00C15E87" w:rsidRPr="00A1069D">
        <w:rPr>
          <w:rFonts w:ascii="Arial" w:eastAsia="Arial" w:hAnsi="Arial" w:cs="Arial"/>
          <w:sz w:val="22"/>
          <w:szCs w:val="22"/>
        </w:rPr>
        <w:t>El poder Ejecutivo o e</w:t>
      </w:r>
      <w:r w:rsidRPr="00A1069D">
        <w:rPr>
          <w:rFonts w:ascii="Arial" w:eastAsia="Arial" w:hAnsi="Arial" w:cs="Arial"/>
          <w:sz w:val="22"/>
          <w:szCs w:val="22"/>
        </w:rPr>
        <w:t>l Ministerio de Salud Pública y Bienestar social debe declarar la emergencia sanitaria y determinar la necesidad de acceso excepcional a medicamentos</w:t>
      </w:r>
      <w:r w:rsidR="004F1796" w:rsidRPr="00A1069D">
        <w:rPr>
          <w:rFonts w:ascii="Arial" w:eastAsia="Arial" w:hAnsi="Arial" w:cs="Arial"/>
          <w:sz w:val="22"/>
          <w:szCs w:val="22"/>
        </w:rPr>
        <w:t>,</w:t>
      </w:r>
      <w:r w:rsidR="00C15E87" w:rsidRPr="00A1069D">
        <w:rPr>
          <w:rFonts w:ascii="Arial" w:eastAsia="Arial" w:hAnsi="Arial" w:cs="Arial"/>
          <w:sz w:val="22"/>
          <w:szCs w:val="22"/>
        </w:rPr>
        <w:t xml:space="preserve"> en respuesta a amenazas para la salud pública reconocidas por la Organización Mundial de la Salud</w:t>
      </w:r>
      <w:r w:rsidRPr="00A1069D">
        <w:rPr>
          <w:rFonts w:ascii="Arial" w:eastAsia="Arial" w:hAnsi="Arial" w:cs="Arial"/>
          <w:sz w:val="22"/>
          <w:szCs w:val="22"/>
        </w:rPr>
        <w:t>.</w:t>
      </w:r>
    </w:p>
    <w:p w14:paraId="43D56E85" w14:textId="77777777" w:rsidR="00AA20B0" w:rsidRPr="00A1069D" w:rsidRDefault="00AA20B0" w:rsidP="00AA20B0">
      <w:pPr>
        <w:jc w:val="both"/>
        <w:rPr>
          <w:rFonts w:ascii="Arial" w:eastAsia="Arial" w:hAnsi="Arial" w:cs="Arial"/>
          <w:sz w:val="22"/>
          <w:szCs w:val="22"/>
        </w:rPr>
      </w:pPr>
    </w:p>
    <w:p w14:paraId="6DFDB1DD" w14:textId="37C9B296" w:rsidR="00AA20B0" w:rsidRPr="00A1069D" w:rsidRDefault="00AA20B0" w:rsidP="00AA20B0">
      <w:pPr>
        <w:ind w:left="1418" w:firstLine="22"/>
        <w:jc w:val="both"/>
        <w:rPr>
          <w:rFonts w:ascii="Arial" w:eastAsia="Arial" w:hAnsi="Arial" w:cs="Arial"/>
          <w:sz w:val="22"/>
          <w:szCs w:val="22"/>
        </w:rPr>
      </w:pPr>
      <w:r w:rsidRPr="00A1069D">
        <w:rPr>
          <w:rFonts w:ascii="Arial" w:eastAsia="Arial" w:hAnsi="Arial" w:cs="Arial"/>
          <w:sz w:val="22"/>
          <w:szCs w:val="22"/>
        </w:rPr>
        <w:t>2-El medicamento debe haber demostrado evidencia preliminar de seguridad y eficacia en estudios clínicos o en estar aprobado por otras agencias regulatorias nacionales.</w:t>
      </w:r>
    </w:p>
    <w:p w14:paraId="389D6B6A" w14:textId="77777777" w:rsidR="00AA20B0" w:rsidRPr="00A1069D" w:rsidRDefault="00AA20B0" w:rsidP="00AA20B0">
      <w:pPr>
        <w:jc w:val="both"/>
        <w:rPr>
          <w:rFonts w:ascii="Arial" w:eastAsia="Arial" w:hAnsi="Arial" w:cs="Arial"/>
          <w:sz w:val="22"/>
          <w:szCs w:val="22"/>
        </w:rPr>
      </w:pPr>
    </w:p>
    <w:p w14:paraId="0A2E8C5D" w14:textId="372B4BB3" w:rsidR="00AA20B0" w:rsidRPr="00A1069D" w:rsidRDefault="00AA20B0" w:rsidP="00AA20B0">
      <w:pPr>
        <w:ind w:left="1418" w:firstLine="22"/>
        <w:jc w:val="both"/>
        <w:rPr>
          <w:rFonts w:ascii="Arial" w:eastAsia="Arial" w:hAnsi="Arial" w:cs="Arial"/>
          <w:sz w:val="22"/>
          <w:szCs w:val="22"/>
        </w:rPr>
      </w:pPr>
      <w:r w:rsidRPr="00A1069D">
        <w:rPr>
          <w:rFonts w:ascii="Arial" w:eastAsia="Arial" w:hAnsi="Arial" w:cs="Arial"/>
          <w:sz w:val="22"/>
          <w:szCs w:val="22"/>
        </w:rPr>
        <w:t>3-La solicitud de autorización temporal debe ser presentada por el fabricante o el representante autorizado del medicamento, especificando el medicamento, la población objetivo y las condiciones de uso.</w:t>
      </w:r>
    </w:p>
    <w:p w14:paraId="36CB90DF" w14:textId="77777777" w:rsidR="00AA20B0" w:rsidRPr="00A1069D" w:rsidRDefault="00AA20B0" w:rsidP="00AA20B0">
      <w:pPr>
        <w:jc w:val="both"/>
        <w:rPr>
          <w:rFonts w:ascii="Arial" w:eastAsia="Arial" w:hAnsi="Arial" w:cs="Arial"/>
          <w:sz w:val="22"/>
          <w:szCs w:val="22"/>
        </w:rPr>
      </w:pPr>
    </w:p>
    <w:p w14:paraId="0BB674FE" w14:textId="1F365A93" w:rsidR="00D279BE" w:rsidRPr="00A1069D" w:rsidRDefault="00AA20B0" w:rsidP="001D6697">
      <w:pPr>
        <w:spacing w:after="120"/>
        <w:ind w:left="1418" w:firstLine="23"/>
        <w:jc w:val="both"/>
        <w:rPr>
          <w:rFonts w:ascii="Arial" w:eastAsia="Arial" w:hAnsi="Arial" w:cs="Arial"/>
          <w:sz w:val="22"/>
          <w:szCs w:val="22"/>
        </w:rPr>
      </w:pPr>
      <w:r w:rsidRPr="00A1069D">
        <w:rPr>
          <w:rFonts w:ascii="Arial" w:eastAsia="Arial" w:hAnsi="Arial" w:cs="Arial"/>
          <w:sz w:val="22"/>
          <w:szCs w:val="22"/>
        </w:rPr>
        <w:t>4-La DINAVISA evaluará la solicitud y emitirá una autorización temporal para el uso del medicamento durante la emergencia sanitaria.</w:t>
      </w:r>
    </w:p>
    <w:p w14:paraId="054C777E" w14:textId="12A5151B" w:rsidR="00711F84" w:rsidRPr="00A1069D" w:rsidRDefault="002F462A" w:rsidP="00FB6867">
      <w:pPr>
        <w:spacing w:after="120"/>
        <w:ind w:left="1418" w:hanging="1418"/>
        <w:jc w:val="both"/>
        <w:rPr>
          <w:rFonts w:ascii="Arial" w:eastAsia="Arial" w:hAnsi="Arial" w:cs="Arial"/>
          <w:sz w:val="22"/>
          <w:szCs w:val="22"/>
        </w:rPr>
      </w:pPr>
      <w:r w:rsidRPr="00A1069D">
        <w:rPr>
          <w:rFonts w:ascii="Arial" w:eastAsia="Arial" w:hAnsi="Arial" w:cs="Arial"/>
          <w:b/>
          <w:sz w:val="22"/>
          <w:szCs w:val="22"/>
        </w:rPr>
        <w:lastRenderedPageBreak/>
        <w:t>Artículo 4</w:t>
      </w:r>
      <w:proofErr w:type="gramStart"/>
      <w:r w:rsidRPr="00A1069D">
        <w:rPr>
          <w:rFonts w:ascii="Arial" w:eastAsia="Arial" w:hAnsi="Arial" w:cs="Arial"/>
          <w:b/>
          <w:sz w:val="22"/>
          <w:szCs w:val="22"/>
        </w:rPr>
        <w:t>°.-</w:t>
      </w:r>
      <w:proofErr w:type="gramEnd"/>
      <w:r w:rsidRPr="00A1069D">
        <w:rPr>
          <w:rFonts w:ascii="Arial" w:eastAsia="Arial" w:hAnsi="Arial" w:cs="Arial"/>
          <w:b/>
          <w:sz w:val="22"/>
          <w:szCs w:val="22"/>
        </w:rPr>
        <w:tab/>
      </w:r>
      <w:r w:rsidR="001049FF" w:rsidRPr="00A1069D">
        <w:rPr>
          <w:rFonts w:ascii="Arial" w:eastAsia="Arial" w:hAnsi="Arial" w:cs="Arial"/>
          <w:sz w:val="22"/>
          <w:szCs w:val="22"/>
        </w:rPr>
        <w:t>Establecer el procedimiento para la emisión de la autorización temporal:</w:t>
      </w:r>
    </w:p>
    <w:p w14:paraId="162AF31F" w14:textId="446470E9" w:rsidR="00FB6867" w:rsidRPr="00A1069D" w:rsidRDefault="00FB6867" w:rsidP="00FB6867">
      <w:pPr>
        <w:ind w:left="1418" w:firstLine="22"/>
        <w:jc w:val="both"/>
        <w:rPr>
          <w:rFonts w:ascii="Arial" w:eastAsia="Arial" w:hAnsi="Arial" w:cs="Arial"/>
          <w:sz w:val="22"/>
          <w:szCs w:val="22"/>
        </w:rPr>
      </w:pPr>
      <w:r w:rsidRPr="00A1069D">
        <w:rPr>
          <w:rFonts w:ascii="Arial" w:eastAsia="Arial" w:hAnsi="Arial" w:cs="Arial"/>
          <w:sz w:val="22"/>
          <w:szCs w:val="22"/>
        </w:rPr>
        <w:t>1-</w:t>
      </w:r>
      <w:r w:rsidRPr="00A1069D">
        <w:rPr>
          <w:rFonts w:ascii="Arial" w:hAnsi="Arial" w:cs="Arial"/>
          <w:sz w:val="22"/>
          <w:szCs w:val="22"/>
        </w:rPr>
        <w:t xml:space="preserve"> </w:t>
      </w:r>
      <w:r w:rsidRPr="00A1069D">
        <w:rPr>
          <w:rFonts w:ascii="Arial" w:eastAsia="Arial" w:hAnsi="Arial" w:cs="Arial"/>
          <w:sz w:val="22"/>
          <w:szCs w:val="22"/>
        </w:rPr>
        <w:t>La solicitud de autorización temporal debe incluir información detallada sobre la composición, fabricación</w:t>
      </w:r>
      <w:r w:rsidR="006002BD" w:rsidRPr="00A1069D">
        <w:rPr>
          <w:rFonts w:ascii="Arial" w:eastAsia="Arial" w:hAnsi="Arial" w:cs="Arial"/>
          <w:sz w:val="22"/>
          <w:szCs w:val="22"/>
        </w:rPr>
        <w:t xml:space="preserve"> </w:t>
      </w:r>
      <w:r w:rsidRPr="00A1069D">
        <w:rPr>
          <w:rFonts w:ascii="Arial" w:eastAsia="Arial" w:hAnsi="Arial" w:cs="Arial"/>
          <w:sz w:val="22"/>
          <w:szCs w:val="22"/>
        </w:rPr>
        <w:t>y evidencia de seguridad y eficacia del medicamento.</w:t>
      </w:r>
    </w:p>
    <w:p w14:paraId="08BDA210" w14:textId="77777777" w:rsidR="00FB6867" w:rsidRPr="00A1069D" w:rsidRDefault="00FB6867" w:rsidP="00FB6867">
      <w:pPr>
        <w:jc w:val="both"/>
        <w:rPr>
          <w:rFonts w:ascii="Arial" w:eastAsia="Arial" w:hAnsi="Arial" w:cs="Arial"/>
          <w:sz w:val="22"/>
          <w:szCs w:val="22"/>
        </w:rPr>
      </w:pPr>
    </w:p>
    <w:p w14:paraId="6DFF0352" w14:textId="41C93C56" w:rsidR="00FB6867" w:rsidRPr="00A1069D" w:rsidRDefault="00FB6867" w:rsidP="00FB6867">
      <w:pPr>
        <w:ind w:left="1418"/>
        <w:jc w:val="both"/>
        <w:rPr>
          <w:rFonts w:ascii="Arial" w:eastAsia="Arial" w:hAnsi="Arial" w:cs="Arial"/>
          <w:sz w:val="22"/>
          <w:szCs w:val="22"/>
        </w:rPr>
      </w:pPr>
      <w:r w:rsidRPr="00A1069D">
        <w:rPr>
          <w:rFonts w:ascii="Arial" w:eastAsia="Arial" w:hAnsi="Arial" w:cs="Arial"/>
          <w:sz w:val="22"/>
          <w:szCs w:val="22"/>
        </w:rPr>
        <w:t>2-</w:t>
      </w:r>
      <w:r w:rsidR="00FC6292" w:rsidRPr="00A1069D">
        <w:rPr>
          <w:rFonts w:ascii="Arial" w:eastAsia="Arial" w:hAnsi="Arial" w:cs="Arial"/>
          <w:sz w:val="22"/>
          <w:szCs w:val="22"/>
        </w:rPr>
        <w:t xml:space="preserve"> </w:t>
      </w:r>
      <w:r w:rsidRPr="00A1069D">
        <w:rPr>
          <w:rFonts w:ascii="Arial" w:eastAsia="Arial" w:hAnsi="Arial" w:cs="Arial"/>
          <w:sz w:val="22"/>
          <w:szCs w:val="22"/>
        </w:rPr>
        <w:t xml:space="preserve">La </w:t>
      </w:r>
      <w:r w:rsidR="005F48AD" w:rsidRPr="00A1069D">
        <w:rPr>
          <w:rFonts w:ascii="Arial" w:eastAsia="Arial" w:hAnsi="Arial" w:cs="Arial"/>
          <w:sz w:val="22"/>
          <w:szCs w:val="22"/>
        </w:rPr>
        <w:t>DINAVISA</w:t>
      </w:r>
      <w:r w:rsidRPr="00A1069D">
        <w:rPr>
          <w:rFonts w:ascii="Arial" w:eastAsia="Arial" w:hAnsi="Arial" w:cs="Arial"/>
          <w:sz w:val="22"/>
          <w:szCs w:val="22"/>
        </w:rPr>
        <w:t xml:space="preserve"> evaluará la solicitud y, si cumple con los requisitos establecidos, emitirá una autorización temporal con una validez </w:t>
      </w:r>
      <w:r w:rsidR="003D1AA6" w:rsidRPr="00A1069D">
        <w:rPr>
          <w:rFonts w:ascii="Arial" w:eastAsia="Arial" w:hAnsi="Arial" w:cs="Arial"/>
          <w:sz w:val="22"/>
          <w:szCs w:val="22"/>
        </w:rPr>
        <w:t>provisional determinada durante la evaluación</w:t>
      </w:r>
      <w:r w:rsidRPr="00A1069D">
        <w:rPr>
          <w:rFonts w:ascii="Arial" w:eastAsia="Arial" w:hAnsi="Arial" w:cs="Arial"/>
          <w:sz w:val="22"/>
          <w:szCs w:val="22"/>
        </w:rPr>
        <w:t>.</w:t>
      </w:r>
    </w:p>
    <w:p w14:paraId="6B2F53E0" w14:textId="77777777" w:rsidR="00FB6867" w:rsidRPr="00A1069D" w:rsidRDefault="00FB6867" w:rsidP="00FB6867">
      <w:pPr>
        <w:jc w:val="both"/>
        <w:rPr>
          <w:rFonts w:ascii="Arial" w:eastAsia="Arial" w:hAnsi="Arial" w:cs="Arial"/>
          <w:sz w:val="22"/>
          <w:szCs w:val="22"/>
        </w:rPr>
      </w:pPr>
    </w:p>
    <w:p w14:paraId="622757F7" w14:textId="601C78F8" w:rsidR="00FB6867" w:rsidRPr="00A1069D" w:rsidRDefault="00FB6867" w:rsidP="005B5ABA">
      <w:pPr>
        <w:spacing w:after="120"/>
        <w:ind w:left="1418"/>
        <w:jc w:val="both"/>
        <w:rPr>
          <w:rFonts w:ascii="Arial" w:eastAsia="Arial" w:hAnsi="Arial" w:cs="Arial"/>
          <w:sz w:val="22"/>
          <w:szCs w:val="22"/>
        </w:rPr>
      </w:pPr>
      <w:r w:rsidRPr="00A1069D">
        <w:rPr>
          <w:rFonts w:ascii="Arial" w:eastAsia="Arial" w:hAnsi="Arial" w:cs="Arial"/>
          <w:sz w:val="22"/>
          <w:szCs w:val="22"/>
        </w:rPr>
        <w:t>3-</w:t>
      </w:r>
      <w:r w:rsidR="00FC6292" w:rsidRPr="00A1069D">
        <w:rPr>
          <w:rFonts w:ascii="Arial" w:eastAsia="Arial" w:hAnsi="Arial" w:cs="Arial"/>
          <w:sz w:val="22"/>
          <w:szCs w:val="22"/>
        </w:rPr>
        <w:t xml:space="preserve"> </w:t>
      </w:r>
      <w:r w:rsidRPr="00A1069D">
        <w:rPr>
          <w:rFonts w:ascii="Arial" w:eastAsia="Arial" w:hAnsi="Arial" w:cs="Arial"/>
          <w:sz w:val="22"/>
          <w:szCs w:val="22"/>
        </w:rPr>
        <w:t xml:space="preserve">La autorización temporal podrá ser renovada o revocada según la evolución de la </w:t>
      </w:r>
      <w:r w:rsidR="003D1AA6" w:rsidRPr="00A1069D">
        <w:rPr>
          <w:rFonts w:ascii="Arial" w:eastAsia="Arial" w:hAnsi="Arial" w:cs="Arial"/>
          <w:sz w:val="22"/>
          <w:szCs w:val="22"/>
        </w:rPr>
        <w:t>emergencia</w:t>
      </w:r>
      <w:r w:rsidRPr="00A1069D">
        <w:rPr>
          <w:rFonts w:ascii="Arial" w:eastAsia="Arial" w:hAnsi="Arial" w:cs="Arial"/>
          <w:sz w:val="22"/>
          <w:szCs w:val="22"/>
        </w:rPr>
        <w:t xml:space="preserve"> sanitaria y la disponibilidad de nuev</w:t>
      </w:r>
      <w:r w:rsidR="003D1AA6" w:rsidRPr="00A1069D">
        <w:rPr>
          <w:rFonts w:ascii="Arial" w:eastAsia="Arial" w:hAnsi="Arial" w:cs="Arial"/>
          <w:sz w:val="22"/>
          <w:szCs w:val="22"/>
        </w:rPr>
        <w:t>a</w:t>
      </w:r>
      <w:r w:rsidRPr="00A1069D">
        <w:rPr>
          <w:rFonts w:ascii="Arial" w:eastAsia="Arial" w:hAnsi="Arial" w:cs="Arial"/>
          <w:sz w:val="22"/>
          <w:szCs w:val="22"/>
        </w:rPr>
        <w:t xml:space="preserve"> </w:t>
      </w:r>
      <w:r w:rsidR="003D1AA6" w:rsidRPr="00A1069D">
        <w:rPr>
          <w:rFonts w:ascii="Arial" w:eastAsia="Arial" w:hAnsi="Arial" w:cs="Arial"/>
          <w:sz w:val="22"/>
          <w:szCs w:val="22"/>
        </w:rPr>
        <w:t>información</w:t>
      </w:r>
      <w:r w:rsidRPr="00A1069D">
        <w:rPr>
          <w:rFonts w:ascii="Arial" w:eastAsia="Arial" w:hAnsi="Arial" w:cs="Arial"/>
          <w:sz w:val="22"/>
          <w:szCs w:val="22"/>
        </w:rPr>
        <w:t xml:space="preserve"> clínic</w:t>
      </w:r>
      <w:r w:rsidR="003D1AA6" w:rsidRPr="00A1069D">
        <w:rPr>
          <w:rFonts w:ascii="Arial" w:eastAsia="Arial" w:hAnsi="Arial" w:cs="Arial"/>
          <w:sz w:val="22"/>
          <w:szCs w:val="22"/>
        </w:rPr>
        <w:t>a de eficacia y/o seguridad</w:t>
      </w:r>
      <w:r w:rsidRPr="00A1069D">
        <w:rPr>
          <w:rFonts w:ascii="Arial" w:eastAsia="Arial" w:hAnsi="Arial" w:cs="Arial"/>
          <w:sz w:val="22"/>
          <w:szCs w:val="22"/>
        </w:rPr>
        <w:t>.</w:t>
      </w:r>
    </w:p>
    <w:p w14:paraId="5FD33F1C" w14:textId="77777777" w:rsidR="008F423C" w:rsidRPr="00A1069D" w:rsidRDefault="005B5ABA" w:rsidP="0015372C">
      <w:pPr>
        <w:ind w:left="1418" w:hanging="1418"/>
        <w:jc w:val="both"/>
        <w:rPr>
          <w:rFonts w:ascii="Arial" w:eastAsia="Arial" w:hAnsi="Arial" w:cs="Arial"/>
          <w:sz w:val="22"/>
          <w:szCs w:val="22"/>
        </w:rPr>
      </w:pPr>
      <w:r w:rsidRPr="00A1069D">
        <w:rPr>
          <w:rFonts w:ascii="Arial" w:eastAsia="Arial" w:hAnsi="Arial" w:cs="Arial"/>
          <w:b/>
          <w:sz w:val="22"/>
          <w:szCs w:val="22"/>
        </w:rPr>
        <w:t>Artículo 5</w:t>
      </w:r>
      <w:proofErr w:type="gramStart"/>
      <w:r w:rsidRPr="00A1069D">
        <w:rPr>
          <w:rFonts w:ascii="Arial" w:eastAsia="Arial" w:hAnsi="Arial" w:cs="Arial"/>
          <w:b/>
          <w:sz w:val="22"/>
          <w:szCs w:val="22"/>
        </w:rPr>
        <w:t>°.-</w:t>
      </w:r>
      <w:proofErr w:type="gramEnd"/>
      <w:r w:rsidRPr="00A1069D">
        <w:rPr>
          <w:rFonts w:ascii="Arial" w:eastAsia="Arial" w:hAnsi="Arial" w:cs="Arial"/>
          <w:sz w:val="22"/>
          <w:szCs w:val="22"/>
        </w:rPr>
        <w:tab/>
      </w:r>
      <w:r w:rsidR="008F423C" w:rsidRPr="00A1069D">
        <w:rPr>
          <w:rFonts w:ascii="Arial" w:eastAsia="Arial" w:hAnsi="Arial" w:cs="Arial"/>
          <w:sz w:val="22"/>
          <w:szCs w:val="22"/>
        </w:rPr>
        <w:t>Para solicitar la autorización temporal de medicamentos sin registro sanitario se deberá presentar lo siguiente:</w:t>
      </w:r>
    </w:p>
    <w:p w14:paraId="765463FD" w14:textId="77777777" w:rsidR="00BF6132" w:rsidRPr="00A1069D" w:rsidRDefault="008F423C" w:rsidP="00BF6132">
      <w:pPr>
        <w:spacing w:before="120"/>
        <w:ind w:left="1418" w:hanging="1418"/>
        <w:jc w:val="both"/>
        <w:rPr>
          <w:rFonts w:ascii="Arial" w:eastAsia="Arial" w:hAnsi="Arial" w:cs="Arial"/>
          <w:sz w:val="22"/>
          <w:szCs w:val="22"/>
        </w:rPr>
      </w:pPr>
      <w:r w:rsidRPr="00A1069D">
        <w:rPr>
          <w:rFonts w:ascii="Arial" w:eastAsia="Arial" w:hAnsi="Arial" w:cs="Arial"/>
          <w:b/>
          <w:sz w:val="22"/>
          <w:szCs w:val="22"/>
        </w:rPr>
        <w:tab/>
      </w:r>
      <w:r w:rsidR="00127857" w:rsidRPr="00A1069D">
        <w:rPr>
          <w:rFonts w:ascii="Arial" w:eastAsia="Arial" w:hAnsi="Arial" w:cs="Arial"/>
          <w:sz w:val="22"/>
          <w:szCs w:val="22"/>
        </w:rPr>
        <w:t>1-Solicitud de Autorización de uso de emergencia</w:t>
      </w:r>
      <w:r w:rsidR="00BF6132" w:rsidRPr="00A1069D">
        <w:rPr>
          <w:rFonts w:ascii="Arial" w:eastAsia="Arial" w:hAnsi="Arial" w:cs="Arial"/>
          <w:sz w:val="22"/>
          <w:szCs w:val="22"/>
        </w:rPr>
        <w:t xml:space="preserve">, según </w:t>
      </w:r>
      <w:r w:rsidR="00BF6132" w:rsidRPr="00480C04">
        <w:rPr>
          <w:rFonts w:ascii="Arial" w:eastAsia="Arial" w:hAnsi="Arial" w:cs="Arial"/>
          <w:b/>
          <w:sz w:val="22"/>
          <w:szCs w:val="22"/>
        </w:rPr>
        <w:t>Anexo I</w:t>
      </w:r>
      <w:r w:rsidR="00BF6132" w:rsidRPr="00A1069D">
        <w:rPr>
          <w:rFonts w:ascii="Arial" w:eastAsia="Arial" w:hAnsi="Arial" w:cs="Arial"/>
          <w:sz w:val="22"/>
          <w:szCs w:val="22"/>
        </w:rPr>
        <w:t xml:space="preserve"> de la presente resolución.</w:t>
      </w:r>
    </w:p>
    <w:p w14:paraId="5B711BC8" w14:textId="1E8CD3B4" w:rsidR="0015372C" w:rsidRPr="00A1069D" w:rsidRDefault="00BF6132" w:rsidP="0015372C">
      <w:pPr>
        <w:ind w:left="1418" w:hanging="1418"/>
        <w:jc w:val="both"/>
        <w:rPr>
          <w:rFonts w:ascii="Arial" w:eastAsia="Arial" w:hAnsi="Arial" w:cs="Arial"/>
          <w:sz w:val="22"/>
          <w:szCs w:val="22"/>
        </w:rPr>
      </w:pPr>
      <w:r w:rsidRPr="00A1069D">
        <w:rPr>
          <w:rFonts w:ascii="Arial" w:eastAsia="Arial" w:hAnsi="Arial" w:cs="Arial"/>
          <w:sz w:val="22"/>
          <w:szCs w:val="22"/>
        </w:rPr>
        <w:tab/>
      </w:r>
      <w:r w:rsidR="008F423C" w:rsidRPr="00A1069D">
        <w:rPr>
          <w:rFonts w:ascii="Arial" w:eastAsia="Arial" w:hAnsi="Arial" w:cs="Arial"/>
          <w:sz w:val="22"/>
          <w:szCs w:val="22"/>
        </w:rPr>
        <w:t xml:space="preserve"> </w:t>
      </w:r>
    </w:p>
    <w:p w14:paraId="303E04D4" w14:textId="77777777" w:rsidR="0015372C" w:rsidRPr="00A1069D" w:rsidRDefault="004C5FCB" w:rsidP="0015372C">
      <w:pPr>
        <w:ind w:left="1418" w:hanging="1418"/>
        <w:jc w:val="both"/>
        <w:rPr>
          <w:rFonts w:ascii="Arial" w:eastAsia="Arial" w:hAnsi="Arial" w:cs="Arial"/>
          <w:sz w:val="22"/>
          <w:szCs w:val="22"/>
        </w:rPr>
      </w:pPr>
      <w:r w:rsidRPr="00A1069D">
        <w:rPr>
          <w:rFonts w:ascii="Arial" w:eastAsia="Arial" w:hAnsi="Arial" w:cs="Arial"/>
          <w:b/>
          <w:sz w:val="22"/>
          <w:szCs w:val="22"/>
        </w:rPr>
        <w:t>Artículo 6</w:t>
      </w:r>
      <w:proofErr w:type="gramStart"/>
      <w:r w:rsidRPr="00A1069D">
        <w:rPr>
          <w:rFonts w:ascii="Arial" w:eastAsia="Arial" w:hAnsi="Arial" w:cs="Arial"/>
          <w:b/>
          <w:sz w:val="22"/>
          <w:szCs w:val="22"/>
        </w:rPr>
        <w:t>°.-</w:t>
      </w:r>
      <w:proofErr w:type="gramEnd"/>
      <w:r w:rsidRPr="00A1069D">
        <w:rPr>
          <w:rFonts w:ascii="Arial" w:eastAsia="Arial" w:hAnsi="Arial" w:cs="Arial"/>
          <w:sz w:val="22"/>
          <w:szCs w:val="22"/>
        </w:rPr>
        <w:tab/>
      </w:r>
      <w:r w:rsidR="0015372C" w:rsidRPr="00A1069D">
        <w:rPr>
          <w:rFonts w:ascii="Arial" w:eastAsia="Arial" w:hAnsi="Arial" w:cs="Arial"/>
          <w:sz w:val="22"/>
          <w:szCs w:val="22"/>
        </w:rPr>
        <w:t>Disponer que los medicamentos autorizados bajo esta resolución estarán sujetos a un monitoreo continuo de seguridad y eficacia.</w:t>
      </w:r>
    </w:p>
    <w:p w14:paraId="351DD792" w14:textId="3B12800E" w:rsidR="004C5FCB" w:rsidRPr="00A1069D" w:rsidRDefault="0015372C" w:rsidP="00480C04">
      <w:pPr>
        <w:spacing w:before="120" w:after="120"/>
        <w:ind w:left="1418"/>
        <w:jc w:val="both"/>
        <w:rPr>
          <w:rFonts w:ascii="Arial" w:eastAsia="Arial" w:hAnsi="Arial" w:cs="Arial"/>
          <w:sz w:val="22"/>
          <w:szCs w:val="22"/>
        </w:rPr>
      </w:pPr>
      <w:r w:rsidRPr="00A1069D">
        <w:rPr>
          <w:rFonts w:ascii="Arial" w:eastAsia="Arial" w:hAnsi="Arial" w:cs="Arial"/>
          <w:sz w:val="22"/>
          <w:szCs w:val="22"/>
        </w:rPr>
        <w:t>La DINAVISA revisará periódicamente los datos de seguridad y eficacia y tomará las medidas necesarias para garantizar en resguardo de la salud pública.</w:t>
      </w:r>
    </w:p>
    <w:p w14:paraId="49A708DD" w14:textId="0B7CF443" w:rsidR="001E2DB7" w:rsidRPr="00A1069D" w:rsidRDefault="00E82C87" w:rsidP="004C5FCB">
      <w:pPr>
        <w:widowControl w:val="0"/>
        <w:shd w:val="clear" w:color="auto" w:fill="FFFFFF"/>
        <w:spacing w:before="120" w:after="120"/>
        <w:ind w:left="1418" w:hanging="1418"/>
        <w:jc w:val="both"/>
        <w:rPr>
          <w:rFonts w:ascii="Arial" w:eastAsia="Arial" w:hAnsi="Arial" w:cs="Arial"/>
          <w:b/>
          <w:sz w:val="22"/>
          <w:szCs w:val="22"/>
        </w:rPr>
      </w:pPr>
      <w:r w:rsidRPr="00A1069D">
        <w:rPr>
          <w:rFonts w:ascii="Arial" w:eastAsia="Arial" w:hAnsi="Arial" w:cs="Arial"/>
          <w:b/>
          <w:sz w:val="22"/>
          <w:szCs w:val="22"/>
        </w:rPr>
        <w:t xml:space="preserve">Artículo </w:t>
      </w:r>
      <w:r w:rsidR="004C5FCB" w:rsidRPr="00A1069D">
        <w:rPr>
          <w:rFonts w:ascii="Arial" w:eastAsia="Arial" w:hAnsi="Arial" w:cs="Arial"/>
          <w:b/>
          <w:sz w:val="22"/>
          <w:szCs w:val="22"/>
        </w:rPr>
        <w:t>7</w:t>
      </w:r>
      <w:proofErr w:type="gramStart"/>
      <w:r w:rsidR="004C5FCB" w:rsidRPr="00A1069D">
        <w:rPr>
          <w:rFonts w:ascii="Arial" w:eastAsia="Arial" w:hAnsi="Arial" w:cs="Arial"/>
          <w:b/>
          <w:sz w:val="22"/>
          <w:szCs w:val="22"/>
        </w:rPr>
        <w:t>°</w:t>
      </w:r>
      <w:r w:rsidRPr="00A1069D">
        <w:rPr>
          <w:rFonts w:ascii="Arial" w:eastAsia="Arial" w:hAnsi="Arial" w:cs="Arial"/>
          <w:b/>
          <w:sz w:val="22"/>
          <w:szCs w:val="22"/>
        </w:rPr>
        <w:t>.-</w:t>
      </w:r>
      <w:proofErr w:type="gramEnd"/>
      <w:r w:rsidRPr="00A1069D">
        <w:rPr>
          <w:rFonts w:ascii="Arial" w:eastAsia="Arial" w:hAnsi="Arial" w:cs="Arial"/>
          <w:b/>
          <w:sz w:val="22"/>
          <w:szCs w:val="22"/>
        </w:rPr>
        <w:tab/>
      </w:r>
      <w:r w:rsidRPr="00A1069D">
        <w:rPr>
          <w:rFonts w:ascii="Arial" w:eastAsia="Arial" w:hAnsi="Arial" w:cs="Arial"/>
          <w:sz w:val="22"/>
          <w:szCs w:val="22"/>
        </w:rPr>
        <w:t>Disponer que la presente Resolución entrará en vigencia a partir de la fecha de su firma.</w:t>
      </w:r>
    </w:p>
    <w:p w14:paraId="280BD3EA" w14:textId="73F2538E" w:rsidR="001E2DB7" w:rsidRPr="00A1069D" w:rsidRDefault="00E82C87">
      <w:pPr>
        <w:spacing w:after="120"/>
        <w:ind w:left="1418" w:hanging="1418"/>
        <w:jc w:val="both"/>
        <w:rPr>
          <w:rFonts w:ascii="Arial" w:eastAsia="Arial" w:hAnsi="Arial" w:cs="Arial"/>
          <w:sz w:val="22"/>
          <w:szCs w:val="22"/>
        </w:rPr>
      </w:pPr>
      <w:r w:rsidRPr="00A1069D">
        <w:rPr>
          <w:rFonts w:ascii="Arial" w:eastAsia="Arial" w:hAnsi="Arial" w:cs="Arial"/>
          <w:b/>
          <w:sz w:val="22"/>
          <w:szCs w:val="22"/>
        </w:rPr>
        <w:t xml:space="preserve">Artículo </w:t>
      </w:r>
      <w:r w:rsidR="004C5FCB" w:rsidRPr="00A1069D">
        <w:rPr>
          <w:rFonts w:ascii="Arial" w:eastAsia="Arial" w:hAnsi="Arial" w:cs="Arial"/>
          <w:b/>
          <w:sz w:val="22"/>
          <w:szCs w:val="22"/>
        </w:rPr>
        <w:t>8</w:t>
      </w:r>
      <w:proofErr w:type="gramStart"/>
      <w:r w:rsidR="004C5FCB" w:rsidRPr="00A1069D">
        <w:rPr>
          <w:rFonts w:ascii="Arial" w:eastAsia="Arial" w:hAnsi="Arial" w:cs="Arial"/>
          <w:b/>
          <w:sz w:val="22"/>
          <w:szCs w:val="22"/>
        </w:rPr>
        <w:t>°</w:t>
      </w:r>
      <w:r w:rsidRPr="00A1069D">
        <w:rPr>
          <w:rFonts w:ascii="Arial" w:eastAsia="Arial" w:hAnsi="Arial" w:cs="Arial"/>
          <w:b/>
          <w:sz w:val="22"/>
          <w:szCs w:val="22"/>
        </w:rPr>
        <w:t>.-</w:t>
      </w:r>
      <w:proofErr w:type="gramEnd"/>
      <w:r w:rsidRPr="00A1069D">
        <w:rPr>
          <w:rFonts w:ascii="Arial" w:eastAsia="Arial" w:hAnsi="Arial" w:cs="Arial"/>
          <w:b/>
          <w:sz w:val="22"/>
          <w:szCs w:val="22"/>
        </w:rPr>
        <w:tab/>
      </w:r>
      <w:r w:rsidRPr="00A1069D">
        <w:rPr>
          <w:rFonts w:ascii="Arial" w:eastAsia="Arial" w:hAnsi="Arial" w:cs="Arial"/>
          <w:sz w:val="22"/>
          <w:szCs w:val="22"/>
        </w:rPr>
        <w:t>Comunicar a quienes corresponda y cumplido, archivar.</w:t>
      </w:r>
    </w:p>
    <w:p w14:paraId="68CD7260" w14:textId="77777777" w:rsidR="001E2DB7" w:rsidRPr="00A1069D" w:rsidRDefault="001E2DB7">
      <w:pPr>
        <w:rPr>
          <w:rFonts w:ascii="Arial" w:eastAsia="Arial" w:hAnsi="Arial" w:cs="Arial"/>
          <w:sz w:val="22"/>
          <w:szCs w:val="22"/>
        </w:rPr>
      </w:pPr>
    </w:p>
    <w:p w14:paraId="45074220" w14:textId="3DFC3247" w:rsidR="001130B5" w:rsidRPr="00A1069D" w:rsidRDefault="001130B5">
      <w:pPr>
        <w:rPr>
          <w:rFonts w:ascii="Arial" w:eastAsia="Arial" w:hAnsi="Arial" w:cs="Arial"/>
          <w:b/>
          <w:sz w:val="22"/>
          <w:szCs w:val="22"/>
        </w:rPr>
      </w:pPr>
      <w:r w:rsidRPr="00A1069D">
        <w:rPr>
          <w:rFonts w:ascii="Arial" w:eastAsia="Arial" w:hAnsi="Arial" w:cs="Arial"/>
          <w:b/>
          <w:sz w:val="22"/>
          <w:szCs w:val="22"/>
        </w:rPr>
        <w:br w:type="page"/>
      </w:r>
    </w:p>
    <w:p w14:paraId="0F21A311" w14:textId="6ED51FA3" w:rsidR="001E2DB7" w:rsidRPr="00A1069D" w:rsidRDefault="001130B5" w:rsidP="001130B5">
      <w:pPr>
        <w:jc w:val="center"/>
        <w:rPr>
          <w:rFonts w:ascii="Arial" w:eastAsia="Arial" w:hAnsi="Arial" w:cs="Arial"/>
          <w:b/>
          <w:sz w:val="22"/>
          <w:szCs w:val="22"/>
        </w:rPr>
      </w:pPr>
      <w:r w:rsidRPr="00A1069D">
        <w:rPr>
          <w:rFonts w:ascii="Arial" w:eastAsia="Arial" w:hAnsi="Arial" w:cs="Arial"/>
          <w:b/>
          <w:sz w:val="22"/>
          <w:szCs w:val="22"/>
        </w:rPr>
        <w:lastRenderedPageBreak/>
        <w:t>Anexo I</w:t>
      </w:r>
    </w:p>
    <w:p w14:paraId="012BA5C8" w14:textId="56264E8A" w:rsidR="001130B5" w:rsidRPr="00A1069D" w:rsidRDefault="001130B5">
      <w:pPr>
        <w:rPr>
          <w:rFonts w:ascii="Arial" w:eastAsia="Arial" w:hAnsi="Arial" w:cs="Arial"/>
          <w:b/>
          <w:sz w:val="22"/>
          <w:szCs w:val="22"/>
        </w:rPr>
      </w:pPr>
      <w:r w:rsidRPr="00A1069D">
        <w:rPr>
          <w:rFonts w:ascii="Arial" w:eastAsia="Arial" w:hAnsi="Arial" w:cs="Arial"/>
          <w:b/>
          <w:sz w:val="22"/>
          <w:szCs w:val="22"/>
        </w:rPr>
        <w:t>Formulario de Solicitud para Autorización de Medicamentos sin Registro Sanitario por Emergencia</w:t>
      </w:r>
    </w:p>
    <w:p w14:paraId="169FF9EC" w14:textId="12439AE5" w:rsidR="001130B5" w:rsidRPr="00A1069D" w:rsidRDefault="001130B5">
      <w:pPr>
        <w:rPr>
          <w:rFonts w:ascii="Arial" w:eastAsia="Arial" w:hAnsi="Arial" w:cs="Arial"/>
          <w:b/>
          <w:sz w:val="22"/>
          <w:szCs w:val="22"/>
        </w:rPr>
      </w:pPr>
    </w:p>
    <w:p w14:paraId="4699F398" w14:textId="721E2D72" w:rsidR="001130B5" w:rsidRPr="00A1069D" w:rsidRDefault="001130B5" w:rsidP="00914332">
      <w:pPr>
        <w:pStyle w:val="Prrafodelista"/>
        <w:numPr>
          <w:ilvl w:val="0"/>
          <w:numId w:val="16"/>
        </w:numPr>
        <w:spacing w:after="120"/>
        <w:ind w:left="714" w:hanging="357"/>
        <w:rPr>
          <w:rFonts w:ascii="Arial" w:eastAsia="Arial" w:hAnsi="Arial" w:cs="Arial"/>
          <w:b/>
          <w:sz w:val="22"/>
          <w:szCs w:val="22"/>
        </w:rPr>
      </w:pPr>
      <w:r w:rsidRPr="00A1069D">
        <w:rPr>
          <w:rFonts w:ascii="Arial" w:eastAsia="Arial" w:hAnsi="Arial" w:cs="Arial"/>
          <w:b/>
          <w:sz w:val="22"/>
          <w:szCs w:val="22"/>
        </w:rPr>
        <w:t>Información del solicitante:</w:t>
      </w:r>
    </w:p>
    <w:tbl>
      <w:tblPr>
        <w:tblStyle w:val="Tablaconcuadrcula"/>
        <w:tblW w:w="0" w:type="auto"/>
        <w:tblLook w:val="04A0" w:firstRow="1" w:lastRow="0" w:firstColumn="1" w:lastColumn="0" w:noHBand="0" w:noVBand="1"/>
      </w:tblPr>
      <w:tblGrid>
        <w:gridCol w:w="2830"/>
        <w:gridCol w:w="5800"/>
      </w:tblGrid>
      <w:tr w:rsidR="001130B5" w:rsidRPr="00A1069D" w14:paraId="0E1D199A" w14:textId="77777777" w:rsidTr="0012286B">
        <w:tc>
          <w:tcPr>
            <w:tcW w:w="2830" w:type="dxa"/>
          </w:tcPr>
          <w:p w14:paraId="4E23D759" w14:textId="7B821CDE" w:rsidR="001130B5" w:rsidRPr="00A1069D" w:rsidRDefault="00914332" w:rsidP="001130B5">
            <w:pPr>
              <w:rPr>
                <w:rFonts w:ascii="Arial" w:eastAsia="Arial" w:hAnsi="Arial" w:cs="Arial"/>
                <w:sz w:val="22"/>
                <w:szCs w:val="22"/>
              </w:rPr>
            </w:pPr>
            <w:r w:rsidRPr="00A1069D">
              <w:rPr>
                <w:rFonts w:ascii="Arial" w:eastAsia="Arial" w:hAnsi="Arial" w:cs="Arial"/>
                <w:sz w:val="22"/>
                <w:szCs w:val="22"/>
              </w:rPr>
              <w:t>Nombre completo</w:t>
            </w:r>
          </w:p>
        </w:tc>
        <w:tc>
          <w:tcPr>
            <w:tcW w:w="5800" w:type="dxa"/>
          </w:tcPr>
          <w:p w14:paraId="5009415B" w14:textId="77777777" w:rsidR="001130B5" w:rsidRPr="00A1069D" w:rsidRDefault="001130B5" w:rsidP="001130B5">
            <w:pPr>
              <w:rPr>
                <w:rFonts w:ascii="Arial" w:eastAsia="Arial" w:hAnsi="Arial" w:cs="Arial"/>
                <w:sz w:val="22"/>
                <w:szCs w:val="22"/>
              </w:rPr>
            </w:pPr>
          </w:p>
        </w:tc>
      </w:tr>
      <w:tr w:rsidR="001130B5" w:rsidRPr="00A1069D" w14:paraId="6C5B2C47" w14:textId="77777777" w:rsidTr="0012286B">
        <w:tc>
          <w:tcPr>
            <w:tcW w:w="2830" w:type="dxa"/>
          </w:tcPr>
          <w:p w14:paraId="0D6BDEBF" w14:textId="31671070" w:rsidR="001130B5" w:rsidRPr="00A1069D" w:rsidRDefault="00914332" w:rsidP="001130B5">
            <w:pPr>
              <w:rPr>
                <w:rFonts w:ascii="Arial" w:eastAsia="Arial" w:hAnsi="Arial" w:cs="Arial"/>
                <w:sz w:val="22"/>
                <w:szCs w:val="22"/>
              </w:rPr>
            </w:pPr>
            <w:r w:rsidRPr="00A1069D">
              <w:rPr>
                <w:rFonts w:ascii="Arial" w:eastAsia="Arial" w:hAnsi="Arial" w:cs="Arial"/>
                <w:sz w:val="22"/>
                <w:szCs w:val="22"/>
              </w:rPr>
              <w:t>Cargo</w:t>
            </w:r>
          </w:p>
        </w:tc>
        <w:tc>
          <w:tcPr>
            <w:tcW w:w="5800" w:type="dxa"/>
          </w:tcPr>
          <w:p w14:paraId="7E4D08E5" w14:textId="77777777" w:rsidR="001130B5" w:rsidRPr="00A1069D" w:rsidRDefault="001130B5" w:rsidP="001130B5">
            <w:pPr>
              <w:rPr>
                <w:rFonts w:ascii="Arial" w:eastAsia="Arial" w:hAnsi="Arial" w:cs="Arial"/>
                <w:sz w:val="22"/>
                <w:szCs w:val="22"/>
              </w:rPr>
            </w:pPr>
          </w:p>
        </w:tc>
      </w:tr>
      <w:tr w:rsidR="001130B5" w:rsidRPr="00A1069D" w14:paraId="01E34EF7" w14:textId="77777777" w:rsidTr="0012286B">
        <w:tc>
          <w:tcPr>
            <w:tcW w:w="2830" w:type="dxa"/>
          </w:tcPr>
          <w:p w14:paraId="00BEA000" w14:textId="49EF6E6D" w:rsidR="001130B5" w:rsidRPr="00A1069D" w:rsidRDefault="00914332" w:rsidP="001130B5">
            <w:pPr>
              <w:rPr>
                <w:rFonts w:ascii="Arial" w:eastAsia="Arial" w:hAnsi="Arial" w:cs="Arial"/>
                <w:sz w:val="22"/>
                <w:szCs w:val="22"/>
              </w:rPr>
            </w:pPr>
            <w:r w:rsidRPr="00A1069D">
              <w:rPr>
                <w:rFonts w:ascii="Arial" w:eastAsia="Arial" w:hAnsi="Arial" w:cs="Arial"/>
                <w:sz w:val="22"/>
                <w:szCs w:val="22"/>
              </w:rPr>
              <w:t>Institución</w:t>
            </w:r>
            <w:r w:rsidR="0094090D" w:rsidRPr="00A1069D">
              <w:rPr>
                <w:rFonts w:ascii="Arial" w:eastAsia="Arial" w:hAnsi="Arial" w:cs="Arial"/>
                <w:sz w:val="22"/>
                <w:szCs w:val="22"/>
              </w:rPr>
              <w:t>/Empresa</w:t>
            </w:r>
          </w:p>
        </w:tc>
        <w:tc>
          <w:tcPr>
            <w:tcW w:w="5800" w:type="dxa"/>
          </w:tcPr>
          <w:p w14:paraId="2C0CCB63" w14:textId="77777777" w:rsidR="001130B5" w:rsidRPr="00A1069D" w:rsidRDefault="001130B5" w:rsidP="001130B5">
            <w:pPr>
              <w:rPr>
                <w:rFonts w:ascii="Arial" w:eastAsia="Arial" w:hAnsi="Arial" w:cs="Arial"/>
                <w:sz w:val="22"/>
                <w:szCs w:val="22"/>
              </w:rPr>
            </w:pPr>
          </w:p>
        </w:tc>
      </w:tr>
      <w:tr w:rsidR="0094090D" w:rsidRPr="00A1069D" w14:paraId="0F23EE77" w14:textId="77777777" w:rsidTr="0012286B">
        <w:tc>
          <w:tcPr>
            <w:tcW w:w="2830" w:type="dxa"/>
          </w:tcPr>
          <w:p w14:paraId="21054835" w14:textId="6EB00853" w:rsidR="0094090D" w:rsidRPr="00A1069D" w:rsidRDefault="0094090D" w:rsidP="001130B5">
            <w:pPr>
              <w:rPr>
                <w:rFonts w:ascii="Arial" w:eastAsia="Arial" w:hAnsi="Arial" w:cs="Arial"/>
                <w:sz w:val="22"/>
                <w:szCs w:val="22"/>
              </w:rPr>
            </w:pPr>
            <w:r w:rsidRPr="00A1069D">
              <w:rPr>
                <w:rFonts w:ascii="Arial" w:eastAsia="Arial" w:hAnsi="Arial" w:cs="Arial"/>
                <w:sz w:val="22"/>
                <w:szCs w:val="22"/>
              </w:rPr>
              <w:t>RUC</w:t>
            </w:r>
          </w:p>
        </w:tc>
        <w:tc>
          <w:tcPr>
            <w:tcW w:w="5800" w:type="dxa"/>
          </w:tcPr>
          <w:p w14:paraId="62AFD8FB" w14:textId="77777777" w:rsidR="0094090D" w:rsidRPr="00A1069D" w:rsidRDefault="0094090D" w:rsidP="001130B5">
            <w:pPr>
              <w:rPr>
                <w:rFonts w:ascii="Arial" w:eastAsia="Arial" w:hAnsi="Arial" w:cs="Arial"/>
                <w:sz w:val="22"/>
                <w:szCs w:val="22"/>
              </w:rPr>
            </w:pPr>
          </w:p>
        </w:tc>
      </w:tr>
      <w:tr w:rsidR="001130B5" w:rsidRPr="00A1069D" w14:paraId="2F80C4A9" w14:textId="77777777" w:rsidTr="0012286B">
        <w:tc>
          <w:tcPr>
            <w:tcW w:w="2830" w:type="dxa"/>
          </w:tcPr>
          <w:p w14:paraId="085908FA" w14:textId="20F11AF6" w:rsidR="001130B5" w:rsidRPr="00A1069D" w:rsidRDefault="00914332" w:rsidP="001130B5">
            <w:pPr>
              <w:rPr>
                <w:rFonts w:ascii="Arial" w:eastAsia="Arial" w:hAnsi="Arial" w:cs="Arial"/>
                <w:sz w:val="22"/>
                <w:szCs w:val="22"/>
              </w:rPr>
            </w:pPr>
            <w:r w:rsidRPr="00A1069D">
              <w:rPr>
                <w:rFonts w:ascii="Arial" w:eastAsia="Arial" w:hAnsi="Arial" w:cs="Arial"/>
                <w:sz w:val="22"/>
                <w:szCs w:val="22"/>
              </w:rPr>
              <w:t>Dirección</w:t>
            </w:r>
          </w:p>
        </w:tc>
        <w:tc>
          <w:tcPr>
            <w:tcW w:w="5800" w:type="dxa"/>
          </w:tcPr>
          <w:p w14:paraId="5ABA133C" w14:textId="77777777" w:rsidR="001130B5" w:rsidRPr="00A1069D" w:rsidRDefault="001130B5" w:rsidP="001130B5">
            <w:pPr>
              <w:rPr>
                <w:rFonts w:ascii="Arial" w:eastAsia="Arial" w:hAnsi="Arial" w:cs="Arial"/>
                <w:sz w:val="22"/>
                <w:szCs w:val="22"/>
              </w:rPr>
            </w:pPr>
          </w:p>
        </w:tc>
      </w:tr>
      <w:tr w:rsidR="001130B5" w:rsidRPr="00A1069D" w14:paraId="23D7C852" w14:textId="77777777" w:rsidTr="0012286B">
        <w:tc>
          <w:tcPr>
            <w:tcW w:w="2830" w:type="dxa"/>
          </w:tcPr>
          <w:p w14:paraId="7A054E80" w14:textId="72772FB7" w:rsidR="001130B5" w:rsidRPr="00A1069D" w:rsidRDefault="00914332" w:rsidP="001130B5">
            <w:pPr>
              <w:rPr>
                <w:rFonts w:ascii="Arial" w:eastAsia="Arial" w:hAnsi="Arial" w:cs="Arial"/>
                <w:sz w:val="22"/>
                <w:szCs w:val="22"/>
              </w:rPr>
            </w:pPr>
            <w:r w:rsidRPr="00A1069D">
              <w:rPr>
                <w:rFonts w:ascii="Arial" w:eastAsia="Arial" w:hAnsi="Arial" w:cs="Arial"/>
                <w:sz w:val="22"/>
                <w:szCs w:val="22"/>
              </w:rPr>
              <w:t>Teléfono</w:t>
            </w:r>
          </w:p>
        </w:tc>
        <w:tc>
          <w:tcPr>
            <w:tcW w:w="5800" w:type="dxa"/>
          </w:tcPr>
          <w:p w14:paraId="38A16CCD" w14:textId="77777777" w:rsidR="001130B5" w:rsidRPr="00A1069D" w:rsidRDefault="001130B5" w:rsidP="001130B5">
            <w:pPr>
              <w:rPr>
                <w:rFonts w:ascii="Arial" w:eastAsia="Arial" w:hAnsi="Arial" w:cs="Arial"/>
                <w:sz w:val="22"/>
                <w:szCs w:val="22"/>
              </w:rPr>
            </w:pPr>
          </w:p>
        </w:tc>
      </w:tr>
      <w:tr w:rsidR="00914332" w:rsidRPr="00A1069D" w14:paraId="057B59F8" w14:textId="77777777" w:rsidTr="0012286B">
        <w:tc>
          <w:tcPr>
            <w:tcW w:w="2830" w:type="dxa"/>
          </w:tcPr>
          <w:p w14:paraId="4FA1A3A5" w14:textId="571226B2" w:rsidR="00914332" w:rsidRPr="00A1069D" w:rsidRDefault="00914332" w:rsidP="001130B5">
            <w:pPr>
              <w:rPr>
                <w:rFonts w:ascii="Arial" w:eastAsia="Arial" w:hAnsi="Arial" w:cs="Arial"/>
                <w:sz w:val="22"/>
                <w:szCs w:val="22"/>
              </w:rPr>
            </w:pPr>
            <w:r w:rsidRPr="00A1069D">
              <w:rPr>
                <w:rFonts w:ascii="Arial" w:eastAsia="Arial" w:hAnsi="Arial" w:cs="Arial"/>
                <w:sz w:val="22"/>
                <w:szCs w:val="22"/>
              </w:rPr>
              <w:t>Correo electrónico</w:t>
            </w:r>
          </w:p>
        </w:tc>
        <w:tc>
          <w:tcPr>
            <w:tcW w:w="5800" w:type="dxa"/>
          </w:tcPr>
          <w:p w14:paraId="070FD56D" w14:textId="77777777" w:rsidR="00914332" w:rsidRPr="00A1069D" w:rsidRDefault="00914332" w:rsidP="001130B5">
            <w:pPr>
              <w:rPr>
                <w:rFonts w:ascii="Arial" w:eastAsia="Arial" w:hAnsi="Arial" w:cs="Arial"/>
                <w:sz w:val="22"/>
                <w:szCs w:val="22"/>
              </w:rPr>
            </w:pPr>
          </w:p>
        </w:tc>
      </w:tr>
    </w:tbl>
    <w:p w14:paraId="0AC27570" w14:textId="4DBED899" w:rsidR="001130B5" w:rsidRPr="00A1069D" w:rsidRDefault="00914332" w:rsidP="0012286B">
      <w:pPr>
        <w:pStyle w:val="Prrafodelista"/>
        <w:numPr>
          <w:ilvl w:val="0"/>
          <w:numId w:val="16"/>
        </w:numPr>
        <w:spacing w:before="120" w:after="120"/>
        <w:ind w:left="714" w:hanging="357"/>
        <w:rPr>
          <w:rFonts w:ascii="Arial" w:eastAsia="Arial" w:hAnsi="Arial" w:cs="Arial"/>
          <w:b/>
          <w:sz w:val="22"/>
          <w:szCs w:val="22"/>
        </w:rPr>
      </w:pPr>
      <w:r w:rsidRPr="00A1069D">
        <w:rPr>
          <w:rFonts w:ascii="Arial" w:eastAsia="Arial" w:hAnsi="Arial" w:cs="Arial"/>
          <w:b/>
          <w:sz w:val="22"/>
          <w:szCs w:val="22"/>
        </w:rPr>
        <w:t>Información del medicamento</w:t>
      </w:r>
    </w:p>
    <w:tbl>
      <w:tblPr>
        <w:tblStyle w:val="Tablaconcuadrcula"/>
        <w:tblW w:w="0" w:type="auto"/>
        <w:tblLook w:val="04A0" w:firstRow="1" w:lastRow="0" w:firstColumn="1" w:lastColumn="0" w:noHBand="0" w:noVBand="1"/>
      </w:tblPr>
      <w:tblGrid>
        <w:gridCol w:w="2830"/>
        <w:gridCol w:w="5800"/>
      </w:tblGrid>
      <w:tr w:rsidR="00D809FD" w:rsidRPr="00A1069D" w14:paraId="6C93A379" w14:textId="77777777" w:rsidTr="0012286B">
        <w:tc>
          <w:tcPr>
            <w:tcW w:w="2830" w:type="dxa"/>
          </w:tcPr>
          <w:p w14:paraId="038469A7" w14:textId="74817F4F" w:rsidR="00D809FD" w:rsidRPr="00A1069D" w:rsidRDefault="0026688A" w:rsidP="00914332">
            <w:pPr>
              <w:rPr>
                <w:rFonts w:ascii="Arial" w:eastAsia="Arial" w:hAnsi="Arial" w:cs="Arial"/>
                <w:sz w:val="22"/>
                <w:szCs w:val="22"/>
              </w:rPr>
            </w:pPr>
            <w:r w:rsidRPr="00A1069D">
              <w:rPr>
                <w:rFonts w:ascii="Arial" w:eastAsia="Arial" w:hAnsi="Arial" w:cs="Arial"/>
                <w:sz w:val="22"/>
                <w:szCs w:val="22"/>
              </w:rPr>
              <w:t>Nombre del medicamento</w:t>
            </w:r>
          </w:p>
        </w:tc>
        <w:tc>
          <w:tcPr>
            <w:tcW w:w="5800" w:type="dxa"/>
          </w:tcPr>
          <w:p w14:paraId="09D5DD33" w14:textId="77777777" w:rsidR="00D809FD" w:rsidRPr="00A1069D" w:rsidRDefault="00D809FD" w:rsidP="00914332">
            <w:pPr>
              <w:rPr>
                <w:rFonts w:ascii="Arial" w:eastAsia="Arial" w:hAnsi="Arial" w:cs="Arial"/>
                <w:sz w:val="22"/>
                <w:szCs w:val="22"/>
              </w:rPr>
            </w:pPr>
          </w:p>
        </w:tc>
      </w:tr>
      <w:tr w:rsidR="00BE33E4" w:rsidRPr="00A1069D" w14:paraId="2C49CF83" w14:textId="77777777" w:rsidTr="0012286B">
        <w:tc>
          <w:tcPr>
            <w:tcW w:w="2830" w:type="dxa"/>
          </w:tcPr>
          <w:p w14:paraId="2DA18CBF" w14:textId="33EDF120" w:rsidR="00BE33E4" w:rsidRPr="00A1069D" w:rsidRDefault="00BE33E4" w:rsidP="00914332">
            <w:pPr>
              <w:rPr>
                <w:rFonts w:ascii="Arial" w:eastAsia="Arial" w:hAnsi="Arial" w:cs="Arial"/>
                <w:sz w:val="22"/>
                <w:szCs w:val="22"/>
              </w:rPr>
            </w:pPr>
            <w:r w:rsidRPr="00A1069D">
              <w:rPr>
                <w:rFonts w:ascii="Arial" w:eastAsia="Arial" w:hAnsi="Arial" w:cs="Arial"/>
                <w:sz w:val="22"/>
                <w:szCs w:val="22"/>
              </w:rPr>
              <w:t>Denominación común internacional</w:t>
            </w:r>
          </w:p>
        </w:tc>
        <w:tc>
          <w:tcPr>
            <w:tcW w:w="5800" w:type="dxa"/>
          </w:tcPr>
          <w:p w14:paraId="29A14E69" w14:textId="77777777" w:rsidR="00BE33E4" w:rsidRPr="00A1069D" w:rsidRDefault="00BE33E4" w:rsidP="00914332">
            <w:pPr>
              <w:rPr>
                <w:rFonts w:ascii="Arial" w:eastAsia="Arial" w:hAnsi="Arial" w:cs="Arial"/>
                <w:sz w:val="22"/>
                <w:szCs w:val="22"/>
              </w:rPr>
            </w:pPr>
          </w:p>
        </w:tc>
      </w:tr>
      <w:tr w:rsidR="00D809FD" w:rsidRPr="00A1069D" w14:paraId="77845F41" w14:textId="77777777" w:rsidTr="0012286B">
        <w:tc>
          <w:tcPr>
            <w:tcW w:w="2830" w:type="dxa"/>
          </w:tcPr>
          <w:p w14:paraId="76F350C4" w14:textId="29790C9C" w:rsidR="00D809FD" w:rsidRPr="00A1069D" w:rsidRDefault="0026688A" w:rsidP="00914332">
            <w:pPr>
              <w:rPr>
                <w:rFonts w:ascii="Arial" w:eastAsia="Arial" w:hAnsi="Arial" w:cs="Arial"/>
                <w:sz w:val="22"/>
                <w:szCs w:val="22"/>
              </w:rPr>
            </w:pPr>
            <w:r w:rsidRPr="00A1069D">
              <w:rPr>
                <w:rFonts w:ascii="Arial" w:eastAsia="Arial" w:hAnsi="Arial" w:cs="Arial"/>
                <w:sz w:val="22"/>
                <w:szCs w:val="22"/>
              </w:rPr>
              <w:t>Composición</w:t>
            </w:r>
          </w:p>
        </w:tc>
        <w:tc>
          <w:tcPr>
            <w:tcW w:w="5800" w:type="dxa"/>
          </w:tcPr>
          <w:p w14:paraId="6F6E5A20" w14:textId="77777777" w:rsidR="00D809FD" w:rsidRPr="00A1069D" w:rsidRDefault="00D809FD" w:rsidP="00914332">
            <w:pPr>
              <w:rPr>
                <w:rFonts w:ascii="Arial" w:eastAsia="Arial" w:hAnsi="Arial" w:cs="Arial"/>
                <w:sz w:val="22"/>
                <w:szCs w:val="22"/>
              </w:rPr>
            </w:pPr>
          </w:p>
        </w:tc>
      </w:tr>
      <w:tr w:rsidR="00D809FD" w:rsidRPr="00A1069D" w14:paraId="0076C7C7" w14:textId="77777777" w:rsidTr="0012286B">
        <w:tc>
          <w:tcPr>
            <w:tcW w:w="2830" w:type="dxa"/>
          </w:tcPr>
          <w:p w14:paraId="2C473487" w14:textId="0BCCEEE2" w:rsidR="00D809FD" w:rsidRPr="00A1069D" w:rsidRDefault="0026688A" w:rsidP="00914332">
            <w:pPr>
              <w:rPr>
                <w:rFonts w:ascii="Arial" w:eastAsia="Arial" w:hAnsi="Arial" w:cs="Arial"/>
                <w:sz w:val="22"/>
                <w:szCs w:val="22"/>
              </w:rPr>
            </w:pPr>
            <w:r w:rsidRPr="00A1069D">
              <w:rPr>
                <w:rFonts w:ascii="Arial" w:eastAsia="Arial" w:hAnsi="Arial" w:cs="Arial"/>
                <w:sz w:val="22"/>
                <w:szCs w:val="22"/>
              </w:rPr>
              <w:t>Forma farmacéutica</w:t>
            </w:r>
          </w:p>
        </w:tc>
        <w:tc>
          <w:tcPr>
            <w:tcW w:w="5800" w:type="dxa"/>
          </w:tcPr>
          <w:p w14:paraId="42B6F8E2" w14:textId="77777777" w:rsidR="00D809FD" w:rsidRPr="00A1069D" w:rsidRDefault="00D809FD" w:rsidP="00914332">
            <w:pPr>
              <w:rPr>
                <w:rFonts w:ascii="Arial" w:eastAsia="Arial" w:hAnsi="Arial" w:cs="Arial"/>
                <w:sz w:val="22"/>
                <w:szCs w:val="22"/>
              </w:rPr>
            </w:pPr>
          </w:p>
        </w:tc>
      </w:tr>
      <w:tr w:rsidR="00D809FD" w:rsidRPr="00A1069D" w14:paraId="731878AB" w14:textId="77777777" w:rsidTr="0012286B">
        <w:tc>
          <w:tcPr>
            <w:tcW w:w="2830" w:type="dxa"/>
          </w:tcPr>
          <w:p w14:paraId="67DAD051" w14:textId="2C319EE6" w:rsidR="00D809FD" w:rsidRPr="00A1069D" w:rsidRDefault="0026688A" w:rsidP="00914332">
            <w:pPr>
              <w:rPr>
                <w:rFonts w:ascii="Arial" w:eastAsia="Arial" w:hAnsi="Arial" w:cs="Arial"/>
                <w:sz w:val="22"/>
                <w:szCs w:val="22"/>
              </w:rPr>
            </w:pPr>
            <w:r w:rsidRPr="00A1069D">
              <w:rPr>
                <w:rFonts w:ascii="Arial" w:eastAsia="Arial" w:hAnsi="Arial" w:cs="Arial"/>
                <w:sz w:val="22"/>
                <w:szCs w:val="22"/>
              </w:rPr>
              <w:t>Dosificación</w:t>
            </w:r>
          </w:p>
        </w:tc>
        <w:tc>
          <w:tcPr>
            <w:tcW w:w="5800" w:type="dxa"/>
          </w:tcPr>
          <w:p w14:paraId="5076A804" w14:textId="77777777" w:rsidR="00D809FD" w:rsidRPr="00A1069D" w:rsidRDefault="00D809FD" w:rsidP="00914332">
            <w:pPr>
              <w:rPr>
                <w:rFonts w:ascii="Arial" w:eastAsia="Arial" w:hAnsi="Arial" w:cs="Arial"/>
                <w:sz w:val="22"/>
                <w:szCs w:val="22"/>
              </w:rPr>
            </w:pPr>
          </w:p>
        </w:tc>
      </w:tr>
      <w:tr w:rsidR="0026688A" w:rsidRPr="00A1069D" w14:paraId="726E931F" w14:textId="77777777" w:rsidTr="0012286B">
        <w:tc>
          <w:tcPr>
            <w:tcW w:w="2830" w:type="dxa"/>
          </w:tcPr>
          <w:p w14:paraId="6FD79809" w14:textId="28A61FB6" w:rsidR="0026688A" w:rsidRPr="00A1069D" w:rsidRDefault="0026688A" w:rsidP="00914332">
            <w:pPr>
              <w:rPr>
                <w:rFonts w:ascii="Arial" w:eastAsia="Arial" w:hAnsi="Arial" w:cs="Arial"/>
                <w:sz w:val="22"/>
                <w:szCs w:val="22"/>
              </w:rPr>
            </w:pPr>
            <w:r w:rsidRPr="00A1069D">
              <w:rPr>
                <w:rFonts w:ascii="Arial" w:eastAsia="Arial" w:hAnsi="Arial" w:cs="Arial"/>
                <w:sz w:val="22"/>
                <w:szCs w:val="22"/>
              </w:rPr>
              <w:t>Fabricante</w:t>
            </w:r>
            <w:r w:rsidR="0094090D" w:rsidRPr="00A1069D">
              <w:rPr>
                <w:rFonts w:ascii="Arial" w:eastAsia="Arial" w:hAnsi="Arial" w:cs="Arial"/>
                <w:sz w:val="22"/>
                <w:szCs w:val="22"/>
              </w:rPr>
              <w:t>, país</w:t>
            </w:r>
          </w:p>
        </w:tc>
        <w:tc>
          <w:tcPr>
            <w:tcW w:w="5800" w:type="dxa"/>
          </w:tcPr>
          <w:p w14:paraId="3CF086C2" w14:textId="77777777" w:rsidR="0026688A" w:rsidRPr="00A1069D" w:rsidRDefault="0026688A" w:rsidP="00914332">
            <w:pPr>
              <w:rPr>
                <w:rFonts w:ascii="Arial" w:eastAsia="Arial" w:hAnsi="Arial" w:cs="Arial"/>
                <w:sz w:val="22"/>
                <w:szCs w:val="22"/>
              </w:rPr>
            </w:pPr>
          </w:p>
        </w:tc>
      </w:tr>
      <w:tr w:rsidR="0094090D" w:rsidRPr="00A1069D" w14:paraId="6BD613AE" w14:textId="77777777" w:rsidTr="0012286B">
        <w:tc>
          <w:tcPr>
            <w:tcW w:w="2830" w:type="dxa"/>
          </w:tcPr>
          <w:p w14:paraId="60A2D95C" w14:textId="5C71A03A" w:rsidR="0094090D" w:rsidRPr="00A1069D" w:rsidRDefault="0094090D" w:rsidP="00914332">
            <w:pPr>
              <w:rPr>
                <w:rFonts w:ascii="Arial" w:eastAsia="Arial" w:hAnsi="Arial" w:cs="Arial"/>
                <w:sz w:val="22"/>
                <w:szCs w:val="22"/>
              </w:rPr>
            </w:pPr>
            <w:r w:rsidRPr="00A1069D">
              <w:rPr>
                <w:rFonts w:ascii="Arial" w:eastAsia="Arial" w:hAnsi="Arial" w:cs="Arial"/>
                <w:sz w:val="22"/>
                <w:szCs w:val="22"/>
              </w:rPr>
              <w:t>Dirección del fabricante</w:t>
            </w:r>
          </w:p>
        </w:tc>
        <w:tc>
          <w:tcPr>
            <w:tcW w:w="5800" w:type="dxa"/>
          </w:tcPr>
          <w:p w14:paraId="62798AFE" w14:textId="77777777" w:rsidR="0094090D" w:rsidRPr="00A1069D" w:rsidRDefault="0094090D" w:rsidP="00914332">
            <w:pPr>
              <w:rPr>
                <w:rFonts w:ascii="Arial" w:eastAsia="Arial" w:hAnsi="Arial" w:cs="Arial"/>
                <w:sz w:val="22"/>
                <w:szCs w:val="22"/>
              </w:rPr>
            </w:pPr>
          </w:p>
        </w:tc>
      </w:tr>
      <w:tr w:rsidR="0026688A" w:rsidRPr="00A1069D" w14:paraId="1179D783" w14:textId="77777777" w:rsidTr="0012286B">
        <w:tc>
          <w:tcPr>
            <w:tcW w:w="2830" w:type="dxa"/>
          </w:tcPr>
          <w:p w14:paraId="2EEF071F" w14:textId="018D73E4" w:rsidR="0026688A" w:rsidRPr="00A1069D" w:rsidRDefault="0026688A" w:rsidP="00914332">
            <w:pPr>
              <w:rPr>
                <w:rFonts w:ascii="Arial" w:eastAsia="Arial" w:hAnsi="Arial" w:cs="Arial"/>
                <w:sz w:val="22"/>
                <w:szCs w:val="22"/>
              </w:rPr>
            </w:pPr>
            <w:r w:rsidRPr="00A1069D">
              <w:rPr>
                <w:rFonts w:ascii="Arial" w:eastAsia="Arial" w:hAnsi="Arial" w:cs="Arial"/>
                <w:sz w:val="22"/>
                <w:szCs w:val="22"/>
              </w:rPr>
              <w:t>Origen y/o procedencia</w:t>
            </w:r>
          </w:p>
        </w:tc>
        <w:tc>
          <w:tcPr>
            <w:tcW w:w="5800" w:type="dxa"/>
          </w:tcPr>
          <w:p w14:paraId="22F0F87F" w14:textId="77777777" w:rsidR="0026688A" w:rsidRPr="00A1069D" w:rsidRDefault="0026688A" w:rsidP="00914332">
            <w:pPr>
              <w:rPr>
                <w:rFonts w:ascii="Arial" w:eastAsia="Arial" w:hAnsi="Arial" w:cs="Arial"/>
                <w:sz w:val="22"/>
                <w:szCs w:val="22"/>
              </w:rPr>
            </w:pPr>
          </w:p>
        </w:tc>
      </w:tr>
    </w:tbl>
    <w:p w14:paraId="2D883708" w14:textId="2AA39A11" w:rsidR="00914332" w:rsidRPr="00A1069D" w:rsidRDefault="00914332" w:rsidP="00914332">
      <w:pPr>
        <w:rPr>
          <w:rFonts w:ascii="Arial" w:eastAsia="Arial" w:hAnsi="Arial" w:cs="Arial"/>
          <w:b/>
          <w:sz w:val="22"/>
          <w:szCs w:val="22"/>
        </w:rPr>
      </w:pPr>
    </w:p>
    <w:p w14:paraId="615A4668" w14:textId="6DDE3185" w:rsidR="0026688A" w:rsidRPr="00A1069D" w:rsidRDefault="0026688A" w:rsidP="0087091D">
      <w:pPr>
        <w:pStyle w:val="Prrafodelista"/>
        <w:numPr>
          <w:ilvl w:val="0"/>
          <w:numId w:val="16"/>
        </w:numPr>
        <w:spacing w:before="120" w:after="120"/>
        <w:ind w:left="714" w:hanging="357"/>
        <w:rPr>
          <w:rFonts w:ascii="Arial" w:eastAsia="Arial" w:hAnsi="Arial" w:cs="Arial"/>
          <w:b/>
          <w:sz w:val="22"/>
          <w:szCs w:val="22"/>
        </w:rPr>
      </w:pPr>
      <w:r w:rsidRPr="00A1069D">
        <w:rPr>
          <w:rFonts w:ascii="Arial" w:eastAsia="Arial" w:hAnsi="Arial" w:cs="Arial"/>
          <w:b/>
          <w:sz w:val="22"/>
          <w:szCs w:val="22"/>
        </w:rPr>
        <w:t>Justificación de la solicitud</w:t>
      </w:r>
    </w:p>
    <w:tbl>
      <w:tblPr>
        <w:tblStyle w:val="Tablaconcuadrcula"/>
        <w:tblW w:w="0" w:type="auto"/>
        <w:tblLook w:val="04A0" w:firstRow="1" w:lastRow="0" w:firstColumn="1" w:lastColumn="0" w:noHBand="0" w:noVBand="1"/>
      </w:tblPr>
      <w:tblGrid>
        <w:gridCol w:w="3256"/>
        <w:gridCol w:w="5374"/>
      </w:tblGrid>
      <w:tr w:rsidR="00A46016" w:rsidRPr="00A1069D" w14:paraId="7FD54B85" w14:textId="77777777" w:rsidTr="0087091D">
        <w:tc>
          <w:tcPr>
            <w:tcW w:w="3256" w:type="dxa"/>
          </w:tcPr>
          <w:p w14:paraId="6DE908AB" w14:textId="5E6773CB" w:rsidR="00A46016" w:rsidRPr="00A1069D" w:rsidRDefault="00A46016" w:rsidP="00A46016">
            <w:pPr>
              <w:rPr>
                <w:rFonts w:ascii="Arial" w:eastAsia="Arial" w:hAnsi="Arial" w:cs="Arial"/>
                <w:b/>
                <w:sz w:val="22"/>
                <w:szCs w:val="22"/>
              </w:rPr>
            </w:pPr>
            <w:r w:rsidRPr="00A1069D">
              <w:rPr>
                <w:rFonts w:ascii="Arial" w:hAnsi="Arial" w:cs="Arial"/>
                <w:sz w:val="22"/>
                <w:szCs w:val="22"/>
              </w:rPr>
              <w:t>Razón por la cual se solicita el medicamento sin registro sanitario:</w:t>
            </w:r>
          </w:p>
        </w:tc>
        <w:tc>
          <w:tcPr>
            <w:tcW w:w="5374" w:type="dxa"/>
          </w:tcPr>
          <w:p w14:paraId="1FFE74D8" w14:textId="77777777" w:rsidR="00A46016" w:rsidRPr="00A1069D" w:rsidRDefault="00A46016" w:rsidP="00A46016">
            <w:pPr>
              <w:rPr>
                <w:rFonts w:ascii="Arial" w:eastAsia="Arial" w:hAnsi="Arial" w:cs="Arial"/>
                <w:b/>
                <w:sz w:val="22"/>
                <w:szCs w:val="22"/>
              </w:rPr>
            </w:pPr>
          </w:p>
        </w:tc>
      </w:tr>
      <w:tr w:rsidR="00A46016" w:rsidRPr="00A1069D" w14:paraId="6BD25376" w14:textId="77777777" w:rsidTr="0087091D">
        <w:tc>
          <w:tcPr>
            <w:tcW w:w="3256" w:type="dxa"/>
          </w:tcPr>
          <w:p w14:paraId="34BF3157" w14:textId="0C20C309" w:rsidR="00A46016" w:rsidRPr="00A1069D" w:rsidRDefault="00A46016" w:rsidP="00A46016">
            <w:pPr>
              <w:rPr>
                <w:rFonts w:ascii="Arial" w:eastAsia="Arial" w:hAnsi="Arial" w:cs="Arial"/>
                <w:b/>
                <w:sz w:val="22"/>
                <w:szCs w:val="22"/>
              </w:rPr>
            </w:pPr>
            <w:r w:rsidRPr="00A1069D">
              <w:rPr>
                <w:rFonts w:ascii="Arial" w:hAnsi="Arial" w:cs="Arial"/>
                <w:sz w:val="22"/>
                <w:szCs w:val="22"/>
              </w:rPr>
              <w:t>Evidencia de Seguridad y Eficacia del Medicamento</w:t>
            </w:r>
            <w:r w:rsidR="00DE0BEA" w:rsidRPr="00A1069D">
              <w:rPr>
                <w:rFonts w:ascii="Arial" w:hAnsi="Arial" w:cs="Arial"/>
                <w:sz w:val="22"/>
                <w:szCs w:val="22"/>
              </w:rPr>
              <w:t xml:space="preserve"> o de autorización por otra Agencia Regulatoria</w:t>
            </w:r>
            <w:r w:rsidRPr="00A1069D">
              <w:rPr>
                <w:rFonts w:ascii="Arial" w:hAnsi="Arial" w:cs="Arial"/>
                <w:sz w:val="22"/>
                <w:szCs w:val="22"/>
              </w:rPr>
              <w:t>:</w:t>
            </w:r>
          </w:p>
        </w:tc>
        <w:tc>
          <w:tcPr>
            <w:tcW w:w="5374" w:type="dxa"/>
          </w:tcPr>
          <w:p w14:paraId="25D4B28B" w14:textId="77777777" w:rsidR="00A46016" w:rsidRPr="00A1069D" w:rsidRDefault="00A46016" w:rsidP="00A46016">
            <w:pPr>
              <w:rPr>
                <w:rFonts w:ascii="Arial" w:eastAsia="Arial" w:hAnsi="Arial" w:cs="Arial"/>
                <w:b/>
                <w:sz w:val="22"/>
                <w:szCs w:val="22"/>
              </w:rPr>
            </w:pPr>
          </w:p>
        </w:tc>
      </w:tr>
      <w:tr w:rsidR="00A46016" w:rsidRPr="00A1069D" w14:paraId="6FBDBC86" w14:textId="77777777" w:rsidTr="0087091D">
        <w:tc>
          <w:tcPr>
            <w:tcW w:w="3256" w:type="dxa"/>
          </w:tcPr>
          <w:p w14:paraId="72C5A04B" w14:textId="2D1DEF1F" w:rsidR="00A46016" w:rsidRPr="00A1069D" w:rsidRDefault="00A46016" w:rsidP="00A46016">
            <w:pPr>
              <w:rPr>
                <w:rFonts w:ascii="Arial" w:eastAsia="Arial" w:hAnsi="Arial" w:cs="Arial"/>
                <w:b/>
                <w:sz w:val="22"/>
                <w:szCs w:val="22"/>
              </w:rPr>
            </w:pPr>
            <w:r w:rsidRPr="00A1069D">
              <w:rPr>
                <w:rFonts w:ascii="Arial" w:hAnsi="Arial" w:cs="Arial"/>
                <w:sz w:val="22"/>
                <w:szCs w:val="22"/>
              </w:rPr>
              <w:t xml:space="preserve">Alternativas Terapéuticas Disponibles (si </w:t>
            </w:r>
            <w:r w:rsidR="0087091D" w:rsidRPr="00A1069D">
              <w:rPr>
                <w:rFonts w:ascii="Arial" w:hAnsi="Arial" w:cs="Arial"/>
                <w:sz w:val="22"/>
                <w:szCs w:val="22"/>
              </w:rPr>
              <w:t>corresponde</w:t>
            </w:r>
            <w:r w:rsidRPr="00A1069D">
              <w:rPr>
                <w:rFonts w:ascii="Arial" w:hAnsi="Arial" w:cs="Arial"/>
                <w:sz w:val="22"/>
                <w:szCs w:val="22"/>
              </w:rPr>
              <w:t>):</w:t>
            </w:r>
          </w:p>
        </w:tc>
        <w:tc>
          <w:tcPr>
            <w:tcW w:w="5374" w:type="dxa"/>
          </w:tcPr>
          <w:p w14:paraId="22A359EE" w14:textId="77777777" w:rsidR="00A46016" w:rsidRPr="00A1069D" w:rsidRDefault="00A46016" w:rsidP="00A46016">
            <w:pPr>
              <w:rPr>
                <w:rFonts w:ascii="Arial" w:eastAsia="Arial" w:hAnsi="Arial" w:cs="Arial"/>
                <w:b/>
                <w:sz w:val="22"/>
                <w:szCs w:val="22"/>
              </w:rPr>
            </w:pPr>
          </w:p>
        </w:tc>
      </w:tr>
    </w:tbl>
    <w:p w14:paraId="06C9F025" w14:textId="77777777" w:rsidR="00F64278" w:rsidRPr="00A1069D" w:rsidRDefault="00F64278" w:rsidP="00F64278">
      <w:pPr>
        <w:pStyle w:val="Prrafodelista"/>
        <w:spacing w:before="120" w:after="120"/>
        <w:ind w:left="714"/>
        <w:rPr>
          <w:rFonts w:ascii="Arial" w:eastAsia="Arial" w:hAnsi="Arial" w:cs="Arial"/>
          <w:b/>
          <w:sz w:val="22"/>
          <w:szCs w:val="22"/>
        </w:rPr>
      </w:pPr>
    </w:p>
    <w:p w14:paraId="001EBE38" w14:textId="34F35A58" w:rsidR="0026688A" w:rsidRPr="00A1069D" w:rsidRDefault="00064392" w:rsidP="00D8368F">
      <w:pPr>
        <w:pStyle w:val="Prrafodelista"/>
        <w:numPr>
          <w:ilvl w:val="0"/>
          <w:numId w:val="16"/>
        </w:numPr>
        <w:spacing w:before="120" w:after="120"/>
        <w:ind w:left="714" w:hanging="357"/>
        <w:rPr>
          <w:rFonts w:ascii="Arial" w:eastAsia="Arial" w:hAnsi="Arial" w:cs="Arial"/>
          <w:b/>
          <w:sz w:val="22"/>
          <w:szCs w:val="22"/>
        </w:rPr>
      </w:pPr>
      <w:r w:rsidRPr="00A1069D">
        <w:rPr>
          <w:rFonts w:ascii="Arial" w:eastAsia="Arial" w:hAnsi="Arial" w:cs="Arial"/>
          <w:b/>
          <w:sz w:val="22"/>
          <w:szCs w:val="22"/>
        </w:rPr>
        <w:lastRenderedPageBreak/>
        <w:t>Plan de monitoreo y seguimiento</w:t>
      </w:r>
    </w:p>
    <w:tbl>
      <w:tblPr>
        <w:tblStyle w:val="Tablaconcuadrcula"/>
        <w:tblW w:w="0" w:type="auto"/>
        <w:tblInd w:w="357" w:type="dxa"/>
        <w:tblLook w:val="04A0" w:firstRow="1" w:lastRow="0" w:firstColumn="1" w:lastColumn="0" w:noHBand="0" w:noVBand="1"/>
      </w:tblPr>
      <w:tblGrid>
        <w:gridCol w:w="4137"/>
        <w:gridCol w:w="4136"/>
      </w:tblGrid>
      <w:tr w:rsidR="00064392" w:rsidRPr="00A1069D" w14:paraId="3754122E" w14:textId="77777777" w:rsidTr="00064392">
        <w:tc>
          <w:tcPr>
            <w:tcW w:w="4137" w:type="dxa"/>
          </w:tcPr>
          <w:p w14:paraId="01876F97" w14:textId="30C65CFC" w:rsidR="00064392" w:rsidRPr="00A1069D" w:rsidRDefault="00913348" w:rsidP="00064392">
            <w:pPr>
              <w:rPr>
                <w:rFonts w:ascii="Arial" w:eastAsia="Arial" w:hAnsi="Arial" w:cs="Arial"/>
                <w:b/>
                <w:sz w:val="22"/>
                <w:szCs w:val="22"/>
              </w:rPr>
            </w:pPr>
            <w:r w:rsidRPr="00A1069D">
              <w:rPr>
                <w:rFonts w:ascii="Arial" w:hAnsi="Arial" w:cs="Arial"/>
                <w:sz w:val="22"/>
                <w:szCs w:val="22"/>
              </w:rPr>
              <w:t>Plan de gestión de riesgo e informe periódico de seguridad o documentación equivalente.</w:t>
            </w:r>
          </w:p>
        </w:tc>
        <w:tc>
          <w:tcPr>
            <w:tcW w:w="4136" w:type="dxa"/>
          </w:tcPr>
          <w:p w14:paraId="43D0AB9A" w14:textId="77777777" w:rsidR="00064392" w:rsidRPr="00A1069D" w:rsidRDefault="00064392" w:rsidP="00064392">
            <w:pPr>
              <w:rPr>
                <w:rFonts w:ascii="Arial" w:eastAsia="Arial" w:hAnsi="Arial" w:cs="Arial"/>
                <w:b/>
                <w:sz w:val="22"/>
                <w:szCs w:val="22"/>
              </w:rPr>
            </w:pPr>
          </w:p>
        </w:tc>
      </w:tr>
      <w:tr w:rsidR="00064392" w:rsidRPr="00A1069D" w14:paraId="60055B65" w14:textId="77777777" w:rsidTr="00064392">
        <w:tc>
          <w:tcPr>
            <w:tcW w:w="4137" w:type="dxa"/>
          </w:tcPr>
          <w:p w14:paraId="2F4A4ED8" w14:textId="43047630" w:rsidR="00064392" w:rsidRPr="00A1069D" w:rsidRDefault="00064392" w:rsidP="00064392">
            <w:pPr>
              <w:rPr>
                <w:rFonts w:ascii="Arial" w:eastAsia="Arial" w:hAnsi="Arial" w:cs="Arial"/>
                <w:b/>
                <w:sz w:val="22"/>
                <w:szCs w:val="22"/>
              </w:rPr>
            </w:pPr>
            <w:r w:rsidRPr="00A1069D">
              <w:rPr>
                <w:rFonts w:ascii="Arial" w:hAnsi="Arial" w:cs="Arial"/>
                <w:sz w:val="22"/>
                <w:szCs w:val="22"/>
              </w:rPr>
              <w:t>Procedimientos para Reportar Eventos Adversos</w:t>
            </w:r>
            <w:r w:rsidR="00913348" w:rsidRPr="00A1069D">
              <w:rPr>
                <w:rFonts w:ascii="Arial" w:hAnsi="Arial" w:cs="Arial"/>
                <w:sz w:val="22"/>
                <w:szCs w:val="22"/>
              </w:rPr>
              <w:t xml:space="preserve"> al Centro de Farmacovigilancia</w:t>
            </w:r>
            <w:r w:rsidRPr="00A1069D">
              <w:rPr>
                <w:rFonts w:ascii="Arial" w:hAnsi="Arial" w:cs="Arial"/>
                <w:sz w:val="22"/>
                <w:szCs w:val="22"/>
              </w:rPr>
              <w:t>:</w:t>
            </w:r>
          </w:p>
        </w:tc>
        <w:tc>
          <w:tcPr>
            <w:tcW w:w="4136" w:type="dxa"/>
          </w:tcPr>
          <w:p w14:paraId="50BF9008" w14:textId="77777777" w:rsidR="00064392" w:rsidRPr="00A1069D" w:rsidRDefault="00064392" w:rsidP="00064392">
            <w:pPr>
              <w:rPr>
                <w:rFonts w:ascii="Arial" w:eastAsia="Arial" w:hAnsi="Arial" w:cs="Arial"/>
                <w:b/>
                <w:sz w:val="22"/>
                <w:szCs w:val="22"/>
              </w:rPr>
            </w:pPr>
          </w:p>
        </w:tc>
      </w:tr>
      <w:tr w:rsidR="00064392" w:rsidRPr="00A1069D" w14:paraId="10CC9FAF" w14:textId="77777777" w:rsidTr="00064392">
        <w:tc>
          <w:tcPr>
            <w:tcW w:w="4137" w:type="dxa"/>
          </w:tcPr>
          <w:p w14:paraId="48901F63" w14:textId="37B6E18C" w:rsidR="00064392" w:rsidRPr="00A1069D" w:rsidRDefault="00064392" w:rsidP="00064392">
            <w:pPr>
              <w:rPr>
                <w:rFonts w:ascii="Arial" w:eastAsia="Arial" w:hAnsi="Arial" w:cs="Arial"/>
                <w:b/>
                <w:sz w:val="22"/>
                <w:szCs w:val="22"/>
              </w:rPr>
            </w:pPr>
            <w:r w:rsidRPr="00A1069D">
              <w:rPr>
                <w:rFonts w:ascii="Arial" w:hAnsi="Arial" w:cs="Arial"/>
                <w:sz w:val="22"/>
                <w:szCs w:val="22"/>
              </w:rPr>
              <w:t>Institución Responsable del Monitoreo</w:t>
            </w:r>
            <w:r w:rsidR="00913348" w:rsidRPr="00A1069D">
              <w:rPr>
                <w:rFonts w:ascii="Arial" w:hAnsi="Arial" w:cs="Arial"/>
                <w:sz w:val="22"/>
                <w:szCs w:val="22"/>
              </w:rPr>
              <w:t xml:space="preserve"> de los efectos adversos</w:t>
            </w:r>
            <w:r w:rsidRPr="00A1069D">
              <w:rPr>
                <w:rFonts w:ascii="Arial" w:hAnsi="Arial" w:cs="Arial"/>
                <w:sz w:val="22"/>
                <w:szCs w:val="22"/>
              </w:rPr>
              <w:t>:</w:t>
            </w:r>
          </w:p>
        </w:tc>
        <w:tc>
          <w:tcPr>
            <w:tcW w:w="4136" w:type="dxa"/>
          </w:tcPr>
          <w:p w14:paraId="5C10EFCE" w14:textId="77777777" w:rsidR="00064392" w:rsidRPr="00A1069D" w:rsidRDefault="00064392" w:rsidP="00064392">
            <w:pPr>
              <w:rPr>
                <w:rFonts w:ascii="Arial" w:eastAsia="Arial" w:hAnsi="Arial" w:cs="Arial"/>
                <w:b/>
                <w:sz w:val="22"/>
                <w:szCs w:val="22"/>
              </w:rPr>
            </w:pPr>
          </w:p>
        </w:tc>
      </w:tr>
    </w:tbl>
    <w:p w14:paraId="0CEAB32D" w14:textId="556D425B" w:rsidR="00F64278" w:rsidRPr="00A1069D" w:rsidRDefault="00064392" w:rsidP="00064392">
      <w:pPr>
        <w:pStyle w:val="Prrafodelista"/>
        <w:numPr>
          <w:ilvl w:val="0"/>
          <w:numId w:val="16"/>
        </w:numPr>
        <w:spacing w:before="120" w:after="120"/>
        <w:rPr>
          <w:rFonts w:ascii="Arial" w:eastAsia="Arial" w:hAnsi="Arial" w:cs="Arial"/>
          <w:b/>
          <w:sz w:val="22"/>
          <w:szCs w:val="22"/>
        </w:rPr>
      </w:pPr>
      <w:r w:rsidRPr="00A1069D">
        <w:rPr>
          <w:rFonts w:ascii="Arial" w:eastAsia="Arial" w:hAnsi="Arial" w:cs="Arial"/>
          <w:b/>
          <w:sz w:val="22"/>
          <w:szCs w:val="22"/>
        </w:rPr>
        <w:t>Documentación Adjunta</w:t>
      </w:r>
    </w:p>
    <w:tbl>
      <w:tblPr>
        <w:tblStyle w:val="Tablaconcuadrcula"/>
        <w:tblW w:w="0" w:type="auto"/>
        <w:tblInd w:w="360" w:type="dxa"/>
        <w:tblLook w:val="04A0" w:firstRow="1" w:lastRow="0" w:firstColumn="1" w:lastColumn="0" w:noHBand="0" w:noVBand="1"/>
      </w:tblPr>
      <w:tblGrid>
        <w:gridCol w:w="4135"/>
        <w:gridCol w:w="4135"/>
      </w:tblGrid>
      <w:tr w:rsidR="00167BD0" w:rsidRPr="00A1069D" w14:paraId="0E4DCF23" w14:textId="77777777" w:rsidTr="00167BD0">
        <w:tc>
          <w:tcPr>
            <w:tcW w:w="4135" w:type="dxa"/>
          </w:tcPr>
          <w:p w14:paraId="5FC35D3E" w14:textId="7B8F2906" w:rsidR="00167BD0" w:rsidRPr="00A1069D" w:rsidRDefault="00CF71F7" w:rsidP="00167BD0">
            <w:pPr>
              <w:rPr>
                <w:rFonts w:ascii="Arial" w:eastAsia="Arial" w:hAnsi="Arial" w:cs="Arial"/>
                <w:sz w:val="22"/>
                <w:szCs w:val="22"/>
              </w:rPr>
            </w:pPr>
            <w:r w:rsidRPr="00A1069D">
              <w:rPr>
                <w:rFonts w:ascii="Arial" w:eastAsia="Arial" w:hAnsi="Arial" w:cs="Arial"/>
                <w:sz w:val="22"/>
                <w:szCs w:val="22"/>
              </w:rPr>
              <w:t>Resumen de las características del producto</w:t>
            </w:r>
          </w:p>
        </w:tc>
        <w:tc>
          <w:tcPr>
            <w:tcW w:w="4135" w:type="dxa"/>
          </w:tcPr>
          <w:p w14:paraId="64DD0676" w14:textId="77777777" w:rsidR="00167BD0" w:rsidRPr="00A1069D" w:rsidRDefault="00167BD0" w:rsidP="00167BD0">
            <w:pPr>
              <w:rPr>
                <w:rFonts w:ascii="Arial" w:eastAsia="Arial" w:hAnsi="Arial" w:cs="Arial"/>
                <w:b/>
                <w:sz w:val="22"/>
                <w:szCs w:val="22"/>
              </w:rPr>
            </w:pPr>
          </w:p>
        </w:tc>
      </w:tr>
      <w:tr w:rsidR="00CF71F7" w:rsidRPr="00A1069D" w14:paraId="6760D34F" w14:textId="77777777" w:rsidTr="00167BD0">
        <w:tc>
          <w:tcPr>
            <w:tcW w:w="4135" w:type="dxa"/>
          </w:tcPr>
          <w:p w14:paraId="65720B9C" w14:textId="1E52A925" w:rsidR="00CF71F7" w:rsidRPr="00A1069D" w:rsidRDefault="00CF71F7" w:rsidP="00167BD0">
            <w:pPr>
              <w:rPr>
                <w:rFonts w:ascii="Arial" w:eastAsia="Arial" w:hAnsi="Arial" w:cs="Arial"/>
                <w:sz w:val="22"/>
                <w:szCs w:val="22"/>
              </w:rPr>
            </w:pPr>
            <w:r w:rsidRPr="00A1069D">
              <w:rPr>
                <w:rFonts w:ascii="Arial" w:eastAsia="Arial" w:hAnsi="Arial" w:cs="Arial"/>
                <w:sz w:val="22"/>
                <w:szCs w:val="22"/>
              </w:rPr>
              <w:t>Ilustraciones de las etiquetas, el envase primario, secundario y prospecto informativo.</w:t>
            </w:r>
          </w:p>
        </w:tc>
        <w:tc>
          <w:tcPr>
            <w:tcW w:w="4135" w:type="dxa"/>
          </w:tcPr>
          <w:p w14:paraId="633445A6" w14:textId="77777777" w:rsidR="00CF71F7" w:rsidRPr="00A1069D" w:rsidRDefault="00CF71F7" w:rsidP="00167BD0">
            <w:pPr>
              <w:rPr>
                <w:rFonts w:ascii="Arial" w:eastAsia="Arial" w:hAnsi="Arial" w:cs="Arial"/>
                <w:b/>
                <w:sz w:val="22"/>
                <w:szCs w:val="22"/>
              </w:rPr>
            </w:pPr>
          </w:p>
        </w:tc>
      </w:tr>
      <w:tr w:rsidR="00913348" w:rsidRPr="00A1069D" w14:paraId="36214AF1" w14:textId="77777777" w:rsidTr="00167BD0">
        <w:tc>
          <w:tcPr>
            <w:tcW w:w="4135" w:type="dxa"/>
          </w:tcPr>
          <w:p w14:paraId="4CC64E6F" w14:textId="3E25B49B" w:rsidR="00913348" w:rsidRPr="00A1069D" w:rsidRDefault="00CF71F7" w:rsidP="00167BD0">
            <w:pPr>
              <w:rPr>
                <w:rFonts w:ascii="Arial" w:eastAsia="Arial" w:hAnsi="Arial" w:cs="Arial"/>
                <w:sz w:val="22"/>
                <w:szCs w:val="22"/>
              </w:rPr>
            </w:pPr>
            <w:r w:rsidRPr="00A1069D">
              <w:rPr>
                <w:rFonts w:ascii="Arial" w:eastAsia="Arial" w:hAnsi="Arial" w:cs="Arial"/>
                <w:sz w:val="22"/>
                <w:szCs w:val="22"/>
              </w:rPr>
              <w:t>Certificado de análisis del producto terminado</w:t>
            </w:r>
          </w:p>
        </w:tc>
        <w:tc>
          <w:tcPr>
            <w:tcW w:w="4135" w:type="dxa"/>
          </w:tcPr>
          <w:p w14:paraId="6EBBCFD7" w14:textId="77777777" w:rsidR="00913348" w:rsidRPr="00A1069D" w:rsidRDefault="00913348" w:rsidP="00167BD0">
            <w:pPr>
              <w:rPr>
                <w:rFonts w:ascii="Arial" w:eastAsia="Arial" w:hAnsi="Arial" w:cs="Arial"/>
                <w:b/>
                <w:sz w:val="22"/>
                <w:szCs w:val="22"/>
              </w:rPr>
            </w:pPr>
          </w:p>
        </w:tc>
      </w:tr>
      <w:tr w:rsidR="00167BD0" w:rsidRPr="00A1069D" w14:paraId="1ACC573D" w14:textId="77777777" w:rsidTr="00167BD0">
        <w:tc>
          <w:tcPr>
            <w:tcW w:w="4135" w:type="dxa"/>
          </w:tcPr>
          <w:p w14:paraId="5A102544" w14:textId="1C0313CB" w:rsidR="00167BD0" w:rsidRPr="00A1069D" w:rsidRDefault="00167BD0" w:rsidP="00167BD0">
            <w:pPr>
              <w:rPr>
                <w:rFonts w:ascii="Arial" w:eastAsia="Arial" w:hAnsi="Arial" w:cs="Arial"/>
                <w:b/>
                <w:sz w:val="22"/>
                <w:szCs w:val="22"/>
              </w:rPr>
            </w:pPr>
            <w:r w:rsidRPr="00A1069D">
              <w:rPr>
                <w:rFonts w:ascii="Arial" w:hAnsi="Arial" w:cs="Arial"/>
                <w:sz w:val="22"/>
                <w:szCs w:val="22"/>
              </w:rPr>
              <w:t>Consentimiento Informado del Paciente (si aplica):</w:t>
            </w:r>
          </w:p>
        </w:tc>
        <w:tc>
          <w:tcPr>
            <w:tcW w:w="4135" w:type="dxa"/>
          </w:tcPr>
          <w:p w14:paraId="38727A58" w14:textId="77777777" w:rsidR="00167BD0" w:rsidRPr="00A1069D" w:rsidRDefault="00167BD0" w:rsidP="00167BD0">
            <w:pPr>
              <w:rPr>
                <w:rFonts w:ascii="Arial" w:eastAsia="Arial" w:hAnsi="Arial" w:cs="Arial"/>
                <w:b/>
                <w:sz w:val="22"/>
                <w:szCs w:val="22"/>
              </w:rPr>
            </w:pPr>
          </w:p>
        </w:tc>
      </w:tr>
      <w:tr w:rsidR="00167BD0" w:rsidRPr="00A1069D" w14:paraId="1A52A247" w14:textId="77777777" w:rsidTr="00167BD0">
        <w:tc>
          <w:tcPr>
            <w:tcW w:w="4135" w:type="dxa"/>
          </w:tcPr>
          <w:p w14:paraId="2C3B8DC3" w14:textId="3D1B0C84" w:rsidR="00167BD0" w:rsidRPr="00A1069D" w:rsidRDefault="00167BD0" w:rsidP="00167BD0">
            <w:pPr>
              <w:rPr>
                <w:rFonts w:ascii="Arial" w:eastAsia="Arial" w:hAnsi="Arial" w:cs="Arial"/>
                <w:b/>
                <w:sz w:val="22"/>
                <w:szCs w:val="22"/>
              </w:rPr>
            </w:pPr>
            <w:r w:rsidRPr="00A1069D">
              <w:rPr>
                <w:rFonts w:ascii="Arial" w:hAnsi="Arial" w:cs="Arial"/>
                <w:sz w:val="22"/>
                <w:szCs w:val="22"/>
              </w:rPr>
              <w:t>Declaración de la Autoridad Sanitaria Nacional sobre la Emergencia:</w:t>
            </w:r>
          </w:p>
        </w:tc>
        <w:tc>
          <w:tcPr>
            <w:tcW w:w="4135" w:type="dxa"/>
          </w:tcPr>
          <w:p w14:paraId="03BA3A13" w14:textId="77777777" w:rsidR="00167BD0" w:rsidRPr="00A1069D" w:rsidRDefault="00167BD0" w:rsidP="00167BD0">
            <w:pPr>
              <w:rPr>
                <w:rFonts w:ascii="Arial" w:eastAsia="Arial" w:hAnsi="Arial" w:cs="Arial"/>
                <w:b/>
                <w:sz w:val="22"/>
                <w:szCs w:val="22"/>
              </w:rPr>
            </w:pPr>
          </w:p>
        </w:tc>
      </w:tr>
    </w:tbl>
    <w:p w14:paraId="7010AB6D" w14:textId="77777777" w:rsidR="0098245D" w:rsidRPr="00A1069D" w:rsidRDefault="0098245D" w:rsidP="0098245D">
      <w:pPr>
        <w:spacing w:before="120" w:after="120"/>
        <w:ind w:left="360"/>
        <w:rPr>
          <w:rFonts w:ascii="Arial" w:eastAsia="Arial" w:hAnsi="Arial" w:cs="Arial"/>
          <w:sz w:val="22"/>
          <w:szCs w:val="22"/>
        </w:rPr>
      </w:pPr>
      <w:r w:rsidRPr="00A1069D">
        <w:rPr>
          <w:rFonts w:ascii="Arial" w:eastAsia="Arial" w:hAnsi="Arial" w:cs="Arial"/>
          <w:sz w:val="22"/>
          <w:szCs w:val="22"/>
        </w:rPr>
        <w:t>"Declaro que la información proporcionada en este formulario es verídica y completa, y que el medicamento solicitado será utilizado exclusivamente para la emergencia descrita."</w:t>
      </w:r>
    </w:p>
    <w:p w14:paraId="4A8D7746" w14:textId="77777777" w:rsidR="0098245D" w:rsidRPr="00A1069D" w:rsidRDefault="0098245D" w:rsidP="0098245D">
      <w:pPr>
        <w:spacing w:before="120" w:after="120"/>
        <w:ind w:left="360"/>
        <w:rPr>
          <w:rFonts w:ascii="Arial" w:eastAsia="Arial" w:hAnsi="Arial" w:cs="Arial"/>
          <w:sz w:val="22"/>
          <w:szCs w:val="22"/>
        </w:rPr>
      </w:pPr>
    </w:p>
    <w:p w14:paraId="302589E1" w14:textId="77777777" w:rsidR="0098245D" w:rsidRPr="00A1069D" w:rsidRDefault="0098245D" w:rsidP="0098245D">
      <w:pPr>
        <w:spacing w:before="120" w:after="120"/>
        <w:ind w:left="360"/>
        <w:rPr>
          <w:rFonts w:ascii="Arial" w:eastAsia="Arial" w:hAnsi="Arial" w:cs="Arial"/>
          <w:b/>
          <w:sz w:val="22"/>
          <w:szCs w:val="22"/>
        </w:rPr>
      </w:pPr>
      <w:r w:rsidRPr="00A1069D">
        <w:rPr>
          <w:rFonts w:ascii="Arial" w:eastAsia="Arial" w:hAnsi="Arial" w:cs="Arial"/>
          <w:b/>
          <w:sz w:val="22"/>
          <w:szCs w:val="22"/>
        </w:rPr>
        <w:t>Firma del Solicitante:</w:t>
      </w:r>
    </w:p>
    <w:p w14:paraId="2B274139" w14:textId="77777777" w:rsidR="0098245D" w:rsidRPr="00A1069D" w:rsidRDefault="0098245D" w:rsidP="0098245D">
      <w:pPr>
        <w:spacing w:before="120" w:after="120"/>
        <w:ind w:left="360"/>
        <w:rPr>
          <w:rFonts w:ascii="Arial" w:eastAsia="Arial" w:hAnsi="Arial" w:cs="Arial"/>
          <w:b/>
          <w:sz w:val="22"/>
          <w:szCs w:val="22"/>
        </w:rPr>
      </w:pPr>
    </w:p>
    <w:p w14:paraId="5B976D75" w14:textId="1BFE024C" w:rsidR="00064392" w:rsidRPr="00A1069D" w:rsidRDefault="0098245D" w:rsidP="0098245D">
      <w:pPr>
        <w:spacing w:before="120" w:after="120"/>
        <w:ind w:left="360"/>
        <w:rPr>
          <w:rFonts w:ascii="Arial" w:eastAsia="Arial" w:hAnsi="Arial" w:cs="Arial"/>
          <w:b/>
          <w:sz w:val="22"/>
          <w:szCs w:val="22"/>
        </w:rPr>
      </w:pPr>
      <w:r w:rsidRPr="00A1069D">
        <w:rPr>
          <w:rFonts w:ascii="Arial" w:eastAsia="Arial" w:hAnsi="Arial" w:cs="Arial"/>
          <w:b/>
          <w:sz w:val="22"/>
          <w:szCs w:val="22"/>
        </w:rPr>
        <w:t>Fecha:</w:t>
      </w:r>
    </w:p>
    <w:sectPr w:rsidR="00064392" w:rsidRPr="00A1069D" w:rsidSect="00F114D0">
      <w:headerReference w:type="default" r:id="rId8"/>
      <w:footerReference w:type="default" r:id="rId9"/>
      <w:pgSz w:w="11906" w:h="16838" w:code="9"/>
      <w:pgMar w:top="357" w:right="1106" w:bottom="720" w:left="2160"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9036DB" w14:textId="77777777" w:rsidR="00FE121A" w:rsidRDefault="00FE121A">
      <w:r>
        <w:separator/>
      </w:r>
    </w:p>
  </w:endnote>
  <w:endnote w:type="continuationSeparator" w:id="0">
    <w:p w14:paraId="107A8E33" w14:textId="77777777" w:rsidR="00FE121A" w:rsidRDefault="00FE1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608FA" w14:textId="77777777" w:rsidR="001E2DB7" w:rsidRDefault="00E82C87">
    <w:pPr>
      <w:jc w:val="both"/>
      <w:rPr>
        <w:rFonts w:ascii="Arial" w:eastAsia="Arial" w:hAnsi="Arial" w:cs="Arial"/>
        <w:sz w:val="14"/>
        <w:szCs w:val="14"/>
      </w:rPr>
    </w:pPr>
    <w:r>
      <w:rPr>
        <w:rFonts w:ascii="Arial" w:eastAsia="Arial" w:hAnsi="Arial" w:cs="Arial"/>
        <w:b/>
        <w:sz w:val="14"/>
        <w:szCs w:val="14"/>
      </w:rPr>
      <w:t>Misión</w:t>
    </w:r>
    <w:r>
      <w:rPr>
        <w:rFonts w:ascii="Arial" w:eastAsia="Arial" w:hAnsi="Arial" w:cs="Arial"/>
        <w:sz w:val="14"/>
        <w:szCs w:val="14"/>
      </w:rPr>
      <w:t>: Regular, vigilar y fiscalizar productos de aplicación en medicina y otros asignados por ley, para garantizar la calidad, seguridad y eficacia de los mismos en beneficio de las personas, respondiendo a los desafíos de la innovación y promoviendo el desarrollo, a través de acciones coordinadas e integradas, sostenidas en normas técnicas.</w:t>
    </w:r>
  </w:p>
  <w:p w14:paraId="3D2336B6" w14:textId="77777777" w:rsidR="001E2DB7" w:rsidRDefault="00E82C87">
    <w:pPr>
      <w:jc w:val="both"/>
      <w:rPr>
        <w:rFonts w:ascii="Arial" w:eastAsia="Arial" w:hAnsi="Arial" w:cs="Arial"/>
        <w:sz w:val="14"/>
        <w:szCs w:val="14"/>
      </w:rPr>
    </w:pPr>
    <w:r>
      <w:rPr>
        <w:rFonts w:ascii="Arial" w:eastAsia="Arial" w:hAnsi="Arial" w:cs="Arial"/>
        <w:b/>
        <w:sz w:val="14"/>
        <w:szCs w:val="14"/>
      </w:rPr>
      <w:t xml:space="preserve">Visión: </w:t>
    </w:r>
    <w:r>
      <w:rPr>
        <w:rFonts w:ascii="Arial" w:eastAsia="Arial" w:hAnsi="Arial" w:cs="Arial"/>
        <w:sz w:val="14"/>
        <w:szCs w:val="14"/>
      </w:rPr>
      <w:t>Ser una institución reguladora y fiscalizadora de Referencia Nacional e Internacional reconocida por su capacidad técnica, credibilidad y compromiso con la protección de la salud de la población y el desarrollo nacional.</w:t>
    </w:r>
  </w:p>
  <w:p w14:paraId="0AF6C06F" w14:textId="77777777" w:rsidR="001E2DB7" w:rsidRDefault="00E82C87">
    <w:pPr>
      <w:jc w:val="both"/>
      <w:rPr>
        <w:rFonts w:ascii="Arial" w:eastAsia="Arial" w:hAnsi="Arial" w:cs="Arial"/>
        <w:sz w:val="14"/>
        <w:szCs w:val="14"/>
      </w:rPr>
    </w:pPr>
    <w:r>
      <w:rPr>
        <w:rFonts w:ascii="Arial" w:eastAsia="Arial" w:hAnsi="Arial" w:cs="Arial"/>
        <w:sz w:val="14"/>
        <w:szCs w:val="14"/>
      </w:rPr>
      <w:t xml:space="preserve"> </w:t>
    </w:r>
  </w:p>
  <w:p w14:paraId="37410D69" w14:textId="77777777" w:rsidR="001E2DB7" w:rsidRDefault="00E82C87">
    <w:pPr>
      <w:jc w:val="center"/>
      <w:rPr>
        <w:rFonts w:ascii="Arial" w:eastAsia="Arial" w:hAnsi="Arial" w:cs="Arial"/>
        <w:b/>
        <w:sz w:val="14"/>
        <w:szCs w:val="14"/>
      </w:rPr>
    </w:pPr>
    <w:r>
      <w:rPr>
        <w:rFonts w:ascii="Arial" w:eastAsia="Arial" w:hAnsi="Arial" w:cs="Arial"/>
        <w:sz w:val="14"/>
        <w:szCs w:val="14"/>
      </w:rPr>
      <w:t xml:space="preserve"> </w:t>
    </w:r>
    <w:r>
      <w:rPr>
        <w:rFonts w:ascii="Arial" w:eastAsia="Arial" w:hAnsi="Arial" w:cs="Arial"/>
        <w:b/>
        <w:sz w:val="14"/>
        <w:szCs w:val="14"/>
      </w:rPr>
      <w:t xml:space="preserve">Iturbe </w:t>
    </w:r>
    <w:proofErr w:type="spellStart"/>
    <w:r>
      <w:rPr>
        <w:rFonts w:ascii="Arial" w:eastAsia="Arial" w:hAnsi="Arial" w:cs="Arial"/>
        <w:b/>
        <w:sz w:val="14"/>
        <w:szCs w:val="14"/>
      </w:rPr>
      <w:t>Nº</w:t>
    </w:r>
    <w:proofErr w:type="spellEnd"/>
    <w:r>
      <w:rPr>
        <w:rFonts w:ascii="Arial" w:eastAsia="Arial" w:hAnsi="Arial" w:cs="Arial"/>
        <w:b/>
        <w:sz w:val="14"/>
        <w:szCs w:val="14"/>
      </w:rPr>
      <w:t xml:space="preserve"> 883 e/ Manuel Domínguez y Fulgencio R. Moreno</w:t>
    </w:r>
  </w:p>
  <w:p w14:paraId="55AC39A1" w14:textId="77777777" w:rsidR="001E2DB7" w:rsidRDefault="00E82C87">
    <w:pPr>
      <w:jc w:val="center"/>
      <w:rPr>
        <w:rFonts w:ascii="Arial" w:eastAsia="Arial" w:hAnsi="Arial" w:cs="Arial"/>
        <w:b/>
        <w:sz w:val="14"/>
        <w:szCs w:val="14"/>
      </w:rPr>
    </w:pPr>
    <w:r>
      <w:rPr>
        <w:rFonts w:ascii="Arial" w:eastAsia="Arial" w:hAnsi="Arial" w:cs="Arial"/>
        <w:b/>
        <w:sz w:val="14"/>
        <w:szCs w:val="14"/>
      </w:rPr>
      <w:t>Asunción, Paraguay</w:t>
    </w:r>
  </w:p>
  <w:p w14:paraId="4B2BB014" w14:textId="77777777" w:rsidR="001E2DB7" w:rsidRDefault="00E82C87">
    <w:pPr>
      <w:spacing w:before="240" w:line="276" w:lineRule="auto"/>
      <w:jc w:val="right"/>
      <w:rPr>
        <w:color w:val="000000"/>
      </w:rPr>
    </w:pPr>
    <w:r>
      <w:rPr>
        <w:rFonts w:ascii="Arial" w:eastAsia="Arial" w:hAnsi="Arial" w:cs="Arial"/>
        <w:sz w:val="16"/>
        <w:szCs w:val="16"/>
      </w:rPr>
      <w:t>Página 23 de 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3C5BB" w14:textId="77777777" w:rsidR="00FE121A" w:rsidRDefault="00FE121A">
      <w:r>
        <w:separator/>
      </w:r>
    </w:p>
  </w:footnote>
  <w:footnote w:type="continuationSeparator" w:id="0">
    <w:p w14:paraId="3C1C061E" w14:textId="77777777" w:rsidR="00FE121A" w:rsidRDefault="00FE12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CF2B6" w14:textId="77777777" w:rsidR="001E2DB7" w:rsidRDefault="001E2DB7">
    <w:pPr>
      <w:keepNext/>
      <w:tabs>
        <w:tab w:val="left" w:pos="900"/>
      </w:tabs>
      <w:jc w:val="center"/>
      <w:rPr>
        <w:rFonts w:ascii="Book Antiqua" w:eastAsia="Book Antiqua" w:hAnsi="Book Antiqua" w:cs="Book Antiqua"/>
        <w:b/>
        <w:i/>
        <w:color w:val="808080"/>
        <w:sz w:val="20"/>
        <w:szCs w:val="20"/>
      </w:rPr>
    </w:pPr>
  </w:p>
  <w:p w14:paraId="3EB8199E" w14:textId="77777777" w:rsidR="001E2DB7" w:rsidRDefault="00E82C87">
    <w:pPr>
      <w:pBdr>
        <w:top w:val="nil"/>
        <w:left w:val="nil"/>
        <w:bottom w:val="nil"/>
        <w:right w:val="nil"/>
        <w:between w:val="nil"/>
      </w:pBdr>
      <w:tabs>
        <w:tab w:val="center" w:pos="4252"/>
        <w:tab w:val="right" w:pos="8504"/>
      </w:tabs>
      <w:jc w:val="center"/>
      <w:rPr>
        <w:rFonts w:ascii="Arial" w:eastAsia="Arial" w:hAnsi="Arial" w:cs="Arial"/>
        <w:i/>
        <w:color w:val="000000"/>
        <w:sz w:val="22"/>
        <w:szCs w:val="22"/>
      </w:rPr>
    </w:pPr>
    <w:r>
      <w:rPr>
        <w:rFonts w:ascii="Arial" w:eastAsia="Arial" w:hAnsi="Arial" w:cs="Arial"/>
        <w:i/>
        <w:color w:val="000000"/>
        <w:sz w:val="22"/>
        <w:szCs w:val="22"/>
      </w:rPr>
      <w:t>“Sesquicentenario de la Epopeya Nacional: 1864 – 1870”</w:t>
    </w:r>
  </w:p>
  <w:p w14:paraId="37BB92A6" w14:textId="77777777" w:rsidR="001E2DB7" w:rsidRDefault="001E2DB7">
    <w:pPr>
      <w:pBdr>
        <w:top w:val="nil"/>
        <w:left w:val="nil"/>
        <w:bottom w:val="nil"/>
        <w:right w:val="nil"/>
        <w:between w:val="nil"/>
      </w:pBdr>
      <w:jc w:val="center"/>
      <w:rPr>
        <w:rFonts w:ascii="Arial" w:eastAsia="Arial" w:hAnsi="Arial" w:cs="Arial"/>
        <w:i/>
        <w:color w:val="000000"/>
        <w:sz w:val="10"/>
        <w:szCs w:val="10"/>
      </w:rPr>
    </w:pPr>
  </w:p>
  <w:p w14:paraId="31F5B263" w14:textId="77777777" w:rsidR="001E2DB7" w:rsidRDefault="00E82C87">
    <w:pPr>
      <w:pBdr>
        <w:top w:val="nil"/>
        <w:left w:val="nil"/>
        <w:bottom w:val="nil"/>
        <w:right w:val="nil"/>
        <w:between w:val="nil"/>
      </w:pBdr>
      <w:jc w:val="center"/>
      <w:rPr>
        <w:rFonts w:ascii="Arial" w:eastAsia="Arial" w:hAnsi="Arial" w:cs="Arial"/>
        <w:i/>
        <w:color w:val="000000"/>
        <w:sz w:val="22"/>
        <w:szCs w:val="22"/>
      </w:rPr>
    </w:pPr>
    <w:r>
      <w:rPr>
        <w:rFonts w:ascii="Arial" w:eastAsia="Arial" w:hAnsi="Arial" w:cs="Arial"/>
        <w:noProof/>
        <w:sz w:val="22"/>
        <w:szCs w:val="22"/>
      </w:rPr>
      <w:drawing>
        <wp:inline distT="114300" distB="114300" distL="114300" distR="114300" wp14:anchorId="02386A46" wp14:editId="4FFF8E64">
          <wp:extent cx="590550" cy="561975"/>
          <wp:effectExtent l="0" t="0" r="0" b="9525"/>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90550" cy="561975"/>
                  </a:xfrm>
                  <a:prstGeom prst="rect">
                    <a:avLst/>
                  </a:prstGeom>
                  <a:ln/>
                </pic:spPr>
              </pic:pic>
            </a:graphicData>
          </a:graphic>
        </wp:inline>
      </w:drawing>
    </w:r>
  </w:p>
  <w:p w14:paraId="39C94FC4" w14:textId="77777777" w:rsidR="001E2DB7" w:rsidRDefault="001E2DB7">
    <w:pPr>
      <w:pBdr>
        <w:top w:val="nil"/>
        <w:left w:val="nil"/>
        <w:bottom w:val="nil"/>
        <w:right w:val="nil"/>
        <w:between w:val="nil"/>
      </w:pBdr>
      <w:jc w:val="center"/>
      <w:rPr>
        <w:rFonts w:ascii="Arial" w:eastAsia="Arial" w:hAnsi="Arial" w:cs="Arial"/>
        <w:b/>
        <w:i/>
        <w:color w:val="000000"/>
        <w:sz w:val="10"/>
        <w:szCs w:val="10"/>
      </w:rPr>
    </w:pPr>
  </w:p>
  <w:p w14:paraId="7B05D6D6" w14:textId="77777777" w:rsidR="001E2DB7" w:rsidRDefault="00E82C87">
    <w:pPr>
      <w:pBdr>
        <w:top w:val="nil"/>
        <w:left w:val="nil"/>
        <w:bottom w:val="nil"/>
        <w:right w:val="nil"/>
        <w:between w:val="nil"/>
      </w:pBdr>
      <w:jc w:val="center"/>
      <w:rPr>
        <w:rFonts w:ascii="Arial" w:eastAsia="Arial" w:hAnsi="Arial" w:cs="Arial"/>
        <w:b/>
        <w:i/>
        <w:color w:val="000000"/>
        <w:sz w:val="22"/>
        <w:szCs w:val="22"/>
      </w:rPr>
    </w:pPr>
    <w:r>
      <w:rPr>
        <w:rFonts w:ascii="Arial" w:eastAsia="Arial" w:hAnsi="Arial" w:cs="Arial"/>
        <w:b/>
        <w:i/>
        <w:color w:val="000000"/>
        <w:sz w:val="22"/>
        <w:szCs w:val="22"/>
      </w:rPr>
      <w:t>Poder Ejecutivo</w:t>
    </w:r>
  </w:p>
  <w:p w14:paraId="2A0FB845" w14:textId="77777777" w:rsidR="001E2DB7" w:rsidRDefault="00E82C87">
    <w:pPr>
      <w:pBdr>
        <w:top w:val="nil"/>
        <w:left w:val="nil"/>
        <w:bottom w:val="nil"/>
        <w:right w:val="nil"/>
        <w:between w:val="nil"/>
      </w:pBdr>
      <w:jc w:val="center"/>
      <w:rPr>
        <w:rFonts w:ascii="Arial" w:eastAsia="Arial" w:hAnsi="Arial" w:cs="Arial"/>
        <w:b/>
        <w:i/>
        <w:color w:val="000000"/>
        <w:sz w:val="22"/>
        <w:szCs w:val="22"/>
      </w:rPr>
    </w:pPr>
    <w:r>
      <w:rPr>
        <w:rFonts w:ascii="Arial" w:eastAsia="Arial" w:hAnsi="Arial" w:cs="Arial"/>
        <w:b/>
        <w:i/>
        <w:color w:val="000000"/>
        <w:sz w:val="22"/>
        <w:szCs w:val="22"/>
      </w:rPr>
      <w:t>Dirección Nacional de Vigilancia Sanitaria</w:t>
    </w:r>
  </w:p>
  <w:p w14:paraId="381CF187" w14:textId="77777777" w:rsidR="001E2DB7" w:rsidRDefault="00E82C87">
    <w:pPr>
      <w:pStyle w:val="Ttulo1"/>
      <w:keepNext w:val="0"/>
      <w:widowControl w:val="0"/>
      <w:tabs>
        <w:tab w:val="left" w:pos="1204"/>
        <w:tab w:val="left" w:pos="1205"/>
      </w:tabs>
      <w:spacing w:line="261" w:lineRule="auto"/>
      <w:jc w:val="center"/>
      <w:rPr>
        <w:b/>
        <w:i/>
      </w:rPr>
    </w:pPr>
    <w:r>
      <w:rPr>
        <w:b/>
        <w:i/>
      </w:rPr>
      <w:t xml:space="preserve">Resolución DINAVISA </w:t>
    </w:r>
    <w:proofErr w:type="spellStart"/>
    <w:r>
      <w:rPr>
        <w:b/>
        <w:i/>
      </w:rPr>
      <w:t>N°</w:t>
    </w:r>
    <w:proofErr w:type="spellEnd"/>
    <w:r>
      <w:rPr>
        <w:b/>
        <w:i/>
      </w:rPr>
      <w:t>_______</w:t>
    </w:r>
  </w:p>
  <w:p w14:paraId="496AA64D" w14:textId="77777777" w:rsidR="001E2DB7" w:rsidRDefault="001E2DB7">
    <w:pPr>
      <w:pStyle w:val="Ttulo1"/>
      <w:keepNext w:val="0"/>
      <w:widowControl w:val="0"/>
      <w:tabs>
        <w:tab w:val="left" w:pos="1204"/>
        <w:tab w:val="left" w:pos="1205"/>
      </w:tabs>
      <w:spacing w:line="261" w:lineRule="auto"/>
      <w:rPr>
        <w:b/>
        <w:i/>
      </w:rPr>
    </w:pPr>
  </w:p>
  <w:p w14:paraId="1B7AC525" w14:textId="62A47DD8" w:rsidR="001E2DB7" w:rsidRDefault="00E82C87">
    <w:pPr>
      <w:pStyle w:val="Ttulo1"/>
      <w:keepNext w:val="0"/>
      <w:widowControl w:val="0"/>
      <w:tabs>
        <w:tab w:val="left" w:pos="1204"/>
        <w:tab w:val="left" w:pos="1205"/>
      </w:tabs>
      <w:spacing w:line="261" w:lineRule="auto"/>
      <w:rPr>
        <w:b/>
        <w:sz w:val="22"/>
        <w:szCs w:val="22"/>
      </w:rPr>
    </w:pPr>
    <w:r>
      <w:rPr>
        <w:b/>
        <w:sz w:val="22"/>
        <w:szCs w:val="22"/>
      </w:rPr>
      <w:t>POR L</w:t>
    </w:r>
    <w:r w:rsidR="008E07C2">
      <w:rPr>
        <w:b/>
        <w:sz w:val="22"/>
        <w:szCs w:val="22"/>
      </w:rPr>
      <w:t>A</w:t>
    </w:r>
    <w:r>
      <w:rPr>
        <w:b/>
        <w:sz w:val="22"/>
        <w:szCs w:val="22"/>
      </w:rPr>
      <w:t xml:space="preserve"> CUAL SE ESTABLECEN LOS REQUISITOS Y PROCEDIMIENTOS </w:t>
    </w:r>
    <w:r w:rsidR="008E07C2">
      <w:rPr>
        <w:b/>
        <w:sz w:val="22"/>
        <w:szCs w:val="22"/>
      </w:rPr>
      <w:t xml:space="preserve">PARA </w:t>
    </w:r>
    <w:r w:rsidR="008E07C2" w:rsidRPr="008E07C2">
      <w:rPr>
        <w:b/>
        <w:sz w:val="22"/>
        <w:szCs w:val="22"/>
      </w:rPr>
      <w:t>LA AUTORIZACIÓN TEMPORAL DE MEDICAMENTOS SIN REGISTRO SANITARIO EN SITUACIONES DE EMERGENCIA</w:t>
    </w:r>
    <w:r w:rsidR="008E07C2">
      <w:rPr>
        <w:b/>
        <w:sz w:val="22"/>
        <w:szCs w:val="22"/>
      </w:rPr>
      <w:t>.</w:t>
    </w:r>
  </w:p>
  <w:p w14:paraId="4FE9E8DE" w14:textId="77777777" w:rsidR="001E2DB7" w:rsidRDefault="001E2DB7">
    <w:pPr>
      <w:tabs>
        <w:tab w:val="left" w:pos="0"/>
      </w:tabs>
      <w:jc w:val="both"/>
      <w:rPr>
        <w:rFonts w:ascii="Arial" w:eastAsia="Arial" w:hAnsi="Arial" w:cs="Arial"/>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66401"/>
    <w:multiLevelType w:val="multilevel"/>
    <w:tmpl w:val="9AB238B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 w15:restartNumberingAfterBreak="0">
    <w:nsid w:val="084E3839"/>
    <w:multiLevelType w:val="multilevel"/>
    <w:tmpl w:val="343EBF1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9D44479"/>
    <w:multiLevelType w:val="multilevel"/>
    <w:tmpl w:val="2A0C906A"/>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 w15:restartNumberingAfterBreak="0">
    <w:nsid w:val="0C042035"/>
    <w:multiLevelType w:val="multilevel"/>
    <w:tmpl w:val="B4D60E9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4" w15:restartNumberingAfterBreak="0">
    <w:nsid w:val="19951EAD"/>
    <w:multiLevelType w:val="multilevel"/>
    <w:tmpl w:val="F6E6A1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A8C0303"/>
    <w:multiLevelType w:val="multilevel"/>
    <w:tmpl w:val="5782B0AA"/>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6" w15:restartNumberingAfterBreak="0">
    <w:nsid w:val="2D403395"/>
    <w:multiLevelType w:val="multilevel"/>
    <w:tmpl w:val="376CB39C"/>
    <w:lvl w:ilvl="0">
      <w:start w:val="1"/>
      <w:numFmt w:val="lowerLetter"/>
      <w:lvlText w:val="%1)"/>
      <w:lvlJc w:val="left"/>
      <w:pPr>
        <w:ind w:left="1785" w:hanging="360"/>
      </w:pPr>
    </w:lvl>
    <w:lvl w:ilvl="1">
      <w:start w:val="1"/>
      <w:numFmt w:val="lowerLetter"/>
      <w:lvlText w:val="%2."/>
      <w:lvlJc w:val="left"/>
      <w:pPr>
        <w:ind w:left="2505" w:hanging="360"/>
      </w:pPr>
    </w:lvl>
    <w:lvl w:ilvl="2">
      <w:start w:val="1"/>
      <w:numFmt w:val="lowerRoman"/>
      <w:lvlText w:val="%3."/>
      <w:lvlJc w:val="right"/>
      <w:pPr>
        <w:ind w:left="3225" w:hanging="180"/>
      </w:pPr>
    </w:lvl>
    <w:lvl w:ilvl="3">
      <w:start w:val="1"/>
      <w:numFmt w:val="decimal"/>
      <w:lvlText w:val="%4."/>
      <w:lvlJc w:val="left"/>
      <w:pPr>
        <w:ind w:left="3945" w:hanging="360"/>
      </w:pPr>
    </w:lvl>
    <w:lvl w:ilvl="4">
      <w:start w:val="1"/>
      <w:numFmt w:val="lowerLetter"/>
      <w:lvlText w:val="%5."/>
      <w:lvlJc w:val="left"/>
      <w:pPr>
        <w:ind w:left="4665" w:hanging="360"/>
      </w:pPr>
    </w:lvl>
    <w:lvl w:ilvl="5">
      <w:start w:val="1"/>
      <w:numFmt w:val="lowerRoman"/>
      <w:lvlText w:val="%6."/>
      <w:lvlJc w:val="right"/>
      <w:pPr>
        <w:ind w:left="5385" w:hanging="180"/>
      </w:pPr>
    </w:lvl>
    <w:lvl w:ilvl="6">
      <w:start w:val="1"/>
      <w:numFmt w:val="decimal"/>
      <w:lvlText w:val="%7."/>
      <w:lvlJc w:val="left"/>
      <w:pPr>
        <w:ind w:left="6105" w:hanging="360"/>
      </w:pPr>
    </w:lvl>
    <w:lvl w:ilvl="7">
      <w:start w:val="1"/>
      <w:numFmt w:val="lowerLetter"/>
      <w:lvlText w:val="%8."/>
      <w:lvlJc w:val="left"/>
      <w:pPr>
        <w:ind w:left="6825" w:hanging="360"/>
      </w:pPr>
    </w:lvl>
    <w:lvl w:ilvl="8">
      <w:start w:val="1"/>
      <w:numFmt w:val="lowerRoman"/>
      <w:lvlText w:val="%9."/>
      <w:lvlJc w:val="right"/>
      <w:pPr>
        <w:ind w:left="7545" w:hanging="180"/>
      </w:pPr>
    </w:lvl>
  </w:abstractNum>
  <w:abstractNum w:abstractNumId="7" w15:restartNumberingAfterBreak="0">
    <w:nsid w:val="31A53C2B"/>
    <w:multiLevelType w:val="hybridMultilevel"/>
    <w:tmpl w:val="7A7AFD44"/>
    <w:lvl w:ilvl="0" w:tplc="3C0A0011">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8" w15:restartNumberingAfterBreak="0">
    <w:nsid w:val="38CB7881"/>
    <w:multiLevelType w:val="multilevel"/>
    <w:tmpl w:val="8D5A2666"/>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9" w15:restartNumberingAfterBreak="0">
    <w:nsid w:val="3F6B2E25"/>
    <w:multiLevelType w:val="multilevel"/>
    <w:tmpl w:val="1276A3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436532F6"/>
    <w:multiLevelType w:val="multilevel"/>
    <w:tmpl w:val="A0EE7046"/>
    <w:lvl w:ilvl="0">
      <w:start w:val="1"/>
      <w:numFmt w:val="decimal"/>
      <w:lvlText w:val="%1."/>
      <w:lvlJc w:val="left"/>
      <w:pPr>
        <w:ind w:left="642" w:hanging="360"/>
      </w:pPr>
      <w:rPr>
        <w:sz w:val="20"/>
        <w:szCs w:val="20"/>
      </w:rPr>
    </w:lvl>
    <w:lvl w:ilvl="1">
      <w:start w:val="1"/>
      <w:numFmt w:val="lowerLetter"/>
      <w:lvlText w:val="%2."/>
      <w:lvlJc w:val="left"/>
      <w:pPr>
        <w:ind w:left="1362" w:hanging="360"/>
      </w:pPr>
    </w:lvl>
    <w:lvl w:ilvl="2">
      <w:start w:val="1"/>
      <w:numFmt w:val="lowerRoman"/>
      <w:lvlText w:val="%3."/>
      <w:lvlJc w:val="right"/>
      <w:pPr>
        <w:ind w:left="2082" w:hanging="180"/>
      </w:pPr>
    </w:lvl>
    <w:lvl w:ilvl="3">
      <w:start w:val="1"/>
      <w:numFmt w:val="decimal"/>
      <w:lvlText w:val="%4."/>
      <w:lvlJc w:val="left"/>
      <w:pPr>
        <w:ind w:left="2802" w:hanging="360"/>
      </w:pPr>
    </w:lvl>
    <w:lvl w:ilvl="4">
      <w:start w:val="1"/>
      <w:numFmt w:val="lowerLetter"/>
      <w:lvlText w:val="%5."/>
      <w:lvlJc w:val="left"/>
      <w:pPr>
        <w:ind w:left="3522" w:hanging="360"/>
      </w:pPr>
    </w:lvl>
    <w:lvl w:ilvl="5">
      <w:start w:val="1"/>
      <w:numFmt w:val="lowerRoman"/>
      <w:lvlText w:val="%6."/>
      <w:lvlJc w:val="right"/>
      <w:pPr>
        <w:ind w:left="4242" w:hanging="180"/>
      </w:pPr>
    </w:lvl>
    <w:lvl w:ilvl="6">
      <w:start w:val="1"/>
      <w:numFmt w:val="decimal"/>
      <w:lvlText w:val="%7."/>
      <w:lvlJc w:val="left"/>
      <w:pPr>
        <w:ind w:left="4962" w:hanging="360"/>
      </w:pPr>
    </w:lvl>
    <w:lvl w:ilvl="7">
      <w:start w:val="1"/>
      <w:numFmt w:val="lowerLetter"/>
      <w:lvlText w:val="%8."/>
      <w:lvlJc w:val="left"/>
      <w:pPr>
        <w:ind w:left="5682" w:hanging="360"/>
      </w:pPr>
    </w:lvl>
    <w:lvl w:ilvl="8">
      <w:start w:val="1"/>
      <w:numFmt w:val="lowerRoman"/>
      <w:lvlText w:val="%9."/>
      <w:lvlJc w:val="right"/>
      <w:pPr>
        <w:ind w:left="6402" w:hanging="180"/>
      </w:pPr>
    </w:lvl>
  </w:abstractNum>
  <w:abstractNum w:abstractNumId="11" w15:restartNumberingAfterBreak="0">
    <w:nsid w:val="45E35DCA"/>
    <w:multiLevelType w:val="hybridMultilevel"/>
    <w:tmpl w:val="004CC476"/>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2" w15:restartNumberingAfterBreak="0">
    <w:nsid w:val="50E076B0"/>
    <w:multiLevelType w:val="multilevel"/>
    <w:tmpl w:val="01B4CDA2"/>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38" w:hanging="360"/>
      </w:pPr>
      <w:rPr>
        <w:rFonts w:ascii="Courier New" w:eastAsia="Courier New" w:hAnsi="Courier New" w:cs="Courier New"/>
      </w:rPr>
    </w:lvl>
    <w:lvl w:ilvl="2">
      <w:start w:val="1"/>
      <w:numFmt w:val="bullet"/>
      <w:lvlText w:val="▪"/>
      <w:lvlJc w:val="left"/>
      <w:pPr>
        <w:ind w:left="2158" w:hanging="360"/>
      </w:pPr>
      <w:rPr>
        <w:rFonts w:ascii="Noto Sans Symbols" w:eastAsia="Noto Sans Symbols" w:hAnsi="Noto Sans Symbols" w:cs="Noto Sans Symbols"/>
      </w:rPr>
    </w:lvl>
    <w:lvl w:ilvl="3">
      <w:start w:val="1"/>
      <w:numFmt w:val="bullet"/>
      <w:lvlText w:val="●"/>
      <w:lvlJc w:val="left"/>
      <w:pPr>
        <w:ind w:left="2878" w:hanging="360"/>
      </w:pPr>
      <w:rPr>
        <w:rFonts w:ascii="Noto Sans Symbols" w:eastAsia="Noto Sans Symbols" w:hAnsi="Noto Sans Symbols" w:cs="Noto Sans Symbols"/>
      </w:rPr>
    </w:lvl>
    <w:lvl w:ilvl="4">
      <w:start w:val="1"/>
      <w:numFmt w:val="bullet"/>
      <w:lvlText w:val="o"/>
      <w:lvlJc w:val="left"/>
      <w:pPr>
        <w:ind w:left="3598" w:hanging="360"/>
      </w:pPr>
      <w:rPr>
        <w:rFonts w:ascii="Courier New" w:eastAsia="Courier New" w:hAnsi="Courier New" w:cs="Courier New"/>
      </w:rPr>
    </w:lvl>
    <w:lvl w:ilvl="5">
      <w:start w:val="1"/>
      <w:numFmt w:val="bullet"/>
      <w:lvlText w:val="▪"/>
      <w:lvlJc w:val="left"/>
      <w:pPr>
        <w:ind w:left="4318" w:hanging="360"/>
      </w:pPr>
      <w:rPr>
        <w:rFonts w:ascii="Noto Sans Symbols" w:eastAsia="Noto Sans Symbols" w:hAnsi="Noto Sans Symbols" w:cs="Noto Sans Symbols"/>
      </w:rPr>
    </w:lvl>
    <w:lvl w:ilvl="6">
      <w:start w:val="1"/>
      <w:numFmt w:val="bullet"/>
      <w:lvlText w:val="●"/>
      <w:lvlJc w:val="left"/>
      <w:pPr>
        <w:ind w:left="5038" w:hanging="360"/>
      </w:pPr>
      <w:rPr>
        <w:rFonts w:ascii="Noto Sans Symbols" w:eastAsia="Noto Sans Symbols" w:hAnsi="Noto Sans Symbols" w:cs="Noto Sans Symbols"/>
      </w:rPr>
    </w:lvl>
    <w:lvl w:ilvl="7">
      <w:start w:val="1"/>
      <w:numFmt w:val="bullet"/>
      <w:lvlText w:val="o"/>
      <w:lvlJc w:val="left"/>
      <w:pPr>
        <w:ind w:left="5758" w:hanging="360"/>
      </w:pPr>
      <w:rPr>
        <w:rFonts w:ascii="Courier New" w:eastAsia="Courier New" w:hAnsi="Courier New" w:cs="Courier New"/>
      </w:rPr>
    </w:lvl>
    <w:lvl w:ilvl="8">
      <w:start w:val="1"/>
      <w:numFmt w:val="bullet"/>
      <w:lvlText w:val="▪"/>
      <w:lvlJc w:val="left"/>
      <w:pPr>
        <w:ind w:left="6478" w:hanging="360"/>
      </w:pPr>
      <w:rPr>
        <w:rFonts w:ascii="Noto Sans Symbols" w:eastAsia="Noto Sans Symbols" w:hAnsi="Noto Sans Symbols" w:cs="Noto Sans Symbols"/>
      </w:rPr>
    </w:lvl>
  </w:abstractNum>
  <w:abstractNum w:abstractNumId="13" w15:restartNumberingAfterBreak="0">
    <w:nsid w:val="549B78F9"/>
    <w:multiLevelType w:val="multilevel"/>
    <w:tmpl w:val="587C00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4" w15:restartNumberingAfterBreak="0">
    <w:nsid w:val="55001968"/>
    <w:multiLevelType w:val="multilevel"/>
    <w:tmpl w:val="DEFE5682"/>
    <w:lvl w:ilvl="0">
      <w:start w:val="1"/>
      <w:numFmt w:val="decimal"/>
      <w:lvlText w:val="%1."/>
      <w:lvlJc w:val="left"/>
      <w:pPr>
        <w:ind w:left="358" w:hanging="360"/>
      </w:pPr>
    </w:lvl>
    <w:lvl w:ilvl="1">
      <w:start w:val="1"/>
      <w:numFmt w:val="lowerLetter"/>
      <w:lvlText w:val="%2."/>
      <w:lvlJc w:val="left"/>
      <w:pPr>
        <w:ind w:left="1078" w:hanging="360"/>
      </w:pPr>
    </w:lvl>
    <w:lvl w:ilvl="2">
      <w:start w:val="1"/>
      <w:numFmt w:val="lowerRoman"/>
      <w:lvlText w:val="%3."/>
      <w:lvlJc w:val="right"/>
      <w:pPr>
        <w:ind w:left="1798" w:hanging="180"/>
      </w:pPr>
    </w:lvl>
    <w:lvl w:ilvl="3">
      <w:start w:val="1"/>
      <w:numFmt w:val="decimal"/>
      <w:lvlText w:val="%4."/>
      <w:lvlJc w:val="left"/>
      <w:pPr>
        <w:ind w:left="2518" w:hanging="360"/>
      </w:pPr>
    </w:lvl>
    <w:lvl w:ilvl="4">
      <w:start w:val="1"/>
      <w:numFmt w:val="lowerLetter"/>
      <w:lvlText w:val="%5."/>
      <w:lvlJc w:val="left"/>
      <w:pPr>
        <w:ind w:left="3238" w:hanging="360"/>
      </w:pPr>
    </w:lvl>
    <w:lvl w:ilvl="5">
      <w:start w:val="1"/>
      <w:numFmt w:val="lowerRoman"/>
      <w:lvlText w:val="%6."/>
      <w:lvlJc w:val="right"/>
      <w:pPr>
        <w:ind w:left="3958" w:hanging="180"/>
      </w:pPr>
    </w:lvl>
    <w:lvl w:ilvl="6">
      <w:start w:val="1"/>
      <w:numFmt w:val="decimal"/>
      <w:lvlText w:val="%7."/>
      <w:lvlJc w:val="left"/>
      <w:pPr>
        <w:ind w:left="4678" w:hanging="360"/>
      </w:pPr>
    </w:lvl>
    <w:lvl w:ilvl="7">
      <w:start w:val="1"/>
      <w:numFmt w:val="lowerLetter"/>
      <w:lvlText w:val="%8."/>
      <w:lvlJc w:val="left"/>
      <w:pPr>
        <w:ind w:left="5398" w:hanging="360"/>
      </w:pPr>
    </w:lvl>
    <w:lvl w:ilvl="8">
      <w:start w:val="1"/>
      <w:numFmt w:val="lowerRoman"/>
      <w:lvlText w:val="%9."/>
      <w:lvlJc w:val="right"/>
      <w:pPr>
        <w:ind w:left="6118" w:hanging="180"/>
      </w:pPr>
    </w:lvl>
  </w:abstractNum>
  <w:abstractNum w:abstractNumId="15" w15:restartNumberingAfterBreak="0">
    <w:nsid w:val="55E61933"/>
    <w:multiLevelType w:val="multilevel"/>
    <w:tmpl w:val="FCC0FB2E"/>
    <w:lvl w:ilvl="0">
      <w:start w:val="1"/>
      <w:numFmt w:val="bullet"/>
      <w:lvlText w:val="*"/>
      <w:lvlJc w:val="left"/>
      <w:pPr>
        <w:ind w:left="718"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A18456F"/>
    <w:multiLevelType w:val="multilevel"/>
    <w:tmpl w:val="EA8E03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4"/>
  </w:num>
  <w:num w:numId="3">
    <w:abstractNumId w:val="4"/>
  </w:num>
  <w:num w:numId="4">
    <w:abstractNumId w:val="1"/>
  </w:num>
  <w:num w:numId="5">
    <w:abstractNumId w:val="0"/>
  </w:num>
  <w:num w:numId="6">
    <w:abstractNumId w:val="6"/>
  </w:num>
  <w:num w:numId="7">
    <w:abstractNumId w:val="16"/>
  </w:num>
  <w:num w:numId="8">
    <w:abstractNumId w:val="10"/>
  </w:num>
  <w:num w:numId="9">
    <w:abstractNumId w:val="15"/>
  </w:num>
  <w:num w:numId="10">
    <w:abstractNumId w:val="13"/>
  </w:num>
  <w:num w:numId="11">
    <w:abstractNumId w:val="9"/>
  </w:num>
  <w:num w:numId="12">
    <w:abstractNumId w:val="3"/>
  </w:num>
  <w:num w:numId="13">
    <w:abstractNumId w:val="8"/>
  </w:num>
  <w:num w:numId="14">
    <w:abstractNumId w:val="12"/>
  </w:num>
  <w:num w:numId="15">
    <w:abstractNumId w:val="5"/>
  </w:num>
  <w:num w:numId="16">
    <w:abstractNumId w:val="11"/>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DB7"/>
    <w:rsid w:val="00003D42"/>
    <w:rsid w:val="000153CF"/>
    <w:rsid w:val="0003561D"/>
    <w:rsid w:val="000363DF"/>
    <w:rsid w:val="000404AA"/>
    <w:rsid w:val="00064392"/>
    <w:rsid w:val="000838E5"/>
    <w:rsid w:val="00087C9C"/>
    <w:rsid w:val="000922AE"/>
    <w:rsid w:val="00093C44"/>
    <w:rsid w:val="000970A9"/>
    <w:rsid w:val="000F0C79"/>
    <w:rsid w:val="001049FF"/>
    <w:rsid w:val="001130B5"/>
    <w:rsid w:val="0012286B"/>
    <w:rsid w:val="00127857"/>
    <w:rsid w:val="00141DF0"/>
    <w:rsid w:val="0015372C"/>
    <w:rsid w:val="00167BD0"/>
    <w:rsid w:val="001854CB"/>
    <w:rsid w:val="001B2D36"/>
    <w:rsid w:val="001D6697"/>
    <w:rsid w:val="001E2DB7"/>
    <w:rsid w:val="00205DE3"/>
    <w:rsid w:val="00256296"/>
    <w:rsid w:val="0026688A"/>
    <w:rsid w:val="002F462A"/>
    <w:rsid w:val="00322706"/>
    <w:rsid w:val="00393B61"/>
    <w:rsid w:val="003B3670"/>
    <w:rsid w:val="003C141D"/>
    <w:rsid w:val="003D1AA6"/>
    <w:rsid w:val="00460A9E"/>
    <w:rsid w:val="00472E47"/>
    <w:rsid w:val="00480C04"/>
    <w:rsid w:val="004B74F2"/>
    <w:rsid w:val="004C2CD3"/>
    <w:rsid w:val="004C5FCB"/>
    <w:rsid w:val="004F1796"/>
    <w:rsid w:val="005571C6"/>
    <w:rsid w:val="005B5ABA"/>
    <w:rsid w:val="005C17A4"/>
    <w:rsid w:val="005F48AD"/>
    <w:rsid w:val="005F7DD3"/>
    <w:rsid w:val="006002BD"/>
    <w:rsid w:val="0061553F"/>
    <w:rsid w:val="006174FC"/>
    <w:rsid w:val="0064144C"/>
    <w:rsid w:val="00646945"/>
    <w:rsid w:val="006527C1"/>
    <w:rsid w:val="00676E85"/>
    <w:rsid w:val="00685F89"/>
    <w:rsid w:val="006B3F91"/>
    <w:rsid w:val="006D7DAA"/>
    <w:rsid w:val="006E0B51"/>
    <w:rsid w:val="006F3735"/>
    <w:rsid w:val="007055E1"/>
    <w:rsid w:val="00711F84"/>
    <w:rsid w:val="007977EF"/>
    <w:rsid w:val="007C31D8"/>
    <w:rsid w:val="007F054C"/>
    <w:rsid w:val="00825E16"/>
    <w:rsid w:val="00861A97"/>
    <w:rsid w:val="0087091D"/>
    <w:rsid w:val="00892EF9"/>
    <w:rsid w:val="008E07C2"/>
    <w:rsid w:val="008E3DBD"/>
    <w:rsid w:val="008F423C"/>
    <w:rsid w:val="00913348"/>
    <w:rsid w:val="00914332"/>
    <w:rsid w:val="0094090D"/>
    <w:rsid w:val="00981A39"/>
    <w:rsid w:val="0098245D"/>
    <w:rsid w:val="0098463D"/>
    <w:rsid w:val="009D0618"/>
    <w:rsid w:val="009D5D57"/>
    <w:rsid w:val="009D701E"/>
    <w:rsid w:val="009E1CD5"/>
    <w:rsid w:val="009E2D02"/>
    <w:rsid w:val="009F1863"/>
    <w:rsid w:val="00A07846"/>
    <w:rsid w:val="00A1069D"/>
    <w:rsid w:val="00A46016"/>
    <w:rsid w:val="00A52A2A"/>
    <w:rsid w:val="00A772FA"/>
    <w:rsid w:val="00AA20B0"/>
    <w:rsid w:val="00AB5C45"/>
    <w:rsid w:val="00B376B1"/>
    <w:rsid w:val="00B677E3"/>
    <w:rsid w:val="00B75F28"/>
    <w:rsid w:val="00B762AE"/>
    <w:rsid w:val="00B91E99"/>
    <w:rsid w:val="00BC0DCD"/>
    <w:rsid w:val="00BC3654"/>
    <w:rsid w:val="00BE0874"/>
    <w:rsid w:val="00BE33E4"/>
    <w:rsid w:val="00BF043B"/>
    <w:rsid w:val="00BF6132"/>
    <w:rsid w:val="00C15DD8"/>
    <w:rsid w:val="00C15E87"/>
    <w:rsid w:val="00C51FB4"/>
    <w:rsid w:val="00CA3D0E"/>
    <w:rsid w:val="00CC2DD3"/>
    <w:rsid w:val="00CE59F8"/>
    <w:rsid w:val="00CF4C7D"/>
    <w:rsid w:val="00CF71F7"/>
    <w:rsid w:val="00D20E4D"/>
    <w:rsid w:val="00D279BE"/>
    <w:rsid w:val="00D4090F"/>
    <w:rsid w:val="00D61722"/>
    <w:rsid w:val="00D809FD"/>
    <w:rsid w:val="00D8368F"/>
    <w:rsid w:val="00DE0BEA"/>
    <w:rsid w:val="00E27118"/>
    <w:rsid w:val="00E82C87"/>
    <w:rsid w:val="00E85424"/>
    <w:rsid w:val="00EE5007"/>
    <w:rsid w:val="00F06B22"/>
    <w:rsid w:val="00F114D0"/>
    <w:rsid w:val="00F64278"/>
    <w:rsid w:val="00F709F1"/>
    <w:rsid w:val="00FB1617"/>
    <w:rsid w:val="00FB6867"/>
    <w:rsid w:val="00FC6292"/>
    <w:rsid w:val="00FE0541"/>
    <w:rsid w:val="00FE121A"/>
  </w:rsids>
  <m:mathPr>
    <m:mathFont m:val="Cambria Math"/>
    <m:brkBin m:val="before"/>
    <m:brkBinSub m:val="--"/>
    <m:smallFrac m:val="0"/>
    <m:dispDef/>
    <m:lMargin m:val="0"/>
    <m:rMargin m:val="0"/>
    <m:defJc m:val="centerGroup"/>
    <m:wrapIndent m:val="1440"/>
    <m:intLim m:val="subSup"/>
    <m:naryLim m:val="undOvr"/>
  </m:mathPr>
  <w:themeFontLang w:val="es-P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FEFFFF"/>
  <w15:docId w15:val="{78ADF6C1-1380-4B93-BB4A-2185F1849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s-ES" w:eastAsia="es-PY"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796A"/>
    <w:rPr>
      <w:lang w:eastAsia="es-ES"/>
    </w:rPr>
  </w:style>
  <w:style w:type="paragraph" w:styleId="Ttulo1">
    <w:name w:val="heading 1"/>
    <w:basedOn w:val="Normal"/>
    <w:next w:val="Normal"/>
    <w:link w:val="Ttulo1Car"/>
    <w:uiPriority w:val="9"/>
    <w:qFormat/>
    <w:rsid w:val="000C796A"/>
    <w:pPr>
      <w:keepNext/>
      <w:jc w:val="both"/>
      <w:outlineLvl w:val="0"/>
    </w:pPr>
    <w:rPr>
      <w:rFonts w:ascii="Arial" w:hAnsi="Arial"/>
      <w:szCs w:val="20"/>
    </w:rPr>
  </w:style>
  <w:style w:type="paragraph" w:styleId="Ttulo2">
    <w:name w:val="heading 2"/>
    <w:basedOn w:val="Normal"/>
    <w:next w:val="Normal"/>
    <w:link w:val="Ttulo2Car"/>
    <w:uiPriority w:val="9"/>
    <w:semiHidden/>
    <w:unhideWhenUsed/>
    <w:qFormat/>
    <w:rsid w:val="00766401"/>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link w:val="Ttulo5Car"/>
    <w:uiPriority w:val="9"/>
    <w:semiHidden/>
    <w:unhideWhenUsed/>
    <w:qFormat/>
    <w:rsid w:val="00766401"/>
    <w:pPr>
      <w:keepNext/>
      <w:keepLines/>
      <w:spacing w:before="200"/>
      <w:outlineLvl w:val="4"/>
    </w:pPr>
    <w:rPr>
      <w:rFonts w:asciiTheme="majorHAnsi" w:eastAsiaTheme="majorEastAsia" w:hAnsiTheme="majorHAnsi" w:cstheme="majorBidi"/>
      <w:color w:val="1F3763" w:themeColor="accent1" w:themeShade="7F"/>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Encabezado">
    <w:name w:val="header"/>
    <w:basedOn w:val="Normal"/>
    <w:link w:val="EncabezadoCar"/>
    <w:uiPriority w:val="99"/>
    <w:rsid w:val="000C796A"/>
    <w:pPr>
      <w:tabs>
        <w:tab w:val="center" w:pos="4252"/>
        <w:tab w:val="right" w:pos="8504"/>
      </w:tabs>
      <w:overflowPunct w:val="0"/>
      <w:autoSpaceDE w:val="0"/>
      <w:autoSpaceDN w:val="0"/>
      <w:adjustRightInd w:val="0"/>
      <w:jc w:val="both"/>
      <w:textAlignment w:val="baseline"/>
    </w:pPr>
    <w:rPr>
      <w:rFonts w:ascii="Arial Rounded MT Bold" w:hAnsi="Arial Rounded MT Bold"/>
      <w:szCs w:val="20"/>
      <w:lang w:val="es-ES_tradnl"/>
    </w:rPr>
  </w:style>
  <w:style w:type="paragraph" w:styleId="Descripcin">
    <w:name w:val="caption"/>
    <w:basedOn w:val="Normal"/>
    <w:next w:val="Normal"/>
    <w:qFormat/>
    <w:rsid w:val="000C796A"/>
    <w:pPr>
      <w:ind w:right="4160"/>
      <w:jc w:val="center"/>
    </w:pPr>
    <w:rPr>
      <w:rFonts w:ascii="Courier New" w:hAnsi="Courier New"/>
      <w:b/>
      <w:i/>
      <w:sz w:val="20"/>
      <w:szCs w:val="20"/>
      <w:lang w:val="es-ES_tradnl"/>
    </w:rPr>
  </w:style>
  <w:style w:type="paragraph" w:styleId="Piedepgina">
    <w:name w:val="footer"/>
    <w:basedOn w:val="Normal"/>
    <w:link w:val="PiedepginaCar"/>
    <w:uiPriority w:val="99"/>
    <w:rsid w:val="00305733"/>
    <w:pPr>
      <w:tabs>
        <w:tab w:val="center" w:pos="4419"/>
        <w:tab w:val="right" w:pos="8838"/>
      </w:tabs>
    </w:pPr>
  </w:style>
  <w:style w:type="character" w:customStyle="1" w:styleId="PiedepginaCar">
    <w:name w:val="Pie de página Car"/>
    <w:link w:val="Piedepgina"/>
    <w:uiPriority w:val="99"/>
    <w:rsid w:val="00305733"/>
    <w:rPr>
      <w:sz w:val="24"/>
      <w:szCs w:val="24"/>
      <w:lang w:val="es-ES" w:eastAsia="es-ES"/>
    </w:rPr>
  </w:style>
  <w:style w:type="paragraph" w:styleId="Textoindependiente2">
    <w:name w:val="Body Text 2"/>
    <w:basedOn w:val="Normal"/>
    <w:link w:val="Textoindependiente2Car"/>
    <w:rsid w:val="001B374E"/>
    <w:pPr>
      <w:spacing w:after="120" w:line="480" w:lineRule="auto"/>
    </w:pPr>
    <w:rPr>
      <w:lang w:val="es-PY" w:eastAsia="es-PY"/>
    </w:rPr>
  </w:style>
  <w:style w:type="character" w:customStyle="1" w:styleId="Textoindependiente2Car">
    <w:name w:val="Texto independiente 2 Car"/>
    <w:link w:val="Textoindependiente2"/>
    <w:rsid w:val="001B374E"/>
    <w:rPr>
      <w:sz w:val="24"/>
      <w:szCs w:val="24"/>
      <w:lang w:val="es-PY" w:eastAsia="es-PY"/>
    </w:rPr>
  </w:style>
  <w:style w:type="character" w:styleId="Refdecomentario">
    <w:name w:val="annotation reference"/>
    <w:uiPriority w:val="99"/>
    <w:rsid w:val="00916FD6"/>
    <w:rPr>
      <w:sz w:val="16"/>
      <w:szCs w:val="16"/>
    </w:rPr>
  </w:style>
  <w:style w:type="paragraph" w:styleId="Textocomentario">
    <w:name w:val="annotation text"/>
    <w:basedOn w:val="Normal"/>
    <w:link w:val="TextocomentarioCar"/>
    <w:uiPriority w:val="99"/>
    <w:rsid w:val="00916FD6"/>
    <w:rPr>
      <w:sz w:val="20"/>
      <w:szCs w:val="20"/>
    </w:rPr>
  </w:style>
  <w:style w:type="character" w:customStyle="1" w:styleId="TextocomentarioCar">
    <w:name w:val="Texto comentario Car"/>
    <w:basedOn w:val="Fuentedeprrafopredeter"/>
    <w:link w:val="Textocomentario"/>
    <w:uiPriority w:val="99"/>
    <w:rsid w:val="00916FD6"/>
  </w:style>
  <w:style w:type="paragraph" w:styleId="Asuntodelcomentario">
    <w:name w:val="annotation subject"/>
    <w:basedOn w:val="Textocomentario"/>
    <w:next w:val="Textocomentario"/>
    <w:link w:val="AsuntodelcomentarioCar"/>
    <w:uiPriority w:val="99"/>
    <w:rsid w:val="00916FD6"/>
    <w:rPr>
      <w:b/>
      <w:bCs/>
    </w:rPr>
  </w:style>
  <w:style w:type="character" w:customStyle="1" w:styleId="AsuntodelcomentarioCar">
    <w:name w:val="Asunto del comentario Car"/>
    <w:link w:val="Asuntodelcomentario"/>
    <w:uiPriority w:val="99"/>
    <w:rsid w:val="00916FD6"/>
    <w:rPr>
      <w:b/>
      <w:bCs/>
    </w:rPr>
  </w:style>
  <w:style w:type="paragraph" w:styleId="Textodeglobo">
    <w:name w:val="Balloon Text"/>
    <w:basedOn w:val="Normal"/>
    <w:link w:val="TextodegloboCar"/>
    <w:uiPriority w:val="99"/>
    <w:rsid w:val="00916FD6"/>
    <w:rPr>
      <w:rFonts w:ascii="Tahoma" w:hAnsi="Tahoma"/>
      <w:sz w:val="16"/>
      <w:szCs w:val="16"/>
    </w:rPr>
  </w:style>
  <w:style w:type="character" w:customStyle="1" w:styleId="TextodegloboCar">
    <w:name w:val="Texto de globo Car"/>
    <w:link w:val="Textodeglobo"/>
    <w:uiPriority w:val="99"/>
    <w:rsid w:val="00916FD6"/>
    <w:rPr>
      <w:rFonts w:ascii="Tahoma" w:hAnsi="Tahoma" w:cs="Tahoma"/>
      <w:sz w:val="16"/>
      <w:szCs w:val="16"/>
    </w:rPr>
  </w:style>
  <w:style w:type="paragraph" w:styleId="Prrafodelista">
    <w:name w:val="List Paragraph"/>
    <w:basedOn w:val="Normal"/>
    <w:uiPriority w:val="34"/>
    <w:qFormat/>
    <w:rsid w:val="00BD6D3B"/>
    <w:pPr>
      <w:ind w:left="708"/>
    </w:pPr>
  </w:style>
  <w:style w:type="paragraph" w:styleId="Revisin">
    <w:name w:val="Revision"/>
    <w:hidden/>
    <w:uiPriority w:val="99"/>
    <w:semiHidden/>
    <w:rsid w:val="00BD6D3B"/>
    <w:rPr>
      <w:lang w:eastAsia="es-ES"/>
    </w:rPr>
  </w:style>
  <w:style w:type="character" w:customStyle="1" w:styleId="EncabezadoCar">
    <w:name w:val="Encabezado Car"/>
    <w:link w:val="Encabezado"/>
    <w:uiPriority w:val="99"/>
    <w:rsid w:val="00C97FA5"/>
    <w:rPr>
      <w:rFonts w:ascii="Arial Rounded MT Bold" w:hAnsi="Arial Rounded MT Bold"/>
      <w:sz w:val="24"/>
      <w:lang w:val="es-ES_tradnl"/>
    </w:rPr>
  </w:style>
  <w:style w:type="paragraph" w:styleId="NormalWeb">
    <w:name w:val="Normal (Web)"/>
    <w:basedOn w:val="Normal"/>
    <w:rsid w:val="003400CF"/>
    <w:pPr>
      <w:spacing w:before="100" w:beforeAutospacing="1" w:after="100" w:afterAutospacing="1"/>
    </w:pPr>
    <w:rPr>
      <w:rFonts w:eastAsia="SimSun"/>
      <w:lang w:val="es-PY" w:eastAsia="zh-CN"/>
    </w:rPr>
  </w:style>
  <w:style w:type="paragraph" w:customStyle="1" w:styleId="Default">
    <w:name w:val="Default"/>
    <w:rsid w:val="00F65B15"/>
    <w:pPr>
      <w:autoSpaceDE w:val="0"/>
      <w:autoSpaceDN w:val="0"/>
      <w:adjustRightInd w:val="0"/>
    </w:pPr>
    <w:rPr>
      <w:color w:val="000000"/>
      <w:lang w:eastAsia="es-ES"/>
    </w:rPr>
  </w:style>
  <w:style w:type="paragraph" w:styleId="Mapadeldocumento">
    <w:name w:val="Document Map"/>
    <w:basedOn w:val="Normal"/>
    <w:link w:val="MapadeldocumentoCar"/>
    <w:rsid w:val="004A3EC2"/>
    <w:pPr>
      <w:shd w:val="clear" w:color="auto" w:fill="000080"/>
    </w:pPr>
    <w:rPr>
      <w:rFonts w:ascii="Tahoma" w:hAnsi="Tahoma"/>
      <w:sz w:val="20"/>
      <w:szCs w:val="20"/>
    </w:rPr>
  </w:style>
  <w:style w:type="character" w:customStyle="1" w:styleId="MapadeldocumentoCar">
    <w:name w:val="Mapa del documento Car"/>
    <w:link w:val="Mapadeldocumento"/>
    <w:rsid w:val="004A3EC2"/>
    <w:rPr>
      <w:rFonts w:ascii="Tahoma" w:hAnsi="Tahoma" w:cs="Tahoma"/>
      <w:shd w:val="clear" w:color="auto" w:fill="000080"/>
      <w:lang w:val="es-ES" w:eastAsia="es-ES"/>
    </w:rPr>
  </w:style>
  <w:style w:type="character" w:styleId="Nmerodepgina">
    <w:name w:val="page number"/>
    <w:rsid w:val="004A3EC2"/>
  </w:style>
  <w:style w:type="paragraph" w:styleId="Textoindependiente">
    <w:name w:val="Body Text"/>
    <w:basedOn w:val="Normal"/>
    <w:link w:val="TextoindependienteCar"/>
    <w:rsid w:val="004A3EC2"/>
    <w:pPr>
      <w:widowControl w:val="0"/>
      <w:tabs>
        <w:tab w:val="left" w:pos="3240"/>
      </w:tabs>
      <w:autoSpaceDE w:val="0"/>
      <w:autoSpaceDN w:val="0"/>
      <w:jc w:val="both"/>
    </w:pPr>
    <w:rPr>
      <w:rFonts w:ascii="Arial" w:hAnsi="Arial"/>
      <w:sz w:val="20"/>
      <w:szCs w:val="20"/>
      <w:lang w:val="pt-BR" w:eastAsia="pt-BR"/>
    </w:rPr>
  </w:style>
  <w:style w:type="character" w:customStyle="1" w:styleId="TextoindependienteCar">
    <w:name w:val="Texto independiente Car"/>
    <w:link w:val="Textoindependiente"/>
    <w:rsid w:val="004A3EC2"/>
    <w:rPr>
      <w:rFonts w:ascii="Arial" w:hAnsi="Arial" w:cs="Arial"/>
      <w:lang w:val="pt-BR" w:eastAsia="pt-BR"/>
    </w:rPr>
  </w:style>
  <w:style w:type="character" w:customStyle="1" w:styleId="Ttulo1Car">
    <w:name w:val="Título 1 Car"/>
    <w:basedOn w:val="Fuentedeprrafopredeter"/>
    <w:link w:val="Ttulo1"/>
    <w:uiPriority w:val="9"/>
    <w:rsid w:val="003A2346"/>
    <w:rPr>
      <w:rFonts w:ascii="Arial" w:hAnsi="Arial"/>
      <w:sz w:val="24"/>
      <w:lang w:val="es-ES" w:eastAsia="es-ES"/>
    </w:rPr>
  </w:style>
  <w:style w:type="paragraph" w:styleId="Sinespaciado">
    <w:name w:val="No Spacing"/>
    <w:uiPriority w:val="1"/>
    <w:qFormat/>
    <w:rsid w:val="003A2346"/>
    <w:rPr>
      <w:rFonts w:ascii="Calibri" w:eastAsia="Calibri" w:hAnsi="Calibri"/>
      <w:sz w:val="22"/>
      <w:szCs w:val="22"/>
      <w:lang w:val="es-PY" w:eastAsia="en-US"/>
    </w:rPr>
  </w:style>
  <w:style w:type="table" w:styleId="Tablaconcuadrcula">
    <w:name w:val="Table Grid"/>
    <w:basedOn w:val="Tablanormal"/>
    <w:rsid w:val="004B0E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bsica1">
    <w:name w:val="Table Simple 1"/>
    <w:basedOn w:val="Tablanormal"/>
    <w:rsid w:val="00B34007"/>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rsid w:val="00B34007"/>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bsica3">
    <w:name w:val="Table Simple 3"/>
    <w:basedOn w:val="Tablanormal"/>
    <w:rsid w:val="00B34007"/>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aclsica1">
    <w:name w:val="Table Classic 1"/>
    <w:basedOn w:val="Tablanormal"/>
    <w:rsid w:val="00B34007"/>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rsid w:val="00B34007"/>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rsid w:val="00B34007"/>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5">
    <w:name w:val="Table Columns 5"/>
    <w:basedOn w:val="Tablanormal"/>
    <w:rsid w:val="00B34007"/>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conefectos3D3">
    <w:name w:val="Table 3D effects 3"/>
    <w:basedOn w:val="Tablanormal"/>
    <w:rsid w:val="00B34007"/>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rsid w:val="00B34007"/>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web3">
    <w:name w:val="Table Web 3"/>
    <w:basedOn w:val="Tablanormal"/>
    <w:rsid w:val="00785494"/>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aweb2">
    <w:name w:val="Table Web 2"/>
    <w:basedOn w:val="Tablanormal"/>
    <w:rsid w:val="00785494"/>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Standard">
    <w:name w:val="Standard"/>
    <w:rsid w:val="003B6AA2"/>
    <w:pPr>
      <w:suppressAutoHyphens/>
      <w:autoSpaceDN w:val="0"/>
      <w:textAlignment w:val="baseline"/>
    </w:pPr>
    <w:rPr>
      <w:kern w:val="3"/>
      <w:sz w:val="22"/>
      <w:szCs w:val="22"/>
      <w:lang w:eastAsia="es-ES" w:bidi="es-ES"/>
    </w:rPr>
  </w:style>
  <w:style w:type="table" w:customStyle="1" w:styleId="Tablanormal31">
    <w:name w:val="Tabla normal 31"/>
    <w:basedOn w:val="Tablanormal"/>
    <w:uiPriority w:val="43"/>
    <w:rsid w:val="004677F9"/>
    <w:rPr>
      <w:rFonts w:asciiTheme="minorHAnsi" w:eastAsiaTheme="minorHAnsi" w:hAnsiTheme="minorHAnsi" w:cstheme="minorBidi"/>
      <w:sz w:val="22"/>
      <w:szCs w:val="22"/>
      <w:lang w:val="es-PY"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Ttulo2Car">
    <w:name w:val="Título 2 Car"/>
    <w:basedOn w:val="Fuentedeprrafopredeter"/>
    <w:link w:val="Ttulo2"/>
    <w:semiHidden/>
    <w:rsid w:val="00766401"/>
    <w:rPr>
      <w:rFonts w:asciiTheme="majorHAnsi" w:eastAsiaTheme="majorEastAsia" w:hAnsiTheme="majorHAnsi" w:cstheme="majorBidi"/>
      <w:b/>
      <w:bCs/>
      <w:color w:val="4472C4" w:themeColor="accent1"/>
      <w:sz w:val="26"/>
      <w:szCs w:val="26"/>
      <w:lang w:val="es-ES" w:eastAsia="es-ES"/>
    </w:rPr>
  </w:style>
  <w:style w:type="character" w:customStyle="1" w:styleId="Ttulo5Car">
    <w:name w:val="Título 5 Car"/>
    <w:basedOn w:val="Fuentedeprrafopredeter"/>
    <w:link w:val="Ttulo5"/>
    <w:semiHidden/>
    <w:rsid w:val="00766401"/>
    <w:rPr>
      <w:rFonts w:asciiTheme="majorHAnsi" w:eastAsiaTheme="majorEastAsia" w:hAnsiTheme="majorHAnsi" w:cstheme="majorBidi"/>
      <w:color w:val="1F3763" w:themeColor="accent1" w:themeShade="7F"/>
      <w:sz w:val="24"/>
      <w:szCs w:val="24"/>
      <w:lang w:val="es-ES" w:eastAsia="es-ES"/>
    </w:rPr>
  </w:style>
  <w:style w:type="character" w:styleId="Hipervnculo">
    <w:name w:val="Hyperlink"/>
    <w:basedOn w:val="Fuentedeprrafopredeter"/>
    <w:uiPriority w:val="99"/>
    <w:unhideWhenUsed/>
    <w:rsid w:val="00A876C5"/>
    <w:rPr>
      <w:color w:val="0563C1" w:themeColor="hyperlink"/>
      <w:u w:val="single"/>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C51F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721223">
      <w:bodyDiv w:val="1"/>
      <w:marLeft w:val="0"/>
      <w:marRight w:val="0"/>
      <w:marTop w:val="0"/>
      <w:marBottom w:val="0"/>
      <w:divBdr>
        <w:top w:val="none" w:sz="0" w:space="0" w:color="auto"/>
        <w:left w:val="none" w:sz="0" w:space="0" w:color="auto"/>
        <w:bottom w:val="none" w:sz="0" w:space="0" w:color="auto"/>
        <w:right w:val="none" w:sz="0" w:space="0" w:color="auto"/>
      </w:divBdr>
    </w:div>
    <w:div w:id="13001137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tgUmfksCW3KE7Rz3jwvdTCtT7A==">CgMxLjAyCGguZ2pkZ3hzMgloLjFmb2I5dGU4AHIhMTlodGhNYy1QR2RKdTRaWTE0TF9TanV6SWg3a3NvNjRP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1834</Words>
  <Characters>10089</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lzelada</dc:creator>
  <cp:lastModifiedBy>DELL</cp:lastModifiedBy>
  <cp:revision>2</cp:revision>
  <cp:lastPrinted>2024-12-17T12:02:00Z</cp:lastPrinted>
  <dcterms:created xsi:type="dcterms:W3CDTF">2025-02-19T11:49:00Z</dcterms:created>
  <dcterms:modified xsi:type="dcterms:W3CDTF">2025-02-19T11:49:00Z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9088468-0951-4aef-9cc3-0a346e475ddc_Enabled">
    <vt:lpwstr>true</vt:lpwstr>
  </property>
  <property fmtid="{D5CDD505-2E9C-101B-9397-08002B2CF9AE}" pid="3" name="MSIP_Label_d9088468-0951-4aef-9cc3-0a346e475ddc_SetDate">
    <vt:lpwstr>2024-03-11T17:08:50Z</vt:lpwstr>
  </property>
  <property fmtid="{D5CDD505-2E9C-101B-9397-08002B2CF9AE}" pid="4" name="MSIP_Label_d9088468-0951-4aef-9cc3-0a346e475ddc_Method">
    <vt:lpwstr>Privileged</vt:lpwstr>
  </property>
  <property fmtid="{D5CDD505-2E9C-101B-9397-08002B2CF9AE}" pid="5" name="MSIP_Label_d9088468-0951-4aef-9cc3-0a346e475ddc_Name">
    <vt:lpwstr>Public</vt:lpwstr>
  </property>
  <property fmtid="{D5CDD505-2E9C-101B-9397-08002B2CF9AE}" pid="6" name="MSIP_Label_d9088468-0951-4aef-9cc3-0a346e475ddc_SiteId">
    <vt:lpwstr>aca3c8d6-aa71-4e1a-a10e-03572fc58c0b</vt:lpwstr>
  </property>
  <property fmtid="{D5CDD505-2E9C-101B-9397-08002B2CF9AE}" pid="7" name="MSIP_Label_d9088468-0951-4aef-9cc3-0a346e475ddc_ActionId">
    <vt:lpwstr>f273e378-8695-42d6-9323-eb23cd59e31d</vt:lpwstr>
  </property>
  <property fmtid="{D5CDD505-2E9C-101B-9397-08002B2CF9AE}" pid="8" name="MSIP_Label_d9088468-0951-4aef-9cc3-0a346e475ddc_ContentBits">
    <vt:lpwstr>0</vt:lpwstr>
  </property>
  <property fmtid="{D5CDD505-2E9C-101B-9397-08002B2CF9AE}" pid="9" name="MSIP_Label_7f850223-87a8-40c3-9eb2-432606efca2a_Enabled">
    <vt:lpwstr>true</vt:lpwstr>
  </property>
  <property fmtid="{D5CDD505-2E9C-101B-9397-08002B2CF9AE}" pid="10" name="MSIP_Label_7f850223-87a8-40c3-9eb2-432606efca2a_SetDate">
    <vt:lpwstr>2024-03-21T18:07:00Z</vt:lpwstr>
  </property>
  <property fmtid="{D5CDD505-2E9C-101B-9397-08002B2CF9AE}" pid="11" name="MSIP_Label_7f850223-87a8-40c3-9eb2-432606efca2a_Method">
    <vt:lpwstr>Standard</vt:lpwstr>
  </property>
  <property fmtid="{D5CDD505-2E9C-101B-9397-08002B2CF9AE}" pid="12" name="MSIP_Label_7f850223-87a8-40c3-9eb2-432606efca2a_Name">
    <vt:lpwstr>7f850223-87a8-40c3-9eb2-432606efca2a</vt:lpwstr>
  </property>
  <property fmtid="{D5CDD505-2E9C-101B-9397-08002B2CF9AE}" pid="13" name="MSIP_Label_7f850223-87a8-40c3-9eb2-432606efca2a_SiteId">
    <vt:lpwstr>fcb2b37b-5da0-466b-9b83-0014b67a7c78</vt:lpwstr>
  </property>
  <property fmtid="{D5CDD505-2E9C-101B-9397-08002B2CF9AE}" pid="14" name="MSIP_Label_7f850223-87a8-40c3-9eb2-432606efca2a_ActionId">
    <vt:lpwstr>6fc6eb84-34f1-46b5-ba50-1e8a35024199</vt:lpwstr>
  </property>
  <property fmtid="{D5CDD505-2E9C-101B-9397-08002B2CF9AE}" pid="15" name="MSIP_Label_7f850223-87a8-40c3-9eb2-432606efca2a_ContentBits">
    <vt:lpwstr>0</vt:lpwstr>
  </property>
</Properties>
</file>