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2E441851" w:rsidR="00071DD0" w:rsidRDefault="008555C9">
      <w:pPr>
        <w:jc w:val="right"/>
        <w:rPr>
          <w:rFonts w:ascii="Arial" w:eastAsia="Arial" w:hAnsi="Arial" w:cs="Arial"/>
        </w:rPr>
      </w:pPr>
      <w:r>
        <w:rPr>
          <w:rFonts w:ascii="Arial" w:eastAsia="Arial" w:hAnsi="Arial" w:cs="Arial"/>
        </w:rPr>
        <w:t>Asunción, de</w:t>
      </w:r>
      <w:r w:rsidR="00A12FF6">
        <w:rPr>
          <w:rFonts w:ascii="Arial" w:eastAsia="Arial" w:hAnsi="Arial" w:cs="Arial"/>
        </w:rPr>
        <w:t xml:space="preserve"> </w:t>
      </w:r>
      <w:r w:rsidR="006260CC">
        <w:rPr>
          <w:rFonts w:ascii="Arial" w:eastAsia="Arial" w:hAnsi="Arial" w:cs="Arial"/>
        </w:rPr>
        <w:t>marzo</w:t>
      </w:r>
      <w:r w:rsidR="00A12FF6">
        <w:rPr>
          <w:rFonts w:ascii="Arial" w:eastAsia="Arial" w:hAnsi="Arial" w:cs="Arial"/>
        </w:rPr>
        <w:t xml:space="preserve"> de 202</w:t>
      </w:r>
      <w:r w:rsidR="00D32811">
        <w:rPr>
          <w:rFonts w:ascii="Arial" w:eastAsia="Arial" w:hAnsi="Arial" w:cs="Arial"/>
        </w:rPr>
        <w:t>5</w:t>
      </w:r>
      <w:r w:rsidR="00A12FF6">
        <w:rPr>
          <w:rFonts w:ascii="Arial" w:eastAsia="Arial" w:hAnsi="Arial" w:cs="Arial"/>
        </w:rPr>
        <w:t>.</w:t>
      </w:r>
    </w:p>
    <w:p w14:paraId="00000002" w14:textId="77777777" w:rsidR="00071DD0" w:rsidRDefault="00071DD0">
      <w:pPr>
        <w:jc w:val="both"/>
        <w:rPr>
          <w:rFonts w:ascii="Arial" w:eastAsia="Arial" w:hAnsi="Arial" w:cs="Arial"/>
          <w:b/>
        </w:rPr>
      </w:pPr>
    </w:p>
    <w:p w14:paraId="00000003" w14:textId="37747143" w:rsidR="00071DD0" w:rsidRDefault="00A12FF6">
      <w:pPr>
        <w:jc w:val="both"/>
        <w:rPr>
          <w:rFonts w:ascii="Arial" w:eastAsia="Arial" w:hAnsi="Arial" w:cs="Arial"/>
          <w:b/>
        </w:rPr>
      </w:pPr>
      <w:r>
        <w:rPr>
          <w:rFonts w:ascii="Arial" w:eastAsia="Arial" w:hAnsi="Arial" w:cs="Arial"/>
          <w:b/>
        </w:rPr>
        <w:t xml:space="preserve">VISTO: </w:t>
      </w:r>
    </w:p>
    <w:p w14:paraId="4C32CD9E" w14:textId="0039D134" w:rsidR="00462471" w:rsidRDefault="00FB5D03" w:rsidP="00FB5D03">
      <w:pPr>
        <w:ind w:firstLine="720"/>
        <w:jc w:val="both"/>
        <w:rPr>
          <w:rFonts w:ascii="Arial" w:eastAsia="Arial" w:hAnsi="Arial" w:cs="Arial"/>
        </w:rPr>
      </w:pPr>
      <w:r w:rsidRPr="00FB5D03">
        <w:rPr>
          <w:rFonts w:ascii="Arial" w:eastAsia="Arial" w:hAnsi="Arial" w:cs="Arial"/>
        </w:rPr>
        <w:t xml:space="preserve">El Memorando DRM </w:t>
      </w:r>
      <w:proofErr w:type="spellStart"/>
      <w:r w:rsidRPr="00FB5D03">
        <w:rPr>
          <w:rFonts w:ascii="Arial" w:eastAsia="Arial" w:hAnsi="Arial" w:cs="Arial"/>
        </w:rPr>
        <w:t>N°</w:t>
      </w:r>
      <w:proofErr w:type="spellEnd"/>
      <w:r w:rsidRPr="00FB5D03">
        <w:rPr>
          <w:rFonts w:ascii="Arial" w:eastAsia="Arial" w:hAnsi="Arial" w:cs="Arial"/>
        </w:rPr>
        <w:t xml:space="preserve"> 061/2025 por la cual se remite proyecto</w:t>
      </w:r>
      <w:r>
        <w:rPr>
          <w:rFonts w:ascii="Arial" w:eastAsia="Arial" w:hAnsi="Arial" w:cs="Arial"/>
        </w:rPr>
        <w:t>, considerando que es necesario establecer un marco normativo que permita la importación y el uso de medicamentos no registrados o no disponibles en el país, garantizando al mismo tiempo la calidad, seguridad y eficacia, con el fin de proporcionar opciones terapéuticas a pacientes en situaciones críticas.</w:t>
      </w:r>
    </w:p>
    <w:p w14:paraId="00000005" w14:textId="5F549DB3" w:rsidR="00071DD0" w:rsidRDefault="00A12FF6">
      <w:pPr>
        <w:jc w:val="both"/>
        <w:rPr>
          <w:rFonts w:ascii="Arial" w:eastAsia="Arial" w:hAnsi="Arial" w:cs="Arial"/>
        </w:rPr>
      </w:pPr>
      <w:r>
        <w:rPr>
          <w:rFonts w:ascii="Arial" w:eastAsia="Arial" w:hAnsi="Arial" w:cs="Arial"/>
          <w:b/>
        </w:rPr>
        <w:t xml:space="preserve">       </w:t>
      </w:r>
      <w:r>
        <w:rPr>
          <w:rFonts w:ascii="Arial" w:eastAsia="Arial" w:hAnsi="Arial" w:cs="Arial"/>
        </w:rPr>
        <w:t xml:space="preserve"> </w:t>
      </w:r>
    </w:p>
    <w:p w14:paraId="00000006" w14:textId="77777777" w:rsidR="00071DD0" w:rsidRDefault="00A12FF6">
      <w:pPr>
        <w:jc w:val="both"/>
        <w:rPr>
          <w:rFonts w:ascii="Arial" w:eastAsia="Arial" w:hAnsi="Arial" w:cs="Arial"/>
          <w:b/>
        </w:rPr>
      </w:pPr>
      <w:r>
        <w:rPr>
          <w:rFonts w:ascii="Arial" w:eastAsia="Arial" w:hAnsi="Arial" w:cs="Arial"/>
          <w:b/>
        </w:rPr>
        <w:t xml:space="preserve">CONSIDERANDO: </w:t>
      </w:r>
    </w:p>
    <w:p w14:paraId="2F9754A6" w14:textId="77777777" w:rsidR="00064A31" w:rsidRPr="00BD4369" w:rsidRDefault="00064A31" w:rsidP="00134A4D">
      <w:pPr>
        <w:spacing w:before="120" w:after="120" w:line="276" w:lineRule="auto"/>
        <w:ind w:right="51" w:firstLine="1418"/>
        <w:jc w:val="both"/>
        <w:rPr>
          <w:rFonts w:ascii="Arial" w:eastAsia="Arial" w:hAnsi="Arial" w:cs="Arial"/>
          <w:i/>
        </w:rPr>
      </w:pPr>
      <w:r w:rsidRPr="00BD4369">
        <w:rPr>
          <w:rFonts w:ascii="Arial" w:eastAsia="Arial" w:hAnsi="Arial" w:cs="Arial"/>
          <w:i/>
        </w:rPr>
        <w:t xml:space="preserve">Que, la </w:t>
      </w:r>
      <w:bookmarkStart w:id="0" w:name="_GoBack"/>
      <w:r w:rsidRPr="00BD4369">
        <w:rPr>
          <w:rFonts w:ascii="Arial" w:eastAsia="Arial" w:hAnsi="Arial" w:cs="Arial"/>
          <w:i/>
        </w:rPr>
        <w:t xml:space="preserve">Constitución </w:t>
      </w:r>
      <w:bookmarkEnd w:id="0"/>
      <w:r w:rsidRPr="00BD4369">
        <w:rPr>
          <w:rFonts w:ascii="Arial" w:eastAsia="Arial" w:hAnsi="Arial" w:cs="Arial"/>
          <w:i/>
        </w:rPr>
        <w:t xml:space="preserve">de la República del Paraguay en su Capítulo VI “De la Salud”, Artículo 72. “Del control de calidad” dispone que: “El Estado velará por el control de la calidad de los productos alimenticios, químicos, farmacéuticos y biológicos, en las etapas de producción, importación y comercialización. Asimismo, facilitará el acceso de sectores de escasos recursos a los medicamentos considerados esenciales”. </w:t>
      </w:r>
    </w:p>
    <w:p w14:paraId="5B9721F8" w14:textId="77777777" w:rsidR="00064A31" w:rsidRPr="00BD4369" w:rsidRDefault="00064A31" w:rsidP="00134A4D">
      <w:pPr>
        <w:spacing w:before="120" w:after="120" w:line="276" w:lineRule="auto"/>
        <w:ind w:right="51" w:firstLine="1418"/>
        <w:jc w:val="both"/>
        <w:rPr>
          <w:rFonts w:ascii="Arial" w:eastAsia="Arial" w:hAnsi="Arial" w:cs="Arial"/>
          <w:i/>
        </w:rPr>
      </w:pPr>
      <w:r w:rsidRPr="00BD4369">
        <w:rPr>
          <w:rFonts w:ascii="Arial" w:eastAsia="Arial" w:hAnsi="Arial" w:cs="Arial"/>
          <w:i/>
        </w:rPr>
        <w:t xml:space="preserve">Que la Ley </w:t>
      </w:r>
      <w:proofErr w:type="spellStart"/>
      <w:r w:rsidRPr="00BD4369">
        <w:rPr>
          <w:rFonts w:ascii="Arial" w:eastAsia="Arial" w:hAnsi="Arial" w:cs="Arial"/>
          <w:i/>
        </w:rPr>
        <w:t>Nº</w:t>
      </w:r>
      <w:proofErr w:type="spellEnd"/>
      <w:r w:rsidRPr="00BD4369">
        <w:rPr>
          <w:rFonts w:ascii="Arial" w:eastAsia="Arial" w:hAnsi="Arial" w:cs="Arial"/>
          <w:i/>
        </w:rPr>
        <w:t xml:space="preserve"> 6788/2021, establece la competencia, atribuciones y estructura de la Dirección Nacional de Vigilancia Sanitaria otorgándole plena autonomía, capacidad y autarquía, disponiendo en su Artículo 2°: “La Dirección Nacional de Vigilancia Sanitaria (DINAVISA), establecida en el Artículo 1° de la presente Ley, se constituye como persona jurídica de derecho público, con autonomía administrativa, autarquía y patrimonio propio. La misma se regirá por las disposiciones de la presente Ley, las normas complementarias y sus reglamentos…La dirección Nacional de vigilancia Sanitaria (DINAVISA), tendrá plena capacidad jurídica para actuar en la esfera pública y privada en todo el territorio de la República del Paraguay”. </w:t>
      </w:r>
    </w:p>
    <w:p w14:paraId="4FFF13BD" w14:textId="77777777" w:rsidR="00064A31" w:rsidRPr="00BD4369" w:rsidRDefault="00064A31" w:rsidP="00134A4D">
      <w:pPr>
        <w:spacing w:before="120" w:after="120" w:line="276" w:lineRule="auto"/>
        <w:ind w:right="51" w:firstLine="1418"/>
        <w:jc w:val="both"/>
        <w:rPr>
          <w:rFonts w:ascii="Arial" w:eastAsia="Arial" w:hAnsi="Arial" w:cs="Arial"/>
          <w:i/>
        </w:rPr>
      </w:pPr>
      <w:r w:rsidRPr="00BD4369">
        <w:rPr>
          <w:rFonts w:ascii="Arial" w:eastAsia="Arial" w:hAnsi="Arial" w:cs="Arial"/>
          <w:i/>
        </w:rPr>
        <w:t xml:space="preserve">Que, la Ley </w:t>
      </w:r>
      <w:proofErr w:type="spellStart"/>
      <w:r w:rsidRPr="00BD4369">
        <w:rPr>
          <w:rFonts w:ascii="Arial" w:eastAsia="Arial" w:hAnsi="Arial" w:cs="Arial"/>
          <w:i/>
        </w:rPr>
        <w:t>Nº</w:t>
      </w:r>
      <w:proofErr w:type="spellEnd"/>
      <w:r w:rsidRPr="00BD4369">
        <w:rPr>
          <w:rFonts w:ascii="Arial" w:eastAsia="Arial" w:hAnsi="Arial" w:cs="Arial"/>
          <w:i/>
        </w:rPr>
        <w:t xml:space="preserve"> 6788/2021, establece la autonomía de la Dirección Nacional de Vigilancia Sanitaria y en su Artículo 3º dispone: “La Dirección Nacional de Vigilancia Sanitaria (DINAVISA), será considerada como la autoridad responsable en cuanto a las disposiciones relativas al ámbito de su competencia, a través de la ejecución de las políticas públicas diseñadas por el Ministerio de Salud Pública y Bienestar Social, en su carácter de rector en la materia, el desarrollo de estrategias adecuadas, la regulación, control y fiscalización de los productos para la salud como medicamentos de uso humano, drogas, productos químicos, reactivos, dispositivos médicos y todo otro producto de uso y aplicación en medicina humana, así como los productos considerados como cosméticos, perfumes, domisanitarios y afines, y aquellos productos cuya regulación y control le sean asignados por Ley, así como el aseguramiento de su calidad, seguridad y eficacia, pudiendo sancionar las infracciones que se detecten”, </w:t>
      </w:r>
    </w:p>
    <w:p w14:paraId="07A5220A" w14:textId="77777777" w:rsidR="00064A31" w:rsidRPr="00BD4369" w:rsidRDefault="00064A31" w:rsidP="00134A4D">
      <w:pPr>
        <w:spacing w:before="120" w:after="120" w:line="276" w:lineRule="auto"/>
        <w:ind w:right="51" w:firstLine="1418"/>
        <w:jc w:val="both"/>
        <w:rPr>
          <w:rFonts w:ascii="Arial" w:eastAsia="Arial" w:hAnsi="Arial" w:cs="Arial"/>
          <w:i/>
        </w:rPr>
      </w:pPr>
      <w:r w:rsidRPr="00BD4369">
        <w:rPr>
          <w:rFonts w:ascii="Arial" w:eastAsia="Arial" w:hAnsi="Arial" w:cs="Arial"/>
          <w:i/>
        </w:rPr>
        <w:t xml:space="preserve">Asimismo, en su Artículo 5º la Ley </w:t>
      </w:r>
      <w:proofErr w:type="spellStart"/>
      <w:r w:rsidRPr="00BD4369">
        <w:rPr>
          <w:rFonts w:ascii="Arial" w:eastAsia="Arial" w:hAnsi="Arial" w:cs="Arial"/>
          <w:i/>
        </w:rPr>
        <w:t>N°</w:t>
      </w:r>
      <w:proofErr w:type="spellEnd"/>
      <w:r w:rsidRPr="00BD4369">
        <w:rPr>
          <w:rFonts w:ascii="Arial" w:eastAsia="Arial" w:hAnsi="Arial" w:cs="Arial"/>
          <w:i/>
        </w:rPr>
        <w:t xml:space="preserve"> 6788/2021 dispone que la Dirección Nacional de Vigilancia Sanitaria (DINAVISA), tiene por finalidad velar por la protección de la salud humana, prevé las funciones que deberá cumplir, entre las más importantes determina que como Autoridad Regulatoria recaen bajo su competencia la regulación, control y fiscalización de los productos para la salud así como la fiscalización y regulación </w:t>
      </w:r>
      <w:r w:rsidRPr="00BD4369">
        <w:rPr>
          <w:rFonts w:ascii="Arial" w:eastAsia="Arial" w:hAnsi="Arial" w:cs="Arial"/>
          <w:i/>
        </w:rPr>
        <w:lastRenderedPageBreak/>
        <w:t xml:space="preserve">de las actividades de fabricación, elaboración, fraccionamiento, control de calidad, distribución, prescripción, dispensación, comercialización, representación, importación, exportación, almacenamiento, uso racional, fijación de precios, información y publicidad de los citados productos, sin perjuicio de otras competencias que le atribuyen otras disposiciones. Igualmente, inciso h) la referida ley dispone como función de la DINAVISA la de otorgar la habilitación y ejercer el control y la fiscalización de los establecimientos dedicados a las actividades relacionadas con los productos para la salud, k), la Ley </w:t>
      </w:r>
      <w:proofErr w:type="spellStart"/>
      <w:r w:rsidRPr="00BD4369">
        <w:rPr>
          <w:rFonts w:ascii="Arial" w:eastAsia="Arial" w:hAnsi="Arial" w:cs="Arial"/>
          <w:i/>
        </w:rPr>
        <w:t>N°</w:t>
      </w:r>
      <w:proofErr w:type="spellEnd"/>
      <w:r w:rsidRPr="00BD4369">
        <w:rPr>
          <w:rFonts w:ascii="Arial" w:eastAsia="Arial" w:hAnsi="Arial" w:cs="Arial"/>
          <w:i/>
        </w:rPr>
        <w:t xml:space="preserve"> 6788/21 se hallan entre sus funciones la de establecer medidas de carácter general para la aplicación de las buenas prácticas o mejores estándares técnicos para las actividades dirigidas al consumo de los productos objeto de vigilancia de la </w:t>
      </w:r>
      <w:proofErr w:type="spellStart"/>
      <w:r w:rsidRPr="00BD4369">
        <w:rPr>
          <w:rFonts w:ascii="Arial" w:eastAsia="Arial" w:hAnsi="Arial" w:cs="Arial"/>
          <w:i/>
        </w:rPr>
        <w:t>entidaden</w:t>
      </w:r>
      <w:proofErr w:type="spellEnd"/>
      <w:r w:rsidRPr="00BD4369">
        <w:rPr>
          <w:rFonts w:ascii="Arial" w:eastAsia="Arial" w:hAnsi="Arial" w:cs="Arial"/>
          <w:i/>
        </w:rPr>
        <w:t xml:space="preserve"> el inc. n) establece: “Liderar, en coordinación con entidades especializadas en la materia, la elaboración de normas técnicas de calidad en los temas de su competencia. ñ) establecer las reglamentaciones técnicas para la ejecución de cualquier actividad de su competencia en todo el territorio nacional, de acuerdo a las legislaciones pertinentes, siendo las mismas de acatamiento obligatorio por parte de toda persona física, jurídica u organismos públicos o privados sin excepción”.</w:t>
      </w:r>
    </w:p>
    <w:p w14:paraId="65178E15" w14:textId="77777777" w:rsidR="00064A31" w:rsidRPr="00BD4369" w:rsidRDefault="00064A31" w:rsidP="00134A4D">
      <w:pPr>
        <w:spacing w:before="120" w:after="120" w:line="276" w:lineRule="auto"/>
        <w:ind w:right="51" w:firstLine="1418"/>
        <w:jc w:val="both"/>
        <w:rPr>
          <w:rFonts w:ascii="Arial" w:eastAsia="Arial" w:hAnsi="Arial" w:cs="Arial"/>
          <w:i/>
        </w:rPr>
      </w:pPr>
      <w:r w:rsidRPr="00BD4369">
        <w:rPr>
          <w:rFonts w:ascii="Arial" w:eastAsia="Arial" w:hAnsi="Arial" w:cs="Arial"/>
          <w:i/>
        </w:rPr>
        <w:t xml:space="preserve">Que, la Ley 6788/2021 en su Artículo 7° establece que la dirección, administración y representación legal de la Dirección Nacional de Vigilancia Sanitaria (DINAVISA), estará a cargo de un Director Nacional, el cual será su máxima autoridad y en tal carácter será el responsable directo de la gestión técnica, financiera y administrativa de la entidad. </w:t>
      </w:r>
    </w:p>
    <w:p w14:paraId="53B29B29" w14:textId="77777777" w:rsidR="00064A31" w:rsidRPr="00BD4369" w:rsidRDefault="00064A31" w:rsidP="00134A4D">
      <w:pPr>
        <w:spacing w:before="120" w:after="120" w:line="276" w:lineRule="auto"/>
        <w:ind w:right="51" w:firstLine="1418"/>
        <w:jc w:val="both"/>
        <w:rPr>
          <w:rFonts w:ascii="Arial" w:eastAsia="Arial" w:hAnsi="Arial" w:cs="Arial"/>
          <w:i/>
        </w:rPr>
      </w:pPr>
      <w:r w:rsidRPr="00BD4369">
        <w:rPr>
          <w:rFonts w:ascii="Arial" w:eastAsia="Arial" w:hAnsi="Arial" w:cs="Arial"/>
          <w:i/>
        </w:rPr>
        <w:t xml:space="preserve">De conformidad al Artículo 11 de la Ley 6788/21, son funciones del Director Nacional: “a) …. b) Velar por el buen funcionamiento de la Dirección Nacional de Vigilancia Sanitaria (DINAVISA) c) …. d)… l) Las demás funciones que fuesen establecidas por leyes especiales o aquellas necesarias para el correcto funcionamiento de la Dirección Nacional de Vigilancia Sanitaria (DINAVISA). t) Realizar los demás actos necesarios para el mejor cumplimiento de los fines y objetivos de la Dirección Nacional de Vigilancia Sanitaria (DINAVISA)”. </w:t>
      </w:r>
    </w:p>
    <w:p w14:paraId="05F76471" w14:textId="77777777" w:rsidR="00064A31" w:rsidRPr="00BD4369" w:rsidRDefault="00064A31" w:rsidP="00134A4D">
      <w:pPr>
        <w:spacing w:before="120" w:after="120" w:line="276" w:lineRule="auto"/>
        <w:ind w:right="51" w:firstLine="1418"/>
        <w:jc w:val="both"/>
        <w:rPr>
          <w:rFonts w:ascii="Arial" w:eastAsia="Arial" w:hAnsi="Arial" w:cs="Arial"/>
          <w:i/>
        </w:rPr>
      </w:pPr>
      <w:r w:rsidRPr="00BD4369">
        <w:rPr>
          <w:rFonts w:ascii="Arial" w:eastAsia="Arial" w:hAnsi="Arial" w:cs="Arial"/>
          <w:i/>
        </w:rPr>
        <w:t xml:space="preserve">Que a partir de la Ley </w:t>
      </w:r>
      <w:proofErr w:type="spellStart"/>
      <w:r w:rsidRPr="00BD4369">
        <w:rPr>
          <w:rFonts w:ascii="Arial" w:eastAsia="Arial" w:hAnsi="Arial" w:cs="Arial"/>
          <w:i/>
        </w:rPr>
        <w:t>Nº</w:t>
      </w:r>
      <w:proofErr w:type="spellEnd"/>
      <w:r w:rsidRPr="00BD4369">
        <w:rPr>
          <w:rFonts w:ascii="Arial" w:eastAsia="Arial" w:hAnsi="Arial" w:cs="Arial"/>
          <w:i/>
        </w:rPr>
        <w:t xml:space="preserve"> 7050/2023, “Que aprueba el Presupuesto General de la Nación para el Ejercicio Fiscal 2023” se consagra la autarquía de la Entidad 23 38 Dirección Nacional de Vigilancia Sanitaria.</w:t>
      </w:r>
    </w:p>
    <w:p w14:paraId="7ED4EFC8" w14:textId="77777777" w:rsidR="00064A31" w:rsidRPr="00BD4369" w:rsidRDefault="00064A31" w:rsidP="00134A4D">
      <w:pPr>
        <w:spacing w:before="120" w:after="120" w:line="276" w:lineRule="auto"/>
        <w:ind w:right="51" w:firstLine="1418"/>
        <w:jc w:val="both"/>
        <w:rPr>
          <w:rFonts w:ascii="Arial" w:eastAsia="Arial" w:hAnsi="Arial" w:cs="Arial"/>
          <w:i/>
        </w:rPr>
      </w:pPr>
      <w:r w:rsidRPr="00BD4369">
        <w:rPr>
          <w:rFonts w:ascii="Arial" w:eastAsia="Arial" w:hAnsi="Arial" w:cs="Arial"/>
          <w:i/>
        </w:rPr>
        <w:t xml:space="preserve">Que la Ley </w:t>
      </w:r>
      <w:proofErr w:type="spellStart"/>
      <w:r w:rsidRPr="00BD4369">
        <w:rPr>
          <w:rFonts w:ascii="Arial" w:eastAsia="Arial" w:hAnsi="Arial" w:cs="Arial"/>
          <w:i/>
        </w:rPr>
        <w:t>N.°</w:t>
      </w:r>
      <w:proofErr w:type="spellEnd"/>
      <w:r w:rsidRPr="00BD4369">
        <w:rPr>
          <w:rFonts w:ascii="Arial" w:eastAsia="Arial" w:hAnsi="Arial" w:cs="Arial"/>
          <w:i/>
        </w:rPr>
        <w:t xml:space="preserve"> 7228/2023, aprueba la estimación de ingresos del Presupuesto General de la Nación (Tesoro Público) para el Ejercicio Fiscal 2024, el Anexo de Personal y las partidas presupuestarias de la Dirección Nacional de Vigilancia Sanitaria.</w:t>
      </w:r>
    </w:p>
    <w:p w14:paraId="49FFB65B" w14:textId="77777777" w:rsidR="00064A31" w:rsidRPr="00BD4369" w:rsidRDefault="00064A31" w:rsidP="00134A4D">
      <w:pPr>
        <w:spacing w:before="120" w:after="120" w:line="276" w:lineRule="auto"/>
        <w:ind w:right="51" w:firstLine="720"/>
        <w:jc w:val="both"/>
        <w:rPr>
          <w:rFonts w:ascii="Arial" w:eastAsia="Arial" w:hAnsi="Arial" w:cs="Arial"/>
          <w:i/>
        </w:rPr>
      </w:pPr>
      <w:r w:rsidRPr="00BD4369">
        <w:rPr>
          <w:rFonts w:ascii="Arial" w:eastAsia="Arial" w:hAnsi="Arial" w:cs="Arial"/>
          <w:i/>
        </w:rPr>
        <w:t xml:space="preserve">Que por Resolución DINAVISA </w:t>
      </w:r>
      <w:proofErr w:type="spellStart"/>
      <w:r w:rsidRPr="00BD4369">
        <w:rPr>
          <w:rFonts w:ascii="Arial" w:eastAsia="Arial" w:hAnsi="Arial" w:cs="Arial"/>
          <w:i/>
        </w:rPr>
        <w:t>N°</w:t>
      </w:r>
      <w:proofErr w:type="spellEnd"/>
      <w:r w:rsidRPr="00BD4369">
        <w:rPr>
          <w:rFonts w:ascii="Arial" w:eastAsia="Arial" w:hAnsi="Arial" w:cs="Arial"/>
          <w:i/>
        </w:rPr>
        <w:t xml:space="preserve"> 98 del 07 de mayo de 2024, se aprueba la estructura orgánica y funcional de la DINAVISA.</w:t>
      </w:r>
    </w:p>
    <w:p w14:paraId="0000000E" w14:textId="719DAD40" w:rsidR="00071DD0" w:rsidRDefault="00064A31" w:rsidP="00134A4D">
      <w:pPr>
        <w:spacing w:before="120" w:after="120" w:line="276" w:lineRule="auto"/>
        <w:ind w:right="51" w:firstLine="1418"/>
        <w:jc w:val="both"/>
        <w:rPr>
          <w:rFonts w:ascii="Arial" w:eastAsia="Arial" w:hAnsi="Arial" w:cs="Arial"/>
          <w:i/>
        </w:rPr>
      </w:pPr>
      <w:r w:rsidRPr="00BD4369">
        <w:rPr>
          <w:rFonts w:ascii="Arial" w:eastAsia="Arial" w:hAnsi="Arial" w:cs="Arial"/>
          <w:i/>
        </w:rPr>
        <w:t xml:space="preserve">Que de acuerdo a la Ley </w:t>
      </w:r>
      <w:proofErr w:type="spellStart"/>
      <w:r w:rsidRPr="00BD4369">
        <w:rPr>
          <w:rFonts w:ascii="Arial" w:eastAsia="Arial" w:hAnsi="Arial" w:cs="Arial"/>
          <w:i/>
        </w:rPr>
        <w:t>N°</w:t>
      </w:r>
      <w:proofErr w:type="spellEnd"/>
      <w:r w:rsidRPr="00BD4369">
        <w:rPr>
          <w:rFonts w:ascii="Arial" w:eastAsia="Arial" w:hAnsi="Arial" w:cs="Arial"/>
          <w:i/>
        </w:rPr>
        <w:t xml:space="preserve"> 1119 del 10 de octubre de 1997 “De productos para la salud y otros”, donde se establecen disposiciones regulatorias de los productos para la salud, estipula de acuerdo a su Artículo 1° que regula   comercialización de todo producto de uso y aplicación en medicina humana al tiempo de regular también la actuación de las personas físicas o jurídicas que intervienen en las actividades relativas.</w:t>
      </w:r>
    </w:p>
    <w:p w14:paraId="5A0CC3E2" w14:textId="0F8F530E" w:rsidR="00163FDE" w:rsidRDefault="000E2070" w:rsidP="00163FDE">
      <w:pPr>
        <w:spacing w:before="120" w:after="120" w:line="276" w:lineRule="auto"/>
        <w:ind w:right="51" w:firstLine="1418"/>
        <w:jc w:val="both"/>
        <w:rPr>
          <w:rFonts w:ascii="Arial" w:eastAsia="Arial" w:hAnsi="Arial" w:cs="Arial"/>
          <w:i/>
        </w:rPr>
      </w:pPr>
      <w:r>
        <w:rPr>
          <w:rFonts w:ascii="Arial" w:eastAsia="Arial" w:hAnsi="Arial" w:cs="Arial"/>
          <w:i/>
        </w:rPr>
        <w:lastRenderedPageBreak/>
        <w:t xml:space="preserve">Que el artículo 1° de la Ley </w:t>
      </w:r>
      <w:proofErr w:type="spellStart"/>
      <w:r>
        <w:rPr>
          <w:rFonts w:ascii="Arial" w:eastAsia="Arial" w:hAnsi="Arial" w:cs="Arial"/>
          <w:i/>
        </w:rPr>
        <w:t>N°</w:t>
      </w:r>
      <w:proofErr w:type="spellEnd"/>
      <w:r>
        <w:rPr>
          <w:rFonts w:ascii="Arial" w:eastAsia="Arial" w:hAnsi="Arial" w:cs="Arial"/>
          <w:i/>
        </w:rPr>
        <w:t xml:space="preserve"> 7256/2024, dispone: “Modificase el Artículo 11 y </w:t>
      </w:r>
      <w:r w:rsidR="00F200E7">
        <w:rPr>
          <w:rFonts w:ascii="Arial" w:eastAsia="Arial" w:hAnsi="Arial" w:cs="Arial"/>
          <w:i/>
        </w:rPr>
        <w:t>ampliase</w:t>
      </w:r>
      <w:r>
        <w:rPr>
          <w:rFonts w:ascii="Arial" w:eastAsia="Arial" w:hAnsi="Arial" w:cs="Arial"/>
          <w:i/>
        </w:rPr>
        <w:t xml:space="preserve"> la Ley </w:t>
      </w:r>
      <w:proofErr w:type="spellStart"/>
      <w:r>
        <w:rPr>
          <w:rFonts w:ascii="Arial" w:eastAsia="Arial" w:hAnsi="Arial" w:cs="Arial"/>
          <w:i/>
        </w:rPr>
        <w:t>N°</w:t>
      </w:r>
      <w:proofErr w:type="spellEnd"/>
      <w:r>
        <w:rPr>
          <w:rFonts w:ascii="Arial" w:eastAsia="Arial" w:hAnsi="Arial" w:cs="Arial"/>
          <w:i/>
        </w:rPr>
        <w:t xml:space="preserve"> 3283/2007 “De protección de la información no divulgada y datos de prueba para los registros farmacéuticos”, que queda redactado de la siguiente manera: “Art. 11.- A los efectos de la presente ley se considera países de </w:t>
      </w:r>
      <w:r w:rsidR="00F200E7">
        <w:rPr>
          <w:rFonts w:ascii="Arial" w:eastAsia="Arial" w:hAnsi="Arial" w:cs="Arial"/>
          <w:i/>
        </w:rPr>
        <w:t xml:space="preserve">Alta Vigilancia Sanitaria </w:t>
      </w:r>
      <w:r>
        <w:rPr>
          <w:rFonts w:ascii="Arial" w:eastAsia="Arial" w:hAnsi="Arial" w:cs="Arial"/>
          <w:i/>
        </w:rPr>
        <w:t>a países con Autoridades Sanitarias Estrictas (ARES) y Autoridades Regulatorias de Referencia con máximo nivel de madurez, según la Organización Mundial de la Salud (OMS), siempre utilizando, la lista de alcance correspondiente a medicamentos”</w:t>
      </w:r>
      <w:r w:rsidR="00A2158A">
        <w:rPr>
          <w:rFonts w:ascii="Arial" w:eastAsia="Arial" w:hAnsi="Arial" w:cs="Arial"/>
          <w:i/>
        </w:rPr>
        <w:t xml:space="preserve">, y el artículo 2° </w:t>
      </w:r>
      <w:r w:rsidR="00163FDE">
        <w:rPr>
          <w:rFonts w:ascii="Arial" w:eastAsia="Arial" w:hAnsi="Arial" w:cs="Arial"/>
          <w:i/>
        </w:rPr>
        <w:t xml:space="preserve">establece que una </w:t>
      </w:r>
      <w:r w:rsidR="00F200E7">
        <w:rPr>
          <w:rFonts w:ascii="Arial" w:eastAsia="Arial" w:hAnsi="Arial" w:cs="Arial"/>
          <w:i/>
        </w:rPr>
        <w:t xml:space="preserve">Autoridad Regulatoria Estricta </w:t>
      </w:r>
      <w:r w:rsidR="00163FDE">
        <w:rPr>
          <w:rFonts w:ascii="Arial" w:eastAsia="Arial" w:hAnsi="Arial" w:cs="Arial"/>
          <w:i/>
        </w:rPr>
        <w:t>(ARES), es una autoridad que: a) Sea miembro del Consejo Internacional de Armonización de Requisitos Técnicos a productos farmacéuticos para uso humano (ICH) a saber: la Comisión Europea, la Administración de Alimentos y Medicamentos de Estados Unidos de América y el Ministerio de Salud, Trabajo y Bienestar de Japón, también representado por la Agencia de Productos Farmacéuticos para Uso humano (ICH) y Dispositivos médicos, reconocidos antes del 23 de octubre de 2015</w:t>
      </w:r>
      <w:r w:rsidR="00C30D22">
        <w:rPr>
          <w:rFonts w:ascii="Arial" w:eastAsia="Arial" w:hAnsi="Arial" w:cs="Arial"/>
          <w:i/>
        </w:rPr>
        <w:t>.</w:t>
      </w:r>
      <w:r w:rsidR="00163FDE">
        <w:rPr>
          <w:rFonts w:ascii="Arial" w:eastAsia="Arial" w:hAnsi="Arial" w:cs="Arial"/>
          <w:i/>
        </w:rPr>
        <w:t xml:space="preserve"> b) Sea observadora en el Consejo </w:t>
      </w:r>
      <w:r w:rsidR="002E08A2">
        <w:rPr>
          <w:rFonts w:ascii="Arial" w:eastAsia="Arial" w:hAnsi="Arial" w:cs="Arial"/>
          <w:i/>
        </w:rPr>
        <w:t>Internacional de Armonización de Requisitos Técnicos de Productos Farmacéuticos para uso humano (ICH)</w:t>
      </w:r>
      <w:r w:rsidR="00C30D22">
        <w:rPr>
          <w:rFonts w:ascii="Arial" w:eastAsia="Arial" w:hAnsi="Arial" w:cs="Arial"/>
          <w:i/>
        </w:rPr>
        <w:t xml:space="preserve">, a saber: La Asociación Europea de libre comercio, representados por </w:t>
      </w:r>
      <w:proofErr w:type="spellStart"/>
      <w:r w:rsidR="00C30D22">
        <w:rPr>
          <w:rFonts w:ascii="Arial" w:eastAsia="Arial" w:hAnsi="Arial" w:cs="Arial"/>
          <w:i/>
        </w:rPr>
        <w:t>Swissmedic</w:t>
      </w:r>
      <w:proofErr w:type="spellEnd"/>
      <w:r w:rsidR="00C30D22">
        <w:rPr>
          <w:rFonts w:ascii="Arial" w:eastAsia="Arial" w:hAnsi="Arial" w:cs="Arial"/>
          <w:i/>
        </w:rPr>
        <w:t xml:space="preserve"> y </w:t>
      </w:r>
      <w:proofErr w:type="spellStart"/>
      <w:r w:rsidR="00C30D22">
        <w:rPr>
          <w:rFonts w:ascii="Arial" w:eastAsia="Arial" w:hAnsi="Arial" w:cs="Arial"/>
          <w:i/>
        </w:rPr>
        <w:t>Health</w:t>
      </w:r>
      <w:proofErr w:type="spellEnd"/>
      <w:r w:rsidR="00C30D22">
        <w:rPr>
          <w:rFonts w:ascii="Arial" w:eastAsia="Arial" w:hAnsi="Arial" w:cs="Arial"/>
          <w:i/>
        </w:rPr>
        <w:t xml:space="preserve"> </w:t>
      </w:r>
      <w:proofErr w:type="spellStart"/>
      <w:r w:rsidR="00C30D22">
        <w:rPr>
          <w:rFonts w:ascii="Arial" w:eastAsia="Arial" w:hAnsi="Arial" w:cs="Arial"/>
          <w:i/>
        </w:rPr>
        <w:t>Canada</w:t>
      </w:r>
      <w:proofErr w:type="spellEnd"/>
      <w:r w:rsidR="00C30D22">
        <w:rPr>
          <w:rFonts w:ascii="Arial" w:eastAsia="Arial" w:hAnsi="Arial" w:cs="Arial"/>
          <w:i/>
        </w:rPr>
        <w:t>, reconocidas antes del 23 de octubre del 2015. c) Esté asociada a un miembro del Consejo Internacional de Armonización de Requisitos Técnicos de Productos Farmacéuticos para Uso Humano (ICH), mediante un acuerdo de reconocimiento mutuo jurídicamente vinculante, incluidos Australia, Islandia, Liechtenstein y Noruega, reconocidas antes del 23 de octubre de 2015.</w:t>
      </w:r>
    </w:p>
    <w:p w14:paraId="6B2AAB71" w14:textId="3AD0448C" w:rsidR="00972FA9" w:rsidRDefault="00EF2ABD" w:rsidP="00163FDE">
      <w:pPr>
        <w:spacing w:before="120" w:after="120" w:line="276" w:lineRule="auto"/>
        <w:ind w:right="51" w:firstLine="1418"/>
        <w:jc w:val="both"/>
        <w:rPr>
          <w:rFonts w:ascii="Arial" w:eastAsia="Arial" w:hAnsi="Arial" w:cs="Arial"/>
          <w:i/>
        </w:rPr>
      </w:pPr>
      <w:r>
        <w:rPr>
          <w:rFonts w:ascii="Arial" w:eastAsia="Arial" w:hAnsi="Arial" w:cs="Arial"/>
          <w:i/>
        </w:rPr>
        <w:t xml:space="preserve">Que por Resolución DINAVISA </w:t>
      </w:r>
      <w:proofErr w:type="spellStart"/>
      <w:r>
        <w:rPr>
          <w:rFonts w:ascii="Arial" w:eastAsia="Arial" w:hAnsi="Arial" w:cs="Arial"/>
          <w:i/>
        </w:rPr>
        <w:t>N°</w:t>
      </w:r>
      <w:proofErr w:type="spellEnd"/>
      <w:r>
        <w:rPr>
          <w:rFonts w:ascii="Arial" w:eastAsia="Arial" w:hAnsi="Arial" w:cs="Arial"/>
          <w:i/>
        </w:rPr>
        <w:t xml:space="preserve"> </w:t>
      </w:r>
      <w:r w:rsidR="00972FA9">
        <w:rPr>
          <w:rFonts w:ascii="Arial" w:eastAsia="Arial" w:hAnsi="Arial" w:cs="Arial"/>
          <w:i/>
        </w:rPr>
        <w:t xml:space="preserve">148/2024 la Autoridad Regulatoria Nacional, Dirección Nacional de Vigilancia Sanitaria, ha emitido el listado anual oficial de los países en cumplimiento del artículo 3° de la Ley </w:t>
      </w:r>
      <w:proofErr w:type="spellStart"/>
      <w:r w:rsidR="00972FA9">
        <w:rPr>
          <w:rFonts w:ascii="Arial" w:eastAsia="Arial" w:hAnsi="Arial" w:cs="Arial"/>
          <w:i/>
        </w:rPr>
        <w:t>N°</w:t>
      </w:r>
      <w:proofErr w:type="spellEnd"/>
      <w:r w:rsidR="00972FA9">
        <w:rPr>
          <w:rFonts w:ascii="Arial" w:eastAsia="Arial" w:hAnsi="Arial" w:cs="Arial"/>
          <w:i/>
        </w:rPr>
        <w:t xml:space="preserve"> 7256/2024.</w:t>
      </w:r>
    </w:p>
    <w:p w14:paraId="087B5837" w14:textId="29D3740C" w:rsidR="00EF2ABD" w:rsidRDefault="000F0CCA" w:rsidP="00163FDE">
      <w:pPr>
        <w:spacing w:before="120" w:after="120" w:line="276" w:lineRule="auto"/>
        <w:ind w:right="51" w:firstLine="1418"/>
        <w:jc w:val="both"/>
        <w:rPr>
          <w:rFonts w:ascii="Arial" w:eastAsia="Arial" w:hAnsi="Arial" w:cs="Arial"/>
          <w:i/>
        </w:rPr>
      </w:pPr>
      <w:r>
        <w:rPr>
          <w:rFonts w:ascii="Arial" w:eastAsia="Arial" w:hAnsi="Arial" w:cs="Arial"/>
          <w:i/>
        </w:rPr>
        <w:t xml:space="preserve">Que el Decreto </w:t>
      </w:r>
      <w:proofErr w:type="spellStart"/>
      <w:r>
        <w:rPr>
          <w:rFonts w:ascii="Arial" w:eastAsia="Arial" w:hAnsi="Arial" w:cs="Arial"/>
          <w:i/>
        </w:rPr>
        <w:t>N°</w:t>
      </w:r>
      <w:proofErr w:type="spellEnd"/>
      <w:r>
        <w:rPr>
          <w:rFonts w:ascii="Arial" w:eastAsia="Arial" w:hAnsi="Arial" w:cs="Arial"/>
          <w:i/>
        </w:rPr>
        <w:t xml:space="preserve"> </w:t>
      </w:r>
      <w:r w:rsidR="00EF2ABD">
        <w:rPr>
          <w:rFonts w:ascii="Arial" w:eastAsia="Arial" w:hAnsi="Arial" w:cs="Arial"/>
          <w:i/>
        </w:rPr>
        <w:t xml:space="preserve">2479 de fecha 05 de </w:t>
      </w:r>
      <w:r w:rsidR="00824680">
        <w:rPr>
          <w:rFonts w:ascii="Arial" w:eastAsia="Arial" w:hAnsi="Arial" w:cs="Arial"/>
          <w:i/>
        </w:rPr>
        <w:t xml:space="preserve">septiembre de 2024, “Por el cual se reglamentan los artículos 6°, 7°, 8°, 10, 11, 13, 14, 15, 16, 17, 18 y 19 de la Ley </w:t>
      </w:r>
      <w:proofErr w:type="spellStart"/>
      <w:r w:rsidR="00824680">
        <w:rPr>
          <w:rFonts w:ascii="Arial" w:eastAsia="Arial" w:hAnsi="Arial" w:cs="Arial"/>
          <w:i/>
        </w:rPr>
        <w:t>N°</w:t>
      </w:r>
      <w:proofErr w:type="spellEnd"/>
      <w:r w:rsidR="00824680">
        <w:rPr>
          <w:rFonts w:ascii="Arial" w:eastAsia="Arial" w:hAnsi="Arial" w:cs="Arial"/>
          <w:i/>
        </w:rPr>
        <w:t xml:space="preserve"> 1119/1997, “De Productos para la Salud y Otros”, y se establecen </w:t>
      </w:r>
      <w:r w:rsidR="0023270B">
        <w:rPr>
          <w:rFonts w:ascii="Arial" w:eastAsia="Arial" w:hAnsi="Arial" w:cs="Arial"/>
          <w:i/>
        </w:rPr>
        <w:t xml:space="preserve">los requisitos para la emisión y renovación del registro sanitario de medicamentos, y se abrogan los Decretos N°10262/2012, </w:t>
      </w:r>
      <w:proofErr w:type="spellStart"/>
      <w:r w:rsidR="0023270B">
        <w:rPr>
          <w:rFonts w:ascii="Arial" w:eastAsia="Arial" w:hAnsi="Arial" w:cs="Arial"/>
          <w:i/>
        </w:rPr>
        <w:t>N°</w:t>
      </w:r>
      <w:proofErr w:type="spellEnd"/>
      <w:r w:rsidR="0023270B">
        <w:rPr>
          <w:rFonts w:ascii="Arial" w:eastAsia="Arial" w:hAnsi="Arial" w:cs="Arial"/>
          <w:i/>
        </w:rPr>
        <w:t xml:space="preserve"> 3586/2015 y </w:t>
      </w:r>
      <w:proofErr w:type="spellStart"/>
      <w:r w:rsidR="0023270B">
        <w:rPr>
          <w:rFonts w:ascii="Arial" w:eastAsia="Arial" w:hAnsi="Arial" w:cs="Arial"/>
          <w:i/>
        </w:rPr>
        <w:t>N°</w:t>
      </w:r>
      <w:proofErr w:type="spellEnd"/>
      <w:r w:rsidR="0023270B">
        <w:rPr>
          <w:rFonts w:ascii="Arial" w:eastAsia="Arial" w:hAnsi="Arial" w:cs="Arial"/>
          <w:i/>
        </w:rPr>
        <w:t xml:space="preserve"> 6611/2016”</w:t>
      </w:r>
      <w:r w:rsidR="008051DD">
        <w:rPr>
          <w:rFonts w:ascii="Arial" w:eastAsia="Arial" w:hAnsi="Arial" w:cs="Arial"/>
          <w:i/>
        </w:rPr>
        <w:t xml:space="preserve">, establece que la Dirección Nacional de Vigilancia Sanitaria (DINAVISA) será la dependencia encargada de realizar el registro de los medicamentos y de otorgar los Certificados de Registros Sanitarios a solicitud de los fabricantes y representantes, una vez cumplidos los requisitos dispuestos en la normativa.  </w:t>
      </w:r>
    </w:p>
    <w:p w14:paraId="3017C6D4" w14:textId="25914BED" w:rsidR="00786448" w:rsidRPr="00BD4369" w:rsidRDefault="00786448" w:rsidP="00163FDE">
      <w:pPr>
        <w:spacing w:before="120" w:after="120" w:line="276" w:lineRule="auto"/>
        <w:ind w:right="51" w:firstLine="1418"/>
        <w:jc w:val="both"/>
        <w:rPr>
          <w:rFonts w:ascii="Arial" w:eastAsia="Arial" w:hAnsi="Arial" w:cs="Arial"/>
          <w:i/>
        </w:rPr>
      </w:pPr>
      <w:r>
        <w:rPr>
          <w:rFonts w:ascii="Arial" w:eastAsia="Arial" w:hAnsi="Arial" w:cs="Arial"/>
          <w:i/>
        </w:rPr>
        <w:t xml:space="preserve">Que el Decreto </w:t>
      </w:r>
      <w:proofErr w:type="spellStart"/>
      <w:r>
        <w:rPr>
          <w:rFonts w:ascii="Arial" w:eastAsia="Arial" w:hAnsi="Arial" w:cs="Arial"/>
          <w:i/>
        </w:rPr>
        <w:t>N°</w:t>
      </w:r>
      <w:proofErr w:type="spellEnd"/>
      <w:r>
        <w:rPr>
          <w:rFonts w:ascii="Arial" w:eastAsia="Arial" w:hAnsi="Arial" w:cs="Arial"/>
          <w:i/>
        </w:rPr>
        <w:t xml:space="preserve"> 2479 de fecha 05 de septiembre de 2024, “Por el cual se reglamentan los artículos 6°, 7°, 8°, 10, 11, 13, 14, 15, 16, 17, 18 y 19 de la Ley </w:t>
      </w:r>
      <w:proofErr w:type="spellStart"/>
      <w:r>
        <w:rPr>
          <w:rFonts w:ascii="Arial" w:eastAsia="Arial" w:hAnsi="Arial" w:cs="Arial"/>
          <w:i/>
        </w:rPr>
        <w:t>N°</w:t>
      </w:r>
      <w:proofErr w:type="spellEnd"/>
      <w:r>
        <w:rPr>
          <w:rFonts w:ascii="Arial" w:eastAsia="Arial" w:hAnsi="Arial" w:cs="Arial"/>
          <w:i/>
        </w:rPr>
        <w:t xml:space="preserve"> 1119/1997, “De Productos para la Salud y Otros”, y se establecen los requisitos para la emisión y renovación del registro sanitario de medicamentos, y se abrogan los Decretos N°10262/2012, </w:t>
      </w:r>
      <w:proofErr w:type="spellStart"/>
      <w:r>
        <w:rPr>
          <w:rFonts w:ascii="Arial" w:eastAsia="Arial" w:hAnsi="Arial" w:cs="Arial"/>
          <w:i/>
        </w:rPr>
        <w:t>N°</w:t>
      </w:r>
      <w:proofErr w:type="spellEnd"/>
      <w:r>
        <w:rPr>
          <w:rFonts w:ascii="Arial" w:eastAsia="Arial" w:hAnsi="Arial" w:cs="Arial"/>
          <w:i/>
        </w:rPr>
        <w:t xml:space="preserve"> 3586/2015 y </w:t>
      </w:r>
      <w:proofErr w:type="spellStart"/>
      <w:r>
        <w:rPr>
          <w:rFonts w:ascii="Arial" w:eastAsia="Arial" w:hAnsi="Arial" w:cs="Arial"/>
          <w:i/>
        </w:rPr>
        <w:t>N°</w:t>
      </w:r>
      <w:proofErr w:type="spellEnd"/>
      <w:r>
        <w:rPr>
          <w:rFonts w:ascii="Arial" w:eastAsia="Arial" w:hAnsi="Arial" w:cs="Arial"/>
          <w:i/>
        </w:rPr>
        <w:t xml:space="preserve"> 6611/2016”, establece</w:t>
      </w:r>
      <w:r w:rsidR="00847FA3">
        <w:rPr>
          <w:rFonts w:ascii="Arial" w:eastAsia="Arial" w:hAnsi="Arial" w:cs="Arial"/>
          <w:i/>
        </w:rPr>
        <w:t>, en su artículo 23,</w:t>
      </w:r>
      <w:r>
        <w:rPr>
          <w:rFonts w:ascii="Arial" w:eastAsia="Arial" w:hAnsi="Arial" w:cs="Arial"/>
          <w:i/>
        </w:rPr>
        <w:t xml:space="preserve"> que </w:t>
      </w:r>
      <w:r w:rsidR="00847FA3">
        <w:rPr>
          <w:rFonts w:ascii="Arial" w:eastAsia="Arial" w:hAnsi="Arial" w:cs="Arial"/>
          <w:i/>
        </w:rPr>
        <w:t>“En forma excepcional, la Dirección Nacional de Vigilancia Sanitaria (DINAVISA) podrá autorizar el uso temporal de determinados medicamentos sin registro sanitario, fundado en alguna de las siguientes causales: b) cuando se trate de un medicamento necesario</w:t>
      </w:r>
      <w:r w:rsidR="0017333D">
        <w:rPr>
          <w:rFonts w:ascii="Arial" w:eastAsia="Arial" w:hAnsi="Arial" w:cs="Arial"/>
          <w:i/>
        </w:rPr>
        <w:t xml:space="preserve"> para un fin medicinal urgente, sin que exista una alternativa terapéutica en el momento en que se requiera y esto sea determinado por el profesional médico tratante o una junta médica o el Ministerio de Salud Pública y Bienestar Social.”</w:t>
      </w:r>
    </w:p>
    <w:p w14:paraId="3FE1715A" w14:textId="77777777" w:rsidR="00EF74CD" w:rsidRDefault="00EF74CD">
      <w:pPr>
        <w:spacing w:after="0" w:line="276" w:lineRule="auto"/>
        <w:ind w:right="51" w:firstLine="1418"/>
        <w:jc w:val="both"/>
        <w:rPr>
          <w:rFonts w:ascii="Arial" w:eastAsia="Arial" w:hAnsi="Arial" w:cs="Arial"/>
          <w:i/>
        </w:rPr>
      </w:pPr>
      <w:r w:rsidRPr="00EF74CD">
        <w:rPr>
          <w:rFonts w:ascii="Arial" w:eastAsia="Arial" w:hAnsi="Arial" w:cs="Arial"/>
          <w:i/>
        </w:rPr>
        <w:lastRenderedPageBreak/>
        <w:t xml:space="preserve">Que existen situaciones excepcionales en las que pacientes con enfermedades graves, incapacitantes o que ponen en peligro la vida no tienen acceso a tratamientos adecuados debido a la falta de disponibilidad de medicamentos registrados en el país. </w:t>
      </w:r>
    </w:p>
    <w:p w14:paraId="36816CA5" w14:textId="3BD6C50E" w:rsidR="00EF74CD" w:rsidRDefault="00EF74CD">
      <w:pPr>
        <w:spacing w:after="0" w:line="276" w:lineRule="auto"/>
        <w:ind w:right="51" w:firstLine="1418"/>
        <w:jc w:val="both"/>
        <w:rPr>
          <w:rFonts w:ascii="Arial" w:eastAsia="Arial" w:hAnsi="Arial" w:cs="Arial"/>
          <w:i/>
        </w:rPr>
      </w:pPr>
      <w:r w:rsidRPr="00EF74CD">
        <w:rPr>
          <w:rFonts w:ascii="Arial" w:eastAsia="Arial" w:hAnsi="Arial" w:cs="Arial"/>
          <w:i/>
        </w:rPr>
        <w:t>Que el acceso a medicamentos es un derecho fundamental para garantizar la salud y el bienestar de la población, conforme a lo establecido por la Organización Mundial de la Salud (OMS).</w:t>
      </w:r>
    </w:p>
    <w:p w14:paraId="39528E31" w14:textId="77777777" w:rsidR="00240F4B" w:rsidRDefault="00240F4B">
      <w:pPr>
        <w:spacing w:after="0" w:line="276" w:lineRule="auto"/>
        <w:ind w:right="51" w:firstLine="1418"/>
        <w:jc w:val="both"/>
        <w:rPr>
          <w:rFonts w:ascii="Arial" w:eastAsia="Arial" w:hAnsi="Arial" w:cs="Arial"/>
          <w:i/>
        </w:rPr>
      </w:pPr>
    </w:p>
    <w:p w14:paraId="103F4A7A" w14:textId="0B10509C" w:rsidR="00EF74CD" w:rsidRDefault="00240F4B">
      <w:pPr>
        <w:spacing w:after="0" w:line="276" w:lineRule="auto"/>
        <w:ind w:right="51" w:firstLine="1418"/>
        <w:jc w:val="both"/>
        <w:rPr>
          <w:rFonts w:ascii="Arial" w:eastAsia="Arial" w:hAnsi="Arial" w:cs="Arial"/>
          <w:i/>
        </w:rPr>
      </w:pPr>
      <w:r w:rsidRPr="00240F4B">
        <w:rPr>
          <w:rFonts w:ascii="Arial" w:eastAsia="Arial" w:hAnsi="Arial" w:cs="Arial"/>
          <w:i/>
        </w:rPr>
        <w:t>Que es necesario establecer un marco normativo que permita la importación y el uso de medicamentos no registrados o no disponibles en el país, garantizando al mismo tiempo la calidad, seguridad y eficacia de dichos medicamentos, con el fin de proporcionar opciones terapéuticas a pacientes en situaciones críticas.</w:t>
      </w:r>
    </w:p>
    <w:p w14:paraId="0BF11C49" w14:textId="77777777" w:rsidR="00240F4B" w:rsidRDefault="00240F4B">
      <w:pPr>
        <w:spacing w:after="0" w:line="276" w:lineRule="auto"/>
        <w:ind w:right="51" w:firstLine="1418"/>
        <w:jc w:val="both"/>
        <w:rPr>
          <w:rFonts w:ascii="Arial" w:eastAsia="Arial" w:hAnsi="Arial" w:cs="Arial"/>
          <w:i/>
        </w:rPr>
      </w:pPr>
    </w:p>
    <w:p w14:paraId="0000000F" w14:textId="40B5C4EE" w:rsidR="00071DD0" w:rsidRDefault="00A12FF6">
      <w:pPr>
        <w:spacing w:after="0" w:line="276" w:lineRule="auto"/>
        <w:ind w:right="51" w:firstLine="1418"/>
        <w:jc w:val="both"/>
        <w:rPr>
          <w:rFonts w:ascii="Arial" w:eastAsia="Arial" w:hAnsi="Arial" w:cs="Arial"/>
          <w:i/>
          <w:sz w:val="20"/>
          <w:szCs w:val="20"/>
        </w:rPr>
      </w:pPr>
      <w:r>
        <w:rPr>
          <w:rFonts w:ascii="Arial" w:eastAsia="Arial" w:hAnsi="Arial" w:cs="Arial"/>
          <w:i/>
        </w:rPr>
        <w:t xml:space="preserve">Que, la Dirección General de Asuntos Legales de esta Dirección Nacional se ha expedido favorablemente a la firma de la presente Resolución, a través del Dictamen D.G.A.L. </w:t>
      </w:r>
      <w:proofErr w:type="spellStart"/>
      <w:r>
        <w:rPr>
          <w:rFonts w:ascii="Arial" w:eastAsia="Arial" w:hAnsi="Arial" w:cs="Arial"/>
          <w:i/>
        </w:rPr>
        <w:t>N°</w:t>
      </w:r>
      <w:proofErr w:type="spellEnd"/>
      <w:r>
        <w:rPr>
          <w:rFonts w:ascii="Arial" w:eastAsia="Arial" w:hAnsi="Arial" w:cs="Arial"/>
          <w:i/>
        </w:rPr>
        <w:t>……</w:t>
      </w:r>
      <w:r>
        <w:rPr>
          <w:rFonts w:ascii="Arial" w:eastAsia="Arial" w:hAnsi="Arial" w:cs="Arial"/>
          <w:i/>
          <w:sz w:val="20"/>
          <w:szCs w:val="20"/>
        </w:rPr>
        <w:tab/>
      </w:r>
    </w:p>
    <w:p w14:paraId="00000010" w14:textId="77777777" w:rsidR="00071DD0" w:rsidRDefault="00071DD0">
      <w:pPr>
        <w:spacing w:after="0" w:line="276" w:lineRule="auto"/>
        <w:ind w:right="51" w:firstLine="1418"/>
        <w:jc w:val="both"/>
        <w:rPr>
          <w:rFonts w:ascii="Arial" w:eastAsia="Arial" w:hAnsi="Arial" w:cs="Arial"/>
          <w:i/>
          <w:sz w:val="20"/>
          <w:szCs w:val="20"/>
        </w:rPr>
      </w:pPr>
    </w:p>
    <w:p w14:paraId="00000011" w14:textId="77777777" w:rsidR="00071DD0" w:rsidRDefault="00A12FF6">
      <w:pPr>
        <w:spacing w:after="0" w:line="276" w:lineRule="auto"/>
        <w:ind w:right="51"/>
        <w:jc w:val="both"/>
        <w:rPr>
          <w:rFonts w:ascii="Arial" w:eastAsia="Arial" w:hAnsi="Arial" w:cs="Arial"/>
          <w:i/>
        </w:rPr>
      </w:pPr>
      <w:r>
        <w:rPr>
          <w:rFonts w:ascii="Arial" w:eastAsia="Arial" w:hAnsi="Arial" w:cs="Arial"/>
          <w:b/>
          <w:i/>
        </w:rPr>
        <w:t>Por tanto,</w:t>
      </w:r>
      <w:r>
        <w:rPr>
          <w:rFonts w:ascii="Arial" w:eastAsia="Arial" w:hAnsi="Arial" w:cs="Arial"/>
          <w:i/>
        </w:rPr>
        <w:t xml:space="preserve"> en uso de sus atribuciones legales;</w:t>
      </w:r>
    </w:p>
    <w:p w14:paraId="00000012" w14:textId="77777777" w:rsidR="00071DD0" w:rsidRDefault="00071DD0">
      <w:pPr>
        <w:spacing w:after="0" w:line="276" w:lineRule="auto"/>
        <w:ind w:right="51"/>
        <w:jc w:val="both"/>
        <w:rPr>
          <w:rFonts w:ascii="Arial" w:eastAsia="Arial" w:hAnsi="Arial" w:cs="Arial"/>
          <w:i/>
        </w:rPr>
      </w:pPr>
    </w:p>
    <w:p w14:paraId="00000013" w14:textId="77777777" w:rsidR="00071DD0" w:rsidRDefault="00071DD0">
      <w:pPr>
        <w:spacing w:after="0" w:line="240" w:lineRule="auto"/>
        <w:ind w:right="51"/>
        <w:jc w:val="both"/>
        <w:rPr>
          <w:rFonts w:ascii="Arial" w:eastAsia="Arial" w:hAnsi="Arial" w:cs="Arial"/>
          <w:i/>
        </w:rPr>
      </w:pPr>
    </w:p>
    <w:p w14:paraId="00000014" w14:textId="77777777" w:rsidR="00071DD0" w:rsidRDefault="00A12FF6">
      <w:pPr>
        <w:spacing w:line="240" w:lineRule="auto"/>
        <w:jc w:val="center"/>
        <w:rPr>
          <w:rFonts w:ascii="Arial" w:eastAsia="Arial" w:hAnsi="Arial" w:cs="Arial"/>
        </w:rPr>
      </w:pPr>
      <w:r>
        <w:rPr>
          <w:rFonts w:ascii="Arial" w:eastAsia="Arial" w:hAnsi="Arial" w:cs="Arial"/>
          <w:b/>
        </w:rPr>
        <w:t>LA DIRECCIÓN NACIONAL DE VIGILANCIA SANITARIA</w:t>
      </w:r>
    </w:p>
    <w:p w14:paraId="00000015" w14:textId="77777777" w:rsidR="00071DD0" w:rsidRDefault="00A12FF6">
      <w:pPr>
        <w:jc w:val="center"/>
        <w:rPr>
          <w:rFonts w:ascii="Arial" w:eastAsia="Arial" w:hAnsi="Arial" w:cs="Arial"/>
          <w:b/>
        </w:rPr>
      </w:pPr>
      <w:r>
        <w:rPr>
          <w:rFonts w:ascii="Arial" w:eastAsia="Arial" w:hAnsi="Arial" w:cs="Arial"/>
          <w:b/>
        </w:rPr>
        <w:t>RESUELVE:</w:t>
      </w:r>
    </w:p>
    <w:p w14:paraId="00000016" w14:textId="26A5424E" w:rsidR="00071DD0" w:rsidRPr="000E1DF0" w:rsidRDefault="00A12FF6" w:rsidP="00D32811">
      <w:pPr>
        <w:ind w:left="1418" w:hanging="1418"/>
        <w:jc w:val="both"/>
        <w:rPr>
          <w:rFonts w:ascii="Arial" w:eastAsia="Arial" w:hAnsi="Arial" w:cs="Arial"/>
        </w:rPr>
      </w:pPr>
      <w:r w:rsidRPr="000E1DF0">
        <w:rPr>
          <w:rFonts w:ascii="Arial" w:eastAsia="Arial" w:hAnsi="Arial" w:cs="Arial"/>
          <w:b/>
        </w:rPr>
        <w:t>Artículo 1°.</w:t>
      </w:r>
      <w:r w:rsidR="00F945E4" w:rsidRPr="000E1DF0">
        <w:rPr>
          <w:rFonts w:ascii="Arial" w:eastAsia="Arial" w:hAnsi="Arial" w:cs="Arial"/>
        </w:rPr>
        <w:tab/>
      </w:r>
      <w:r w:rsidR="00500655" w:rsidRPr="000E1DF0">
        <w:rPr>
          <w:rFonts w:ascii="Arial" w:eastAsia="Arial" w:hAnsi="Arial" w:cs="Arial"/>
        </w:rPr>
        <w:t>Establece</w:t>
      </w:r>
      <w:r w:rsidR="00766058" w:rsidRPr="000E1DF0">
        <w:rPr>
          <w:rFonts w:ascii="Arial" w:eastAsia="Arial" w:hAnsi="Arial" w:cs="Arial"/>
        </w:rPr>
        <w:t xml:space="preserve">r </w:t>
      </w:r>
      <w:r w:rsidR="00500655" w:rsidRPr="000E1DF0">
        <w:rPr>
          <w:rFonts w:ascii="Arial" w:eastAsia="Arial" w:hAnsi="Arial" w:cs="Arial"/>
        </w:rPr>
        <w:t>los requisitos y procedimientos para el acceso excepcional a medicamentos no registrados o no disponibles en el país</w:t>
      </w:r>
      <w:r w:rsidRPr="000E1DF0">
        <w:rPr>
          <w:rFonts w:ascii="Arial" w:eastAsia="Arial" w:hAnsi="Arial" w:cs="Arial"/>
        </w:rPr>
        <w:t>.</w:t>
      </w:r>
    </w:p>
    <w:p w14:paraId="00000017" w14:textId="2CED65D5" w:rsidR="00071DD0" w:rsidRPr="000E1DF0" w:rsidRDefault="00A12FF6" w:rsidP="00F945E4">
      <w:pPr>
        <w:ind w:left="1418" w:hanging="1418"/>
        <w:jc w:val="both"/>
        <w:rPr>
          <w:rFonts w:ascii="Arial" w:eastAsia="Arial" w:hAnsi="Arial" w:cs="Arial"/>
        </w:rPr>
      </w:pPr>
      <w:r w:rsidRPr="000E1DF0">
        <w:rPr>
          <w:rFonts w:ascii="Arial" w:eastAsia="Arial" w:hAnsi="Arial" w:cs="Arial"/>
          <w:b/>
        </w:rPr>
        <w:t>Artículo 2°.</w:t>
      </w:r>
      <w:r w:rsidR="00F945E4" w:rsidRPr="000E1DF0">
        <w:rPr>
          <w:rFonts w:ascii="Arial" w:eastAsia="Arial" w:hAnsi="Arial" w:cs="Arial"/>
        </w:rPr>
        <w:tab/>
      </w:r>
      <w:r w:rsidRPr="000E1DF0">
        <w:rPr>
          <w:rFonts w:ascii="Arial" w:eastAsia="Arial" w:hAnsi="Arial" w:cs="Arial"/>
        </w:rPr>
        <w:t xml:space="preserve">Establecer que la DINAVISA podrá autorizar la importación de medicamentos </w:t>
      </w:r>
      <w:r w:rsidR="00773ED5" w:rsidRPr="000E1DF0">
        <w:rPr>
          <w:rFonts w:ascii="Arial" w:eastAsia="Arial" w:hAnsi="Arial" w:cs="Arial"/>
        </w:rPr>
        <w:t>sin registro sanitario</w:t>
      </w:r>
      <w:r w:rsidRPr="000E1DF0">
        <w:rPr>
          <w:rFonts w:ascii="Arial" w:eastAsia="Arial" w:hAnsi="Arial" w:cs="Arial"/>
        </w:rPr>
        <w:t xml:space="preserve"> en los siguientes casos: </w:t>
      </w:r>
    </w:p>
    <w:p w14:paraId="45BC2325" w14:textId="687602E4" w:rsidR="00773ED5" w:rsidRPr="000E1DF0" w:rsidRDefault="00773ED5" w:rsidP="00F945E4">
      <w:pPr>
        <w:ind w:left="1418"/>
        <w:jc w:val="both"/>
        <w:rPr>
          <w:rFonts w:ascii="Arial" w:eastAsia="Arial" w:hAnsi="Arial" w:cs="Arial"/>
        </w:rPr>
      </w:pPr>
      <w:r w:rsidRPr="000E1DF0">
        <w:rPr>
          <w:rFonts w:ascii="Arial" w:eastAsia="Arial" w:hAnsi="Arial" w:cs="Arial"/>
          <w:b/>
        </w:rPr>
        <w:t>Uso Compasivo:</w:t>
      </w:r>
      <w:r w:rsidRPr="000E1DF0">
        <w:rPr>
          <w:rFonts w:ascii="Arial" w:eastAsia="Arial" w:hAnsi="Arial" w:cs="Arial"/>
        </w:rPr>
        <w:t xml:space="preserve"> Uso de un medicamento no </w:t>
      </w:r>
      <w:r w:rsidR="00B96A44" w:rsidRPr="000E1DF0">
        <w:rPr>
          <w:rFonts w:ascii="Arial" w:eastAsia="Arial" w:hAnsi="Arial" w:cs="Arial"/>
        </w:rPr>
        <w:t>autorizado,</w:t>
      </w:r>
      <w:r w:rsidRPr="000E1DF0">
        <w:rPr>
          <w:rFonts w:ascii="Arial" w:eastAsia="Arial" w:hAnsi="Arial" w:cs="Arial"/>
        </w:rPr>
        <w:t xml:space="preserve"> pero en fase de investigación para tratar enfermedades graves, incapacitantes o que ponen en peligro la vida del paciente, cuando no existen alternativas terapéuticas satisfactorias.</w:t>
      </w:r>
    </w:p>
    <w:p w14:paraId="6E3ED43E" w14:textId="546A46D9" w:rsidR="00773ED5" w:rsidRPr="000E1DF0" w:rsidRDefault="00773ED5" w:rsidP="00F945E4">
      <w:pPr>
        <w:ind w:left="1418"/>
        <w:jc w:val="both"/>
        <w:rPr>
          <w:rFonts w:ascii="Arial" w:eastAsia="Arial" w:hAnsi="Arial" w:cs="Arial"/>
        </w:rPr>
      </w:pPr>
      <w:r w:rsidRPr="000E1DF0">
        <w:rPr>
          <w:rFonts w:ascii="Arial" w:eastAsia="Arial" w:hAnsi="Arial" w:cs="Arial"/>
          <w:b/>
        </w:rPr>
        <w:t>Medicamento Registrado en Otro País:</w:t>
      </w:r>
      <w:r w:rsidRPr="000E1DF0">
        <w:rPr>
          <w:rFonts w:ascii="Arial" w:eastAsia="Arial" w:hAnsi="Arial" w:cs="Arial"/>
        </w:rPr>
        <w:t xml:space="preserve"> Medicamento que ha sido autorizado por una agencia regulatoria </w:t>
      </w:r>
      <w:r w:rsidR="0008155D" w:rsidRPr="000E1DF0">
        <w:rPr>
          <w:rFonts w:ascii="Arial" w:eastAsia="Arial" w:hAnsi="Arial" w:cs="Arial"/>
        </w:rPr>
        <w:t xml:space="preserve">extranjera de referencia incluida en la lista anual oficial conforme a la Ley </w:t>
      </w:r>
      <w:proofErr w:type="spellStart"/>
      <w:r w:rsidR="0008155D" w:rsidRPr="000E1DF0">
        <w:rPr>
          <w:rFonts w:ascii="Arial" w:eastAsia="Arial" w:hAnsi="Arial" w:cs="Arial"/>
        </w:rPr>
        <w:t>N°</w:t>
      </w:r>
      <w:proofErr w:type="spellEnd"/>
      <w:r w:rsidR="0008155D" w:rsidRPr="000E1DF0">
        <w:rPr>
          <w:rFonts w:ascii="Arial" w:eastAsia="Arial" w:hAnsi="Arial" w:cs="Arial"/>
        </w:rPr>
        <w:t xml:space="preserve"> 7256/2024 o sus actualizaciones</w:t>
      </w:r>
      <w:r w:rsidRPr="000E1DF0">
        <w:rPr>
          <w:rFonts w:ascii="Arial" w:eastAsia="Arial" w:hAnsi="Arial" w:cs="Arial"/>
        </w:rPr>
        <w:t xml:space="preserve">, </w:t>
      </w:r>
      <w:r w:rsidR="0008155D" w:rsidRPr="000E1DF0">
        <w:rPr>
          <w:rFonts w:ascii="Arial" w:eastAsia="Arial" w:hAnsi="Arial" w:cs="Arial"/>
        </w:rPr>
        <w:t>sin</w:t>
      </w:r>
      <w:r w:rsidRPr="000E1DF0">
        <w:rPr>
          <w:rFonts w:ascii="Arial" w:eastAsia="Arial" w:hAnsi="Arial" w:cs="Arial"/>
        </w:rPr>
        <w:t xml:space="preserve"> registro sanitario </w:t>
      </w:r>
      <w:r w:rsidR="0008155D" w:rsidRPr="000E1DF0">
        <w:rPr>
          <w:rFonts w:ascii="Arial" w:eastAsia="Arial" w:hAnsi="Arial" w:cs="Arial"/>
        </w:rPr>
        <w:t>ante la DINAVISA</w:t>
      </w:r>
      <w:r w:rsidR="00B716A0" w:rsidRPr="000E1DF0">
        <w:rPr>
          <w:rFonts w:ascii="Arial" w:eastAsia="Arial" w:hAnsi="Arial" w:cs="Arial"/>
        </w:rPr>
        <w:t xml:space="preserve"> y que se requiera para </w:t>
      </w:r>
      <w:r w:rsidR="00F7512B" w:rsidRPr="000E1DF0">
        <w:rPr>
          <w:rFonts w:ascii="Arial" w:eastAsia="Arial" w:hAnsi="Arial" w:cs="Arial"/>
        </w:rPr>
        <w:t>tratar un paciente o grupo de pacientes de manera</w:t>
      </w:r>
      <w:r w:rsidR="00B716A0" w:rsidRPr="000E1DF0">
        <w:rPr>
          <w:rFonts w:ascii="Arial" w:eastAsia="Arial" w:hAnsi="Arial" w:cs="Arial"/>
        </w:rPr>
        <w:t xml:space="preserve"> urgente</w:t>
      </w:r>
      <w:r w:rsidR="00F7512B" w:rsidRPr="000E1DF0">
        <w:rPr>
          <w:rFonts w:ascii="Arial" w:eastAsia="Arial" w:hAnsi="Arial" w:cs="Arial"/>
        </w:rPr>
        <w:t>,</w:t>
      </w:r>
      <w:r w:rsidR="00B716A0" w:rsidRPr="000E1DF0">
        <w:rPr>
          <w:rFonts w:ascii="Arial" w:eastAsia="Arial" w:hAnsi="Arial" w:cs="Arial"/>
        </w:rPr>
        <w:t xml:space="preserve"> determinado por el médico tratante, junta médica o Ministerio de Saúd Pública y Bienestar Social</w:t>
      </w:r>
      <w:r w:rsidRPr="000E1DF0">
        <w:rPr>
          <w:rFonts w:ascii="Arial" w:eastAsia="Arial" w:hAnsi="Arial" w:cs="Arial"/>
        </w:rPr>
        <w:t>.</w:t>
      </w:r>
    </w:p>
    <w:p w14:paraId="70D1D232" w14:textId="5BF3AF1D" w:rsidR="00773ED5" w:rsidRPr="000E1DF0" w:rsidRDefault="00773ED5" w:rsidP="00F945E4">
      <w:pPr>
        <w:ind w:left="1418"/>
        <w:jc w:val="both"/>
        <w:rPr>
          <w:rFonts w:ascii="Arial" w:eastAsia="Arial" w:hAnsi="Arial" w:cs="Arial"/>
        </w:rPr>
      </w:pPr>
      <w:r w:rsidRPr="000E1DF0">
        <w:rPr>
          <w:rFonts w:ascii="Arial" w:eastAsia="Arial" w:hAnsi="Arial" w:cs="Arial"/>
          <w:b/>
        </w:rPr>
        <w:t>Medicamento Registrado en el País sin Disponibilidad Actual:</w:t>
      </w:r>
      <w:r w:rsidRPr="000E1DF0">
        <w:rPr>
          <w:rFonts w:ascii="Arial" w:eastAsia="Arial" w:hAnsi="Arial" w:cs="Arial"/>
        </w:rPr>
        <w:t xml:space="preserve"> Medicamento que cuenta con registro sanitario </w:t>
      </w:r>
      <w:r w:rsidR="00476EFF" w:rsidRPr="000E1DF0">
        <w:rPr>
          <w:rFonts w:ascii="Arial" w:eastAsia="Arial" w:hAnsi="Arial" w:cs="Arial"/>
        </w:rPr>
        <w:t>ante la DINAVISA</w:t>
      </w:r>
      <w:r w:rsidRPr="000E1DF0">
        <w:rPr>
          <w:rFonts w:ascii="Arial" w:eastAsia="Arial" w:hAnsi="Arial" w:cs="Arial"/>
        </w:rPr>
        <w:t>, pero que no está disponible en el mercado</w:t>
      </w:r>
      <w:r w:rsidR="003948FC" w:rsidRPr="000E1DF0">
        <w:rPr>
          <w:rFonts w:ascii="Arial" w:eastAsia="Arial" w:hAnsi="Arial" w:cs="Arial"/>
        </w:rPr>
        <w:t xml:space="preserve"> nacional</w:t>
      </w:r>
      <w:r w:rsidRPr="000E1DF0">
        <w:rPr>
          <w:rFonts w:ascii="Arial" w:eastAsia="Arial" w:hAnsi="Arial" w:cs="Arial"/>
        </w:rPr>
        <w:t xml:space="preserve"> en el momento requerido</w:t>
      </w:r>
      <w:r w:rsidR="003948FC" w:rsidRPr="000E1DF0">
        <w:rPr>
          <w:rFonts w:ascii="Arial" w:eastAsia="Arial" w:hAnsi="Arial" w:cs="Arial"/>
        </w:rPr>
        <w:t>,</w:t>
      </w:r>
      <w:r w:rsidR="00476EFF" w:rsidRPr="000E1DF0">
        <w:rPr>
          <w:rFonts w:ascii="Arial" w:eastAsia="Arial" w:hAnsi="Arial" w:cs="Arial"/>
        </w:rPr>
        <w:t xml:space="preserve"> de manera transitoria o permanente, o no resulten accesibles </w:t>
      </w:r>
      <w:r w:rsidR="00467721" w:rsidRPr="000E1DF0">
        <w:rPr>
          <w:rFonts w:ascii="Arial" w:eastAsia="Arial" w:hAnsi="Arial" w:cs="Arial"/>
        </w:rPr>
        <w:t xml:space="preserve">a un paciente o grupo de pacientes </w:t>
      </w:r>
      <w:r w:rsidR="00476EFF" w:rsidRPr="000E1DF0">
        <w:rPr>
          <w:rFonts w:ascii="Arial" w:eastAsia="Arial" w:hAnsi="Arial" w:cs="Arial"/>
        </w:rPr>
        <w:t>por otras razones justificadas</w:t>
      </w:r>
      <w:r w:rsidRPr="000E1DF0">
        <w:rPr>
          <w:rFonts w:ascii="Arial" w:eastAsia="Arial" w:hAnsi="Arial" w:cs="Arial"/>
        </w:rPr>
        <w:t>.</w:t>
      </w:r>
      <w:r w:rsidR="00476EFF" w:rsidRPr="000E1DF0">
        <w:rPr>
          <w:rFonts w:ascii="Arial" w:eastAsia="Arial" w:hAnsi="Arial" w:cs="Arial"/>
        </w:rPr>
        <w:t xml:space="preserve"> </w:t>
      </w:r>
    </w:p>
    <w:p w14:paraId="0000001D" w14:textId="4E39BC0C" w:rsidR="00071DD0" w:rsidRPr="000E1DF0" w:rsidRDefault="00A12FF6" w:rsidP="00F945E4">
      <w:pPr>
        <w:ind w:left="1418"/>
        <w:jc w:val="both"/>
        <w:rPr>
          <w:rFonts w:ascii="Arial" w:eastAsia="Arial" w:hAnsi="Arial" w:cs="Arial"/>
        </w:rPr>
      </w:pPr>
      <w:r w:rsidRPr="000E1DF0">
        <w:rPr>
          <w:rFonts w:ascii="Arial" w:eastAsia="Arial" w:hAnsi="Arial" w:cs="Arial"/>
        </w:rPr>
        <w:t xml:space="preserve">Las situaciones indicadas deberán estar debidamente justificadas, quedando a criterio de la DINAVISA su pertinencia. La presente resolución no se aplica </w:t>
      </w:r>
      <w:r w:rsidRPr="000E1DF0">
        <w:rPr>
          <w:rFonts w:ascii="Arial" w:eastAsia="Arial" w:hAnsi="Arial" w:cs="Arial"/>
        </w:rPr>
        <w:lastRenderedPageBreak/>
        <w:t>a la importación de medicamentos que contengan derivados del cannabis para uso medicinal, los que se regularán mediante su normativa específica.</w:t>
      </w:r>
    </w:p>
    <w:p w14:paraId="0C20352C" w14:textId="738BFA30" w:rsidR="00A26071" w:rsidRPr="000E1DF0" w:rsidRDefault="00B96A44" w:rsidP="00F4359E">
      <w:pPr>
        <w:spacing w:after="120"/>
        <w:ind w:left="1418" w:hanging="1418"/>
        <w:jc w:val="both"/>
        <w:rPr>
          <w:rFonts w:ascii="Arial" w:eastAsia="Arial" w:hAnsi="Arial" w:cs="Arial"/>
        </w:rPr>
      </w:pPr>
      <w:r w:rsidRPr="000E1DF0">
        <w:rPr>
          <w:rFonts w:ascii="Arial" w:eastAsia="Arial" w:hAnsi="Arial" w:cs="Arial"/>
          <w:b/>
        </w:rPr>
        <w:t xml:space="preserve">Artículo </w:t>
      </w:r>
      <w:r w:rsidR="006746B0" w:rsidRPr="000E1DF0">
        <w:rPr>
          <w:rFonts w:ascii="Arial" w:eastAsia="Arial" w:hAnsi="Arial" w:cs="Arial"/>
          <w:b/>
        </w:rPr>
        <w:t>3°.</w:t>
      </w:r>
      <w:r w:rsidR="00E96BEA" w:rsidRPr="000E1DF0">
        <w:rPr>
          <w:rFonts w:ascii="Arial" w:eastAsia="Arial" w:hAnsi="Arial" w:cs="Arial"/>
        </w:rPr>
        <w:tab/>
      </w:r>
      <w:r w:rsidR="00A26071" w:rsidRPr="000E1DF0">
        <w:rPr>
          <w:rFonts w:ascii="Arial" w:eastAsia="Arial" w:hAnsi="Arial" w:cs="Arial"/>
        </w:rPr>
        <w:t xml:space="preserve">Establecer los requisitos y documentos que deberán presentarse ante la DINAVISA, para la solicitud del acceso excepcional </w:t>
      </w:r>
      <w:r w:rsidR="007F799E" w:rsidRPr="000E1DF0">
        <w:rPr>
          <w:rFonts w:ascii="Arial" w:eastAsia="Arial" w:hAnsi="Arial" w:cs="Arial"/>
        </w:rPr>
        <w:t xml:space="preserve">a medicamentos </w:t>
      </w:r>
      <w:r w:rsidR="00A26071" w:rsidRPr="000E1DF0">
        <w:rPr>
          <w:rFonts w:ascii="Arial" w:eastAsia="Arial" w:hAnsi="Arial" w:cs="Arial"/>
        </w:rPr>
        <w:t>por la vía de</w:t>
      </w:r>
      <w:r w:rsidR="007F799E" w:rsidRPr="000E1DF0">
        <w:rPr>
          <w:rFonts w:ascii="Arial" w:eastAsia="Arial" w:hAnsi="Arial" w:cs="Arial"/>
        </w:rPr>
        <w:t>l</w:t>
      </w:r>
      <w:r w:rsidR="00A26071" w:rsidRPr="000E1DF0">
        <w:rPr>
          <w:rFonts w:ascii="Arial" w:eastAsia="Arial" w:hAnsi="Arial" w:cs="Arial"/>
        </w:rPr>
        <w:t xml:space="preserve"> </w:t>
      </w:r>
      <w:r w:rsidR="007F799E" w:rsidRPr="000E1DF0">
        <w:rPr>
          <w:rFonts w:ascii="Arial" w:eastAsia="Arial" w:hAnsi="Arial" w:cs="Arial"/>
        </w:rPr>
        <w:t>u</w:t>
      </w:r>
      <w:r w:rsidR="00A26071" w:rsidRPr="000E1DF0">
        <w:rPr>
          <w:rFonts w:ascii="Arial" w:eastAsia="Arial" w:hAnsi="Arial" w:cs="Arial"/>
        </w:rPr>
        <w:t xml:space="preserve">so </w:t>
      </w:r>
      <w:r w:rsidR="007F799E" w:rsidRPr="000E1DF0">
        <w:rPr>
          <w:rFonts w:ascii="Arial" w:eastAsia="Arial" w:hAnsi="Arial" w:cs="Arial"/>
        </w:rPr>
        <w:t>c</w:t>
      </w:r>
      <w:r w:rsidR="00A26071" w:rsidRPr="000E1DF0">
        <w:rPr>
          <w:rFonts w:ascii="Arial" w:eastAsia="Arial" w:hAnsi="Arial" w:cs="Arial"/>
        </w:rPr>
        <w:t>ompasivo:</w:t>
      </w:r>
    </w:p>
    <w:p w14:paraId="26CCCF9C" w14:textId="1584535E" w:rsidR="00A26071" w:rsidRPr="000E1DF0" w:rsidRDefault="00A26071" w:rsidP="00F4359E">
      <w:pPr>
        <w:spacing w:after="120"/>
        <w:ind w:left="1701"/>
        <w:jc w:val="both"/>
        <w:rPr>
          <w:rFonts w:ascii="Arial" w:eastAsia="Arial" w:hAnsi="Arial" w:cs="Arial"/>
        </w:rPr>
      </w:pPr>
      <w:r w:rsidRPr="000E1DF0">
        <w:rPr>
          <w:rFonts w:ascii="Arial" w:eastAsia="Arial" w:hAnsi="Arial" w:cs="Arial"/>
        </w:rPr>
        <w:t>1.</w:t>
      </w:r>
      <w:r w:rsidRPr="000E1DF0">
        <w:rPr>
          <w:rFonts w:ascii="Arial" w:eastAsia="Arial" w:hAnsi="Arial" w:cs="Arial"/>
        </w:rPr>
        <w:tab/>
        <w:t xml:space="preserve">Solicitud de la Autorización </w:t>
      </w:r>
      <w:r w:rsidR="00D61D69" w:rsidRPr="000E1DF0">
        <w:rPr>
          <w:rFonts w:ascii="Arial" w:eastAsia="Arial" w:hAnsi="Arial" w:cs="Arial"/>
        </w:rPr>
        <w:t>por vía de</w:t>
      </w:r>
      <w:r w:rsidRPr="000E1DF0">
        <w:rPr>
          <w:rFonts w:ascii="Arial" w:eastAsia="Arial" w:hAnsi="Arial" w:cs="Arial"/>
        </w:rPr>
        <w:t xml:space="preserve"> Uso Compasivo de Medicamentos, firmad</w:t>
      </w:r>
      <w:r w:rsidR="001E5DF6" w:rsidRPr="000E1DF0">
        <w:rPr>
          <w:rFonts w:ascii="Arial" w:eastAsia="Arial" w:hAnsi="Arial" w:cs="Arial"/>
        </w:rPr>
        <w:t>a</w:t>
      </w:r>
      <w:r w:rsidRPr="000E1DF0">
        <w:rPr>
          <w:rFonts w:ascii="Arial" w:eastAsia="Arial" w:hAnsi="Arial" w:cs="Arial"/>
        </w:rPr>
        <w:t xml:space="preserve"> por el paciente/persona autorizada</w:t>
      </w:r>
      <w:r w:rsidR="003B4A4A">
        <w:rPr>
          <w:rFonts w:ascii="Arial" w:eastAsia="Arial" w:hAnsi="Arial" w:cs="Arial"/>
        </w:rPr>
        <w:t xml:space="preserve"> (</w:t>
      </w:r>
      <w:r w:rsidR="003B4A4A" w:rsidRPr="003B4A4A">
        <w:rPr>
          <w:rFonts w:ascii="Arial" w:eastAsia="Arial" w:hAnsi="Arial" w:cs="Arial"/>
          <w:b/>
        </w:rPr>
        <w:t>Anexo I</w:t>
      </w:r>
      <w:r w:rsidR="003B4A4A">
        <w:rPr>
          <w:rFonts w:ascii="Arial" w:eastAsia="Arial" w:hAnsi="Arial" w:cs="Arial"/>
        </w:rPr>
        <w:t>)</w:t>
      </w:r>
      <w:r w:rsidR="0093761E" w:rsidRPr="000E1DF0">
        <w:rPr>
          <w:rFonts w:ascii="Arial" w:eastAsia="Arial" w:hAnsi="Arial" w:cs="Arial"/>
        </w:rPr>
        <w:t>. Cuando la importación se realice a través de una empresa local, la solicitud deberá estar firmada por el</w:t>
      </w:r>
      <w:r w:rsidRPr="000E1DF0">
        <w:rPr>
          <w:rFonts w:ascii="Arial" w:eastAsia="Arial" w:hAnsi="Arial" w:cs="Arial"/>
        </w:rPr>
        <w:t xml:space="preserve"> representante legal y director técnico.</w:t>
      </w:r>
      <w:r w:rsidR="00DD191C" w:rsidRPr="000E1DF0">
        <w:rPr>
          <w:rFonts w:ascii="Arial" w:eastAsia="Arial" w:hAnsi="Arial" w:cs="Arial"/>
        </w:rPr>
        <w:t xml:space="preserve"> </w:t>
      </w:r>
      <w:r w:rsidRPr="000E1DF0">
        <w:rPr>
          <w:rFonts w:ascii="Arial" w:eastAsia="Arial" w:hAnsi="Arial" w:cs="Arial"/>
        </w:rPr>
        <w:t xml:space="preserve">En la solicitud se debe indicar: </w:t>
      </w:r>
    </w:p>
    <w:p w14:paraId="1A455097" w14:textId="2CE0AEEF" w:rsidR="00A26071" w:rsidRPr="000E1DF0" w:rsidRDefault="00A26071" w:rsidP="00F4359E">
      <w:pPr>
        <w:spacing w:after="120"/>
        <w:ind w:left="1701"/>
        <w:jc w:val="both"/>
        <w:rPr>
          <w:rFonts w:ascii="Arial" w:eastAsia="Arial" w:hAnsi="Arial" w:cs="Arial"/>
        </w:rPr>
      </w:pPr>
      <w:r w:rsidRPr="000E1DF0">
        <w:rPr>
          <w:rFonts w:ascii="Arial" w:eastAsia="Arial" w:hAnsi="Arial" w:cs="Arial"/>
        </w:rPr>
        <w:t>a)</w:t>
      </w:r>
      <w:r w:rsidR="00F4359E" w:rsidRPr="000E1DF0">
        <w:rPr>
          <w:rFonts w:ascii="Arial" w:eastAsia="Arial" w:hAnsi="Arial" w:cs="Arial"/>
        </w:rPr>
        <w:t xml:space="preserve"> </w:t>
      </w:r>
      <w:r w:rsidR="00E41FA5" w:rsidRPr="000E1DF0">
        <w:rPr>
          <w:rFonts w:ascii="Arial" w:eastAsia="Arial" w:hAnsi="Arial" w:cs="Arial"/>
        </w:rPr>
        <w:t>Datos del m</w:t>
      </w:r>
      <w:r w:rsidRPr="000E1DF0">
        <w:rPr>
          <w:rFonts w:ascii="Arial" w:eastAsia="Arial" w:hAnsi="Arial" w:cs="Arial"/>
        </w:rPr>
        <w:t>edicamento</w:t>
      </w:r>
      <w:r w:rsidR="00E41FA5" w:rsidRPr="000E1DF0">
        <w:rPr>
          <w:rFonts w:ascii="Arial" w:eastAsia="Arial" w:hAnsi="Arial" w:cs="Arial"/>
        </w:rPr>
        <w:t>:</w:t>
      </w:r>
      <w:r w:rsidR="00E41FA5" w:rsidRPr="000E1DF0">
        <w:t xml:space="preserve"> </w:t>
      </w:r>
      <w:r w:rsidR="00E41FA5" w:rsidRPr="000E1DF0">
        <w:rPr>
          <w:rFonts w:ascii="Arial" w:eastAsia="Arial" w:hAnsi="Arial" w:cs="Arial"/>
        </w:rPr>
        <w:t>denominación genérica, origen, presentación y forma farmacéutica.</w:t>
      </w:r>
    </w:p>
    <w:p w14:paraId="04FEC8F8" w14:textId="755418E8" w:rsidR="00A26071" w:rsidRPr="000E1DF0" w:rsidRDefault="00E41FA5" w:rsidP="00F4359E">
      <w:pPr>
        <w:spacing w:after="120"/>
        <w:ind w:left="1701"/>
        <w:jc w:val="both"/>
        <w:rPr>
          <w:rFonts w:ascii="Arial" w:eastAsia="Arial" w:hAnsi="Arial" w:cs="Arial"/>
        </w:rPr>
      </w:pPr>
      <w:r w:rsidRPr="000E1DF0">
        <w:rPr>
          <w:rFonts w:ascii="Arial" w:eastAsia="Arial" w:hAnsi="Arial" w:cs="Arial"/>
        </w:rPr>
        <w:t>b</w:t>
      </w:r>
      <w:r w:rsidR="00A26071" w:rsidRPr="000E1DF0">
        <w:rPr>
          <w:rFonts w:ascii="Arial" w:eastAsia="Arial" w:hAnsi="Arial" w:cs="Arial"/>
        </w:rPr>
        <w:t>)</w:t>
      </w:r>
      <w:r w:rsidR="00F4359E" w:rsidRPr="000E1DF0">
        <w:rPr>
          <w:rFonts w:ascii="Arial" w:eastAsia="Arial" w:hAnsi="Arial" w:cs="Arial"/>
        </w:rPr>
        <w:t xml:space="preserve"> </w:t>
      </w:r>
      <w:r w:rsidRPr="000E1DF0">
        <w:rPr>
          <w:rFonts w:ascii="Arial" w:eastAsia="Arial" w:hAnsi="Arial" w:cs="Arial"/>
        </w:rPr>
        <w:t>D</w:t>
      </w:r>
      <w:r w:rsidR="00A26071" w:rsidRPr="000E1DF0">
        <w:rPr>
          <w:rFonts w:ascii="Arial" w:eastAsia="Arial" w:hAnsi="Arial" w:cs="Arial"/>
        </w:rPr>
        <w:t>uración del tratamiento.</w:t>
      </w:r>
    </w:p>
    <w:p w14:paraId="3D708F16" w14:textId="482F399E" w:rsidR="00A26071" w:rsidRPr="000E1DF0" w:rsidRDefault="00E41FA5" w:rsidP="00F4359E">
      <w:pPr>
        <w:spacing w:after="120"/>
        <w:ind w:left="1701"/>
        <w:jc w:val="both"/>
        <w:rPr>
          <w:rFonts w:ascii="Arial" w:eastAsia="Arial" w:hAnsi="Arial" w:cs="Arial"/>
        </w:rPr>
      </w:pPr>
      <w:r w:rsidRPr="000E1DF0">
        <w:rPr>
          <w:rFonts w:ascii="Arial" w:eastAsia="Arial" w:hAnsi="Arial" w:cs="Arial"/>
        </w:rPr>
        <w:t>c</w:t>
      </w:r>
      <w:r w:rsidR="00A26071" w:rsidRPr="000E1DF0">
        <w:rPr>
          <w:rFonts w:ascii="Arial" w:eastAsia="Arial" w:hAnsi="Arial" w:cs="Arial"/>
        </w:rPr>
        <w:t>)</w:t>
      </w:r>
      <w:r w:rsidR="00F4359E" w:rsidRPr="000E1DF0">
        <w:rPr>
          <w:rFonts w:ascii="Arial" w:eastAsia="Arial" w:hAnsi="Arial" w:cs="Arial"/>
        </w:rPr>
        <w:t xml:space="preserve"> </w:t>
      </w:r>
      <w:r w:rsidR="00A26071" w:rsidRPr="000E1DF0">
        <w:rPr>
          <w:rFonts w:ascii="Arial" w:eastAsia="Arial" w:hAnsi="Arial" w:cs="Arial"/>
        </w:rPr>
        <w:t>Cantidad, indicando lote y vencimiento.</w:t>
      </w:r>
    </w:p>
    <w:p w14:paraId="222E134A" w14:textId="38829543" w:rsidR="00A26071" w:rsidRPr="000E1DF0" w:rsidRDefault="00E41FA5" w:rsidP="00F4359E">
      <w:pPr>
        <w:spacing w:after="120"/>
        <w:ind w:left="1701"/>
        <w:jc w:val="both"/>
        <w:rPr>
          <w:rFonts w:ascii="Arial" w:eastAsia="Arial" w:hAnsi="Arial" w:cs="Arial"/>
        </w:rPr>
      </w:pPr>
      <w:r w:rsidRPr="000E1DF0">
        <w:rPr>
          <w:rFonts w:ascii="Arial" w:eastAsia="Arial" w:hAnsi="Arial" w:cs="Arial"/>
        </w:rPr>
        <w:t>d</w:t>
      </w:r>
      <w:r w:rsidR="00A26071" w:rsidRPr="000E1DF0">
        <w:rPr>
          <w:rFonts w:ascii="Arial" w:eastAsia="Arial" w:hAnsi="Arial" w:cs="Arial"/>
        </w:rPr>
        <w:t>)</w:t>
      </w:r>
      <w:r w:rsidR="00F4359E" w:rsidRPr="000E1DF0">
        <w:rPr>
          <w:rFonts w:ascii="Arial" w:eastAsia="Arial" w:hAnsi="Arial" w:cs="Arial"/>
        </w:rPr>
        <w:t xml:space="preserve"> </w:t>
      </w:r>
      <w:r w:rsidR="00A26071" w:rsidRPr="000E1DF0">
        <w:rPr>
          <w:rFonts w:ascii="Arial" w:eastAsia="Arial" w:hAnsi="Arial" w:cs="Arial"/>
        </w:rPr>
        <w:t>Datos de la empresa fabricante del medicamento</w:t>
      </w:r>
      <w:r w:rsidRPr="000E1DF0">
        <w:rPr>
          <w:rFonts w:ascii="Arial" w:eastAsia="Arial" w:hAnsi="Arial" w:cs="Arial"/>
        </w:rPr>
        <w:t xml:space="preserve">: </w:t>
      </w:r>
      <w:r w:rsidR="007F799E" w:rsidRPr="000E1DF0">
        <w:rPr>
          <w:rFonts w:ascii="Arial" w:eastAsia="Arial" w:hAnsi="Arial" w:cs="Arial"/>
        </w:rPr>
        <w:t>Razón social, dirección, datos de contacto</w:t>
      </w:r>
      <w:r w:rsidR="00A26071" w:rsidRPr="000E1DF0">
        <w:rPr>
          <w:rFonts w:ascii="Arial" w:eastAsia="Arial" w:hAnsi="Arial" w:cs="Arial"/>
        </w:rPr>
        <w:t xml:space="preserve">. </w:t>
      </w:r>
    </w:p>
    <w:p w14:paraId="08764DFB" w14:textId="00086EC9" w:rsidR="00E41FA5" w:rsidRPr="000E1DF0" w:rsidRDefault="00E41FA5" w:rsidP="00F4359E">
      <w:pPr>
        <w:spacing w:after="120"/>
        <w:ind w:left="1701"/>
        <w:jc w:val="both"/>
        <w:rPr>
          <w:rFonts w:ascii="Arial" w:eastAsia="Arial" w:hAnsi="Arial" w:cs="Arial"/>
        </w:rPr>
      </w:pPr>
      <w:r w:rsidRPr="000E1DF0">
        <w:rPr>
          <w:rFonts w:ascii="Arial" w:eastAsia="Arial" w:hAnsi="Arial" w:cs="Arial"/>
        </w:rPr>
        <w:t>e)</w:t>
      </w:r>
      <w:r w:rsidR="005455F5" w:rsidRPr="000E1DF0">
        <w:rPr>
          <w:rFonts w:ascii="Arial" w:eastAsia="Arial" w:hAnsi="Arial" w:cs="Arial"/>
        </w:rPr>
        <w:t xml:space="preserve"> Datos de la empresa importadora del medicamento: Razón social, dirección, datos de contacto (de corresponder)</w:t>
      </w:r>
      <w:r w:rsidR="00F4359E" w:rsidRPr="000E1DF0">
        <w:rPr>
          <w:rFonts w:ascii="Arial" w:eastAsia="Arial" w:hAnsi="Arial" w:cs="Arial"/>
        </w:rPr>
        <w:t>.</w:t>
      </w:r>
    </w:p>
    <w:p w14:paraId="03F9F0C2" w14:textId="279EA508" w:rsidR="00A26071" w:rsidRPr="000E1DF0" w:rsidRDefault="00A26071" w:rsidP="00F4359E">
      <w:pPr>
        <w:spacing w:after="120"/>
        <w:ind w:left="1701"/>
        <w:jc w:val="both"/>
        <w:rPr>
          <w:rFonts w:ascii="Arial" w:eastAsia="Arial" w:hAnsi="Arial" w:cs="Arial"/>
        </w:rPr>
      </w:pPr>
      <w:r w:rsidRPr="000E1DF0">
        <w:rPr>
          <w:rFonts w:ascii="Arial" w:eastAsia="Arial" w:hAnsi="Arial" w:cs="Arial"/>
        </w:rPr>
        <w:t>2.</w:t>
      </w:r>
      <w:r w:rsidRPr="000E1DF0">
        <w:rPr>
          <w:rFonts w:ascii="Arial" w:eastAsia="Arial" w:hAnsi="Arial" w:cs="Arial"/>
        </w:rPr>
        <w:tab/>
        <w:t>Diagnóstico médico</w:t>
      </w:r>
      <w:r w:rsidR="008C6862" w:rsidRPr="000E1DF0">
        <w:rPr>
          <w:rFonts w:ascii="Arial" w:eastAsia="Arial" w:hAnsi="Arial" w:cs="Arial"/>
        </w:rPr>
        <w:t>,</w:t>
      </w:r>
      <w:r w:rsidRPr="000E1DF0">
        <w:rPr>
          <w:rFonts w:ascii="Arial" w:eastAsia="Arial" w:hAnsi="Arial" w:cs="Arial"/>
        </w:rPr>
        <w:t xml:space="preserve"> resumen de</w:t>
      </w:r>
      <w:r w:rsidR="008C6862" w:rsidRPr="000E1DF0">
        <w:rPr>
          <w:rFonts w:ascii="Arial" w:eastAsia="Arial" w:hAnsi="Arial" w:cs="Arial"/>
        </w:rPr>
        <w:t>l</w:t>
      </w:r>
      <w:r w:rsidRPr="000E1DF0">
        <w:rPr>
          <w:rFonts w:ascii="Arial" w:eastAsia="Arial" w:hAnsi="Arial" w:cs="Arial"/>
        </w:rPr>
        <w:t xml:space="preserve"> historia</w:t>
      </w:r>
      <w:r w:rsidR="008C6862" w:rsidRPr="000E1DF0">
        <w:rPr>
          <w:rFonts w:ascii="Arial" w:eastAsia="Arial" w:hAnsi="Arial" w:cs="Arial"/>
        </w:rPr>
        <w:t>l</w:t>
      </w:r>
      <w:r w:rsidRPr="000E1DF0">
        <w:rPr>
          <w:rFonts w:ascii="Arial" w:eastAsia="Arial" w:hAnsi="Arial" w:cs="Arial"/>
        </w:rPr>
        <w:t xml:space="preserve"> clínic</w:t>
      </w:r>
      <w:r w:rsidR="008C6862" w:rsidRPr="000E1DF0">
        <w:rPr>
          <w:rFonts w:ascii="Arial" w:eastAsia="Arial" w:hAnsi="Arial" w:cs="Arial"/>
        </w:rPr>
        <w:t>o</w:t>
      </w:r>
      <w:r w:rsidRPr="000E1DF0">
        <w:rPr>
          <w:rFonts w:ascii="Arial" w:eastAsia="Arial" w:hAnsi="Arial" w:cs="Arial"/>
        </w:rPr>
        <w:t xml:space="preserve"> del paciente</w:t>
      </w:r>
      <w:r w:rsidR="008C6862" w:rsidRPr="000E1DF0">
        <w:rPr>
          <w:rFonts w:ascii="Arial" w:eastAsia="Arial" w:hAnsi="Arial" w:cs="Arial"/>
        </w:rPr>
        <w:t xml:space="preserve"> e i</w:t>
      </w:r>
      <w:r w:rsidRPr="000E1DF0">
        <w:rPr>
          <w:rFonts w:ascii="Arial" w:eastAsia="Arial" w:hAnsi="Arial" w:cs="Arial"/>
        </w:rPr>
        <w:t xml:space="preserve">nforme en el que se justifique la ausencia de alternativas, así como la necesidad del tratamiento. </w:t>
      </w:r>
    </w:p>
    <w:p w14:paraId="2696064A" w14:textId="5E198015" w:rsidR="00A26071" w:rsidRPr="000E1DF0" w:rsidRDefault="008C6862" w:rsidP="00F4359E">
      <w:pPr>
        <w:spacing w:after="120"/>
        <w:ind w:left="1701"/>
        <w:jc w:val="both"/>
        <w:rPr>
          <w:rFonts w:ascii="Arial" w:eastAsia="Arial" w:hAnsi="Arial" w:cs="Arial"/>
        </w:rPr>
      </w:pPr>
      <w:r w:rsidRPr="000E1DF0">
        <w:rPr>
          <w:rFonts w:ascii="Arial" w:eastAsia="Arial" w:hAnsi="Arial" w:cs="Arial"/>
        </w:rPr>
        <w:t>3</w:t>
      </w:r>
      <w:r w:rsidR="00A26071" w:rsidRPr="000E1DF0">
        <w:rPr>
          <w:rFonts w:ascii="Arial" w:eastAsia="Arial" w:hAnsi="Arial" w:cs="Arial"/>
        </w:rPr>
        <w:t>.</w:t>
      </w:r>
      <w:r w:rsidR="00A26071" w:rsidRPr="000E1DF0">
        <w:rPr>
          <w:rFonts w:ascii="Arial" w:eastAsia="Arial" w:hAnsi="Arial" w:cs="Arial"/>
        </w:rPr>
        <w:tab/>
      </w:r>
      <w:r w:rsidR="007F799E" w:rsidRPr="000E1DF0">
        <w:rPr>
          <w:rFonts w:ascii="Arial" w:eastAsia="Arial" w:hAnsi="Arial" w:cs="Arial"/>
        </w:rPr>
        <w:t>Documentos correspondientes a la autorización de la investigación clínica, el protocolo de investigación, la información científica que justifique la indicación en ese paciente, y otras documentaciones que resulten necesarias según criterio técnico</w:t>
      </w:r>
      <w:r w:rsidR="006A3C5E">
        <w:rPr>
          <w:rFonts w:ascii="Arial" w:eastAsia="Arial" w:hAnsi="Arial" w:cs="Arial"/>
        </w:rPr>
        <w:t>, cuando corresponda.</w:t>
      </w:r>
    </w:p>
    <w:p w14:paraId="647C071E" w14:textId="6AF0CD95" w:rsidR="00A26071" w:rsidRPr="000E1DF0" w:rsidRDefault="008C6862" w:rsidP="00F4359E">
      <w:pPr>
        <w:spacing w:after="120"/>
        <w:ind w:left="1701"/>
        <w:jc w:val="both"/>
        <w:rPr>
          <w:rFonts w:ascii="Arial" w:eastAsia="Arial" w:hAnsi="Arial" w:cs="Arial"/>
        </w:rPr>
      </w:pPr>
      <w:r w:rsidRPr="000E1DF0">
        <w:rPr>
          <w:rFonts w:ascii="Arial" w:eastAsia="Arial" w:hAnsi="Arial" w:cs="Arial"/>
        </w:rPr>
        <w:t>4</w:t>
      </w:r>
      <w:r w:rsidR="00A26071" w:rsidRPr="000E1DF0">
        <w:rPr>
          <w:rFonts w:ascii="Arial" w:eastAsia="Arial" w:hAnsi="Arial" w:cs="Arial"/>
        </w:rPr>
        <w:t>.</w:t>
      </w:r>
      <w:r w:rsidR="00A26071" w:rsidRPr="000E1DF0">
        <w:rPr>
          <w:rFonts w:ascii="Arial" w:eastAsia="Arial" w:hAnsi="Arial" w:cs="Arial"/>
        </w:rPr>
        <w:tab/>
        <w:t>Consentimiento informado firmado por el paciente y el médico tratante.</w:t>
      </w:r>
    </w:p>
    <w:p w14:paraId="0529F99F" w14:textId="63EE48EF" w:rsidR="00A26071" w:rsidRPr="000E1DF0" w:rsidRDefault="008C6862" w:rsidP="00F4359E">
      <w:pPr>
        <w:spacing w:after="120"/>
        <w:ind w:left="1701"/>
        <w:jc w:val="both"/>
        <w:rPr>
          <w:rFonts w:ascii="Arial" w:eastAsia="Arial" w:hAnsi="Arial" w:cs="Arial"/>
        </w:rPr>
      </w:pPr>
      <w:r w:rsidRPr="000E1DF0">
        <w:rPr>
          <w:rFonts w:ascii="Arial" w:eastAsia="Arial" w:hAnsi="Arial" w:cs="Arial"/>
        </w:rPr>
        <w:t>5</w:t>
      </w:r>
      <w:r w:rsidR="00A26071" w:rsidRPr="000E1DF0">
        <w:rPr>
          <w:rFonts w:ascii="Arial" w:eastAsia="Arial" w:hAnsi="Arial" w:cs="Arial"/>
        </w:rPr>
        <w:t>.</w:t>
      </w:r>
      <w:r w:rsidR="00A26071" w:rsidRPr="000E1DF0">
        <w:rPr>
          <w:rFonts w:ascii="Arial" w:eastAsia="Arial" w:hAnsi="Arial" w:cs="Arial"/>
        </w:rPr>
        <w:tab/>
        <w:t>Receta médica e indicaciones consignando el nombre y apellido del paciente y el médico tratante (sello y número de registro).</w:t>
      </w:r>
    </w:p>
    <w:p w14:paraId="157C998C" w14:textId="2B8EB437" w:rsidR="007F799E" w:rsidRPr="000E1DF0" w:rsidRDefault="008C6862" w:rsidP="00E827F9">
      <w:pPr>
        <w:spacing w:after="120"/>
        <w:ind w:left="1701"/>
        <w:jc w:val="both"/>
        <w:rPr>
          <w:rFonts w:ascii="Arial" w:eastAsia="Arial" w:hAnsi="Arial" w:cs="Arial"/>
        </w:rPr>
      </w:pPr>
      <w:r w:rsidRPr="000E1DF0">
        <w:rPr>
          <w:rFonts w:ascii="Arial" w:eastAsia="Arial" w:hAnsi="Arial" w:cs="Arial"/>
        </w:rPr>
        <w:t>6</w:t>
      </w:r>
      <w:r w:rsidR="00A26071" w:rsidRPr="000E1DF0">
        <w:rPr>
          <w:rFonts w:ascii="Arial" w:eastAsia="Arial" w:hAnsi="Arial" w:cs="Arial"/>
        </w:rPr>
        <w:t>.</w:t>
      </w:r>
      <w:r w:rsidR="00A26071" w:rsidRPr="000E1DF0">
        <w:rPr>
          <w:rFonts w:ascii="Arial" w:eastAsia="Arial" w:hAnsi="Arial" w:cs="Arial"/>
        </w:rPr>
        <w:tab/>
        <w:t xml:space="preserve">Fotocopia de cédula del paciente.  </w:t>
      </w:r>
    </w:p>
    <w:p w14:paraId="25866799" w14:textId="61803173" w:rsidR="007339B8" w:rsidRPr="000E1DF0" w:rsidRDefault="007339B8" w:rsidP="007339B8">
      <w:pPr>
        <w:spacing w:after="120"/>
        <w:ind w:left="698" w:firstLine="720"/>
        <w:jc w:val="both"/>
        <w:rPr>
          <w:rFonts w:ascii="Arial" w:eastAsia="Arial" w:hAnsi="Arial" w:cs="Arial"/>
        </w:rPr>
      </w:pPr>
      <w:r w:rsidRPr="000E1DF0">
        <w:rPr>
          <w:rFonts w:ascii="Arial" w:eastAsia="Arial" w:hAnsi="Arial" w:cs="Arial"/>
        </w:rPr>
        <w:t xml:space="preserve">Los datos declarados en la solicitud tendrán carácter de Declaración Jurada. </w:t>
      </w:r>
    </w:p>
    <w:p w14:paraId="4F4F0237" w14:textId="31CCD45C" w:rsidR="004145B4" w:rsidRPr="000E1DF0" w:rsidRDefault="00E96BEA" w:rsidP="004145B4">
      <w:pPr>
        <w:ind w:left="1418" w:hanging="1418"/>
        <w:jc w:val="both"/>
        <w:rPr>
          <w:rFonts w:ascii="Arial" w:eastAsia="Arial" w:hAnsi="Arial" w:cs="Arial"/>
        </w:rPr>
      </w:pPr>
      <w:r w:rsidRPr="000E1DF0">
        <w:rPr>
          <w:rFonts w:ascii="Arial" w:eastAsia="Arial" w:hAnsi="Arial" w:cs="Arial"/>
          <w:b/>
        </w:rPr>
        <w:t>Artículo 4°.</w:t>
      </w:r>
      <w:r w:rsidRPr="000E1DF0">
        <w:rPr>
          <w:rFonts w:ascii="Arial" w:eastAsia="Arial" w:hAnsi="Arial" w:cs="Arial"/>
        </w:rPr>
        <w:tab/>
      </w:r>
      <w:r w:rsidR="001E5DF6" w:rsidRPr="000E1DF0">
        <w:rPr>
          <w:rFonts w:ascii="Arial" w:eastAsia="Arial" w:hAnsi="Arial" w:cs="Arial"/>
        </w:rPr>
        <w:t>Para la emisión de la autorización excepcional de acceso a medicamentos aprobados para su comercialización en otro/s país/es que no cuenten con registro sanitario en Paraguay o que no estén disponibles en el mercado nacional, la DINAVISA podrá autorizar su importación presentando los siguientes requisitos:</w:t>
      </w:r>
      <w:r w:rsidR="00773E50" w:rsidRPr="000E1DF0">
        <w:t xml:space="preserve"> </w:t>
      </w:r>
    </w:p>
    <w:p w14:paraId="303035B5" w14:textId="3F3E9082" w:rsidR="0071608B" w:rsidRPr="000E1DF0" w:rsidRDefault="0071608B" w:rsidP="0093761E">
      <w:pPr>
        <w:ind w:left="1701"/>
        <w:jc w:val="both"/>
        <w:rPr>
          <w:rFonts w:ascii="Arial" w:eastAsia="Arial" w:hAnsi="Arial" w:cs="Arial"/>
        </w:rPr>
      </w:pPr>
      <w:r w:rsidRPr="000E1DF0">
        <w:rPr>
          <w:rFonts w:ascii="Arial" w:eastAsia="Arial" w:hAnsi="Arial" w:cs="Arial"/>
        </w:rPr>
        <w:t>1.</w:t>
      </w:r>
      <w:r w:rsidRPr="000E1DF0">
        <w:rPr>
          <w:rFonts w:ascii="Arial" w:eastAsia="Arial" w:hAnsi="Arial" w:cs="Arial"/>
        </w:rPr>
        <w:tab/>
        <w:t>Solicitud de la Autorización por vía excepcional, firmad</w:t>
      </w:r>
      <w:r w:rsidR="0041105E" w:rsidRPr="000E1DF0">
        <w:rPr>
          <w:rFonts w:ascii="Arial" w:eastAsia="Arial" w:hAnsi="Arial" w:cs="Arial"/>
        </w:rPr>
        <w:t>a</w:t>
      </w:r>
      <w:r w:rsidRPr="000E1DF0">
        <w:rPr>
          <w:rFonts w:ascii="Arial" w:eastAsia="Arial" w:hAnsi="Arial" w:cs="Arial"/>
        </w:rPr>
        <w:t xml:space="preserve"> por el paciente</w:t>
      </w:r>
      <w:r w:rsidR="00390958" w:rsidRPr="000E1DF0">
        <w:rPr>
          <w:rFonts w:ascii="Arial" w:eastAsia="Arial" w:hAnsi="Arial" w:cs="Arial"/>
        </w:rPr>
        <w:t xml:space="preserve"> o </w:t>
      </w:r>
      <w:r w:rsidRPr="000E1DF0">
        <w:rPr>
          <w:rFonts w:ascii="Arial" w:eastAsia="Arial" w:hAnsi="Arial" w:cs="Arial"/>
        </w:rPr>
        <w:t>tercero autorizado</w:t>
      </w:r>
      <w:r w:rsidR="00CF302F">
        <w:rPr>
          <w:rFonts w:ascii="Arial" w:eastAsia="Arial" w:hAnsi="Arial" w:cs="Arial"/>
        </w:rPr>
        <w:t xml:space="preserve"> (</w:t>
      </w:r>
      <w:r w:rsidR="00CF302F" w:rsidRPr="003B4A4A">
        <w:rPr>
          <w:rFonts w:ascii="Arial" w:eastAsia="Arial" w:hAnsi="Arial" w:cs="Arial"/>
          <w:b/>
        </w:rPr>
        <w:t>Anexo I</w:t>
      </w:r>
      <w:r w:rsidR="00CF302F">
        <w:rPr>
          <w:rFonts w:ascii="Arial" w:eastAsia="Arial" w:hAnsi="Arial" w:cs="Arial"/>
        </w:rPr>
        <w:t>)</w:t>
      </w:r>
      <w:r w:rsidR="0093761E" w:rsidRPr="000E1DF0">
        <w:rPr>
          <w:rFonts w:ascii="Arial" w:eastAsia="Arial" w:hAnsi="Arial" w:cs="Arial"/>
        </w:rPr>
        <w:t xml:space="preserve">. Cuando la importación se realice a través de una empresa local, la solicitud deberá estar firmada por el representante legal y director técnico. </w:t>
      </w:r>
      <w:r w:rsidRPr="000E1DF0">
        <w:rPr>
          <w:rFonts w:ascii="Arial" w:eastAsia="Arial" w:hAnsi="Arial" w:cs="Arial"/>
        </w:rPr>
        <w:t xml:space="preserve">En la solicitud se debe indicar: </w:t>
      </w:r>
    </w:p>
    <w:p w14:paraId="44893E0A" w14:textId="3A013D9C" w:rsidR="0071608B" w:rsidRPr="000E1DF0" w:rsidRDefault="0093761E" w:rsidP="0071608B">
      <w:pPr>
        <w:ind w:left="1701"/>
        <w:jc w:val="both"/>
        <w:rPr>
          <w:rFonts w:ascii="Arial" w:eastAsia="Arial" w:hAnsi="Arial" w:cs="Arial"/>
        </w:rPr>
      </w:pPr>
      <w:r w:rsidRPr="000E1DF0">
        <w:rPr>
          <w:rFonts w:ascii="Arial" w:eastAsia="Arial" w:hAnsi="Arial" w:cs="Arial"/>
        </w:rPr>
        <w:t xml:space="preserve">a) </w:t>
      </w:r>
      <w:r w:rsidR="0071608B" w:rsidRPr="000E1DF0">
        <w:rPr>
          <w:rFonts w:ascii="Arial" w:eastAsia="Arial" w:hAnsi="Arial" w:cs="Arial"/>
        </w:rPr>
        <w:t>Nombre del medicamento prescripto.</w:t>
      </w:r>
    </w:p>
    <w:p w14:paraId="601DE4F1" w14:textId="6CF72168" w:rsidR="0071608B" w:rsidRPr="000E1DF0" w:rsidRDefault="0093761E" w:rsidP="0071608B">
      <w:pPr>
        <w:ind w:left="1701"/>
        <w:jc w:val="both"/>
        <w:rPr>
          <w:rFonts w:ascii="Arial" w:eastAsia="Arial" w:hAnsi="Arial" w:cs="Arial"/>
        </w:rPr>
      </w:pPr>
      <w:r w:rsidRPr="000E1DF0">
        <w:rPr>
          <w:rFonts w:ascii="Arial" w:eastAsia="Arial" w:hAnsi="Arial" w:cs="Arial"/>
        </w:rPr>
        <w:lastRenderedPageBreak/>
        <w:t xml:space="preserve">b) </w:t>
      </w:r>
      <w:r w:rsidR="0071608B" w:rsidRPr="000E1DF0">
        <w:rPr>
          <w:rFonts w:ascii="Arial" w:eastAsia="Arial" w:hAnsi="Arial" w:cs="Arial"/>
        </w:rPr>
        <w:t>Denominación genérica / Nombre del principio activo.</w:t>
      </w:r>
    </w:p>
    <w:p w14:paraId="75E4CD2F" w14:textId="6E92CD7E" w:rsidR="0071608B" w:rsidRPr="000E1DF0" w:rsidRDefault="0093761E" w:rsidP="0071608B">
      <w:pPr>
        <w:ind w:left="1701"/>
        <w:jc w:val="both"/>
        <w:rPr>
          <w:rFonts w:ascii="Arial" w:eastAsia="Arial" w:hAnsi="Arial" w:cs="Arial"/>
        </w:rPr>
      </w:pPr>
      <w:r w:rsidRPr="000E1DF0">
        <w:rPr>
          <w:rFonts w:ascii="Arial" w:eastAsia="Arial" w:hAnsi="Arial" w:cs="Arial"/>
        </w:rPr>
        <w:t xml:space="preserve">c) </w:t>
      </w:r>
      <w:r w:rsidR="0071608B" w:rsidRPr="000E1DF0">
        <w:rPr>
          <w:rFonts w:ascii="Arial" w:eastAsia="Arial" w:hAnsi="Arial" w:cs="Arial"/>
        </w:rPr>
        <w:t xml:space="preserve">Presentación y forma farmacéutica. </w:t>
      </w:r>
    </w:p>
    <w:p w14:paraId="65A089E5" w14:textId="652261F3" w:rsidR="0071608B" w:rsidRPr="000E1DF0" w:rsidRDefault="0093761E" w:rsidP="0071608B">
      <w:pPr>
        <w:ind w:left="1701"/>
        <w:jc w:val="both"/>
        <w:rPr>
          <w:rFonts w:ascii="Arial" w:eastAsia="Arial" w:hAnsi="Arial" w:cs="Arial"/>
        </w:rPr>
      </w:pPr>
      <w:r w:rsidRPr="000E1DF0">
        <w:rPr>
          <w:rFonts w:ascii="Arial" w:eastAsia="Arial" w:hAnsi="Arial" w:cs="Arial"/>
        </w:rPr>
        <w:t xml:space="preserve">d) </w:t>
      </w:r>
      <w:r w:rsidR="0071608B" w:rsidRPr="000E1DF0">
        <w:rPr>
          <w:rFonts w:ascii="Arial" w:eastAsia="Arial" w:hAnsi="Arial" w:cs="Arial"/>
        </w:rPr>
        <w:t>Duración del tratamiento.</w:t>
      </w:r>
    </w:p>
    <w:p w14:paraId="5AD6FFEA" w14:textId="093A13C1" w:rsidR="0071608B" w:rsidRPr="000E1DF0" w:rsidRDefault="0093761E" w:rsidP="0071608B">
      <w:pPr>
        <w:ind w:left="1701"/>
        <w:jc w:val="both"/>
        <w:rPr>
          <w:rFonts w:ascii="Arial" w:eastAsia="Arial" w:hAnsi="Arial" w:cs="Arial"/>
        </w:rPr>
      </w:pPr>
      <w:r w:rsidRPr="000E1DF0">
        <w:rPr>
          <w:rFonts w:ascii="Arial" w:eastAsia="Arial" w:hAnsi="Arial" w:cs="Arial"/>
        </w:rPr>
        <w:t xml:space="preserve">e) </w:t>
      </w:r>
      <w:r w:rsidR="0071608B" w:rsidRPr="000E1DF0">
        <w:rPr>
          <w:rFonts w:ascii="Arial" w:eastAsia="Arial" w:hAnsi="Arial" w:cs="Arial"/>
        </w:rPr>
        <w:t>Cantidad, indicando lote y vencimiento.</w:t>
      </w:r>
    </w:p>
    <w:p w14:paraId="5B3C085B" w14:textId="77777777" w:rsidR="0093761E" w:rsidRPr="000E1DF0" w:rsidRDefault="0093761E" w:rsidP="0093761E">
      <w:pPr>
        <w:spacing w:after="120"/>
        <w:ind w:left="1701"/>
        <w:jc w:val="both"/>
        <w:rPr>
          <w:rFonts w:ascii="Arial" w:eastAsia="Arial" w:hAnsi="Arial" w:cs="Arial"/>
        </w:rPr>
      </w:pPr>
      <w:r w:rsidRPr="000E1DF0">
        <w:rPr>
          <w:rFonts w:ascii="Arial" w:eastAsia="Arial" w:hAnsi="Arial" w:cs="Arial"/>
        </w:rPr>
        <w:t xml:space="preserve">f) Datos de la empresa fabricante del medicamento: Razón social, dirección, datos de contacto. </w:t>
      </w:r>
    </w:p>
    <w:p w14:paraId="291963B3" w14:textId="46A5D827" w:rsidR="0093761E" w:rsidRPr="000E1DF0" w:rsidRDefault="00E827F9" w:rsidP="0093761E">
      <w:pPr>
        <w:spacing w:after="120"/>
        <w:ind w:left="1701"/>
        <w:jc w:val="both"/>
        <w:rPr>
          <w:rFonts w:ascii="Arial" w:eastAsia="Arial" w:hAnsi="Arial" w:cs="Arial"/>
        </w:rPr>
      </w:pPr>
      <w:r w:rsidRPr="000E1DF0">
        <w:rPr>
          <w:rFonts w:ascii="Arial" w:eastAsia="Arial" w:hAnsi="Arial" w:cs="Arial"/>
        </w:rPr>
        <w:t>g</w:t>
      </w:r>
      <w:r w:rsidR="0093761E" w:rsidRPr="000E1DF0">
        <w:rPr>
          <w:rFonts w:ascii="Arial" w:eastAsia="Arial" w:hAnsi="Arial" w:cs="Arial"/>
        </w:rPr>
        <w:t>) Datos de la empresa importadora del medicamento: Razón social, dirección, datos de contacto (de corresponder).</w:t>
      </w:r>
    </w:p>
    <w:p w14:paraId="4DFBFD43" w14:textId="740BB1AB" w:rsidR="00B45A97" w:rsidRPr="000E1DF0" w:rsidRDefault="0071608B" w:rsidP="00E827F9">
      <w:pPr>
        <w:ind w:left="1701"/>
        <w:jc w:val="both"/>
        <w:rPr>
          <w:rFonts w:ascii="Arial" w:eastAsia="Arial" w:hAnsi="Arial" w:cs="Arial"/>
        </w:rPr>
      </w:pPr>
      <w:r w:rsidRPr="000E1DF0">
        <w:rPr>
          <w:rFonts w:ascii="Arial" w:eastAsia="Arial" w:hAnsi="Arial" w:cs="Arial"/>
        </w:rPr>
        <w:t>2.</w:t>
      </w:r>
      <w:r w:rsidR="00B45A97" w:rsidRPr="000E1DF0">
        <w:rPr>
          <w:rFonts w:ascii="Arial" w:eastAsia="Arial" w:hAnsi="Arial" w:cs="Arial"/>
        </w:rPr>
        <w:t xml:space="preserve"> </w:t>
      </w:r>
      <w:r w:rsidRPr="000E1DF0">
        <w:rPr>
          <w:rFonts w:ascii="Arial" w:eastAsia="Arial" w:hAnsi="Arial" w:cs="Arial"/>
        </w:rPr>
        <w:t>Diagnóstico médico</w:t>
      </w:r>
      <w:r w:rsidR="00E827F9" w:rsidRPr="000E1DF0">
        <w:rPr>
          <w:rFonts w:ascii="Arial" w:eastAsia="Arial" w:hAnsi="Arial" w:cs="Arial"/>
        </w:rPr>
        <w:t xml:space="preserve">, </w:t>
      </w:r>
      <w:r w:rsidRPr="000E1DF0">
        <w:rPr>
          <w:rFonts w:ascii="Arial" w:eastAsia="Arial" w:hAnsi="Arial" w:cs="Arial"/>
        </w:rPr>
        <w:t>resumen de la historia clínica del paciente</w:t>
      </w:r>
      <w:r w:rsidR="00E827F9" w:rsidRPr="000E1DF0">
        <w:rPr>
          <w:rFonts w:ascii="Arial" w:eastAsia="Arial" w:hAnsi="Arial" w:cs="Arial"/>
        </w:rPr>
        <w:t xml:space="preserve"> y j</w:t>
      </w:r>
      <w:r w:rsidR="00B45A97" w:rsidRPr="000E1DF0">
        <w:rPr>
          <w:rFonts w:ascii="Arial" w:eastAsia="Arial" w:hAnsi="Arial" w:cs="Arial"/>
        </w:rPr>
        <w:t>ustificación del uso del medicamento y la falta de alternativas terapéuticas disponibles en el país</w:t>
      </w:r>
      <w:r w:rsidR="002B344D" w:rsidRPr="000E1DF0">
        <w:rPr>
          <w:rFonts w:ascii="Arial" w:eastAsia="Arial" w:hAnsi="Arial" w:cs="Arial"/>
        </w:rPr>
        <w:t xml:space="preserve"> firmada por el médico tratante</w:t>
      </w:r>
      <w:r w:rsidR="00B45A97" w:rsidRPr="000E1DF0">
        <w:rPr>
          <w:rFonts w:ascii="Arial" w:eastAsia="Arial" w:hAnsi="Arial" w:cs="Arial"/>
        </w:rPr>
        <w:t>.</w:t>
      </w:r>
    </w:p>
    <w:p w14:paraId="0693D776" w14:textId="7F04BA31" w:rsidR="0071608B" w:rsidRPr="000E1DF0" w:rsidRDefault="00E827F9" w:rsidP="0071608B">
      <w:pPr>
        <w:ind w:left="1701"/>
        <w:jc w:val="both"/>
        <w:rPr>
          <w:rFonts w:ascii="Arial" w:eastAsia="Arial" w:hAnsi="Arial" w:cs="Arial"/>
        </w:rPr>
      </w:pPr>
      <w:r w:rsidRPr="000E1DF0">
        <w:rPr>
          <w:rFonts w:ascii="Arial" w:eastAsia="Arial" w:hAnsi="Arial" w:cs="Arial"/>
        </w:rPr>
        <w:t>3</w:t>
      </w:r>
      <w:r w:rsidR="00B45A97" w:rsidRPr="000E1DF0">
        <w:rPr>
          <w:rFonts w:ascii="Arial" w:eastAsia="Arial" w:hAnsi="Arial" w:cs="Arial"/>
        </w:rPr>
        <w:t xml:space="preserve">. </w:t>
      </w:r>
      <w:r w:rsidR="0071608B" w:rsidRPr="000E1DF0">
        <w:rPr>
          <w:rFonts w:ascii="Arial" w:eastAsia="Arial" w:hAnsi="Arial" w:cs="Arial"/>
        </w:rPr>
        <w:t>Receta médica e indicaciones consignando el nombre y apellido del paciente y el médico tratante (sello y número de registro).</w:t>
      </w:r>
    </w:p>
    <w:p w14:paraId="70BD74A6" w14:textId="2693588C" w:rsidR="0071608B" w:rsidRPr="000E1DF0" w:rsidRDefault="00E827F9" w:rsidP="0071608B">
      <w:pPr>
        <w:ind w:left="1701"/>
        <w:jc w:val="both"/>
        <w:rPr>
          <w:rFonts w:ascii="Arial" w:eastAsia="Arial" w:hAnsi="Arial" w:cs="Arial"/>
        </w:rPr>
      </w:pPr>
      <w:r w:rsidRPr="000E1DF0">
        <w:rPr>
          <w:rFonts w:ascii="Arial" w:eastAsia="Arial" w:hAnsi="Arial" w:cs="Arial"/>
        </w:rPr>
        <w:t>4</w:t>
      </w:r>
      <w:r w:rsidR="00B45A97" w:rsidRPr="000E1DF0">
        <w:rPr>
          <w:rFonts w:ascii="Arial" w:eastAsia="Arial" w:hAnsi="Arial" w:cs="Arial"/>
        </w:rPr>
        <w:t xml:space="preserve">. </w:t>
      </w:r>
      <w:r w:rsidR="0071608B" w:rsidRPr="000E1DF0">
        <w:rPr>
          <w:rFonts w:ascii="Arial" w:eastAsia="Arial" w:hAnsi="Arial" w:cs="Arial"/>
        </w:rPr>
        <w:t xml:space="preserve">Fotocopia de cédula del paciente. </w:t>
      </w:r>
    </w:p>
    <w:p w14:paraId="2F30F9A5" w14:textId="31926EBE" w:rsidR="0071608B" w:rsidRPr="000E1DF0" w:rsidRDefault="00E827F9" w:rsidP="0071608B">
      <w:pPr>
        <w:ind w:left="1701"/>
        <w:jc w:val="both"/>
        <w:rPr>
          <w:rFonts w:ascii="Arial" w:eastAsia="Arial" w:hAnsi="Arial" w:cs="Arial"/>
        </w:rPr>
      </w:pPr>
      <w:r w:rsidRPr="000E1DF0">
        <w:rPr>
          <w:rFonts w:ascii="Arial" w:eastAsia="Arial" w:hAnsi="Arial" w:cs="Arial"/>
        </w:rPr>
        <w:t>5</w:t>
      </w:r>
      <w:r w:rsidR="00B45A97" w:rsidRPr="000E1DF0">
        <w:rPr>
          <w:rFonts w:ascii="Arial" w:eastAsia="Arial" w:hAnsi="Arial" w:cs="Arial"/>
        </w:rPr>
        <w:t xml:space="preserve">. </w:t>
      </w:r>
      <w:r w:rsidR="0071608B" w:rsidRPr="000E1DF0">
        <w:rPr>
          <w:rFonts w:ascii="Arial" w:eastAsia="Arial" w:hAnsi="Arial" w:cs="Arial"/>
        </w:rPr>
        <w:t>Copia de factura de compra.</w:t>
      </w:r>
    </w:p>
    <w:p w14:paraId="283264C5" w14:textId="30244AA7" w:rsidR="007339B8" w:rsidRPr="000E1DF0" w:rsidRDefault="00E827F9" w:rsidP="007339B8">
      <w:pPr>
        <w:ind w:left="1701"/>
        <w:jc w:val="both"/>
        <w:rPr>
          <w:rFonts w:ascii="Arial" w:eastAsia="Arial" w:hAnsi="Arial" w:cs="Arial"/>
        </w:rPr>
      </w:pPr>
      <w:r w:rsidRPr="000E1DF0">
        <w:rPr>
          <w:rFonts w:ascii="Arial" w:eastAsia="Arial" w:hAnsi="Arial" w:cs="Arial"/>
        </w:rPr>
        <w:t>6</w:t>
      </w:r>
      <w:r w:rsidR="00B45A97" w:rsidRPr="000E1DF0">
        <w:rPr>
          <w:rFonts w:ascii="Arial" w:eastAsia="Arial" w:hAnsi="Arial" w:cs="Arial"/>
        </w:rPr>
        <w:t xml:space="preserve">. </w:t>
      </w:r>
      <w:r w:rsidR="0071608B" w:rsidRPr="000E1DF0">
        <w:rPr>
          <w:rFonts w:ascii="Arial" w:eastAsia="Arial" w:hAnsi="Arial" w:cs="Arial"/>
        </w:rPr>
        <w:t>Evidencia de registro o autorización de comercialización</w:t>
      </w:r>
      <w:r w:rsidR="00B45A97" w:rsidRPr="000E1DF0">
        <w:rPr>
          <w:rFonts w:ascii="Arial" w:eastAsia="Arial" w:hAnsi="Arial" w:cs="Arial"/>
        </w:rPr>
        <w:t>,</w:t>
      </w:r>
      <w:r w:rsidR="0071608B" w:rsidRPr="000E1DF0">
        <w:rPr>
          <w:rFonts w:ascii="Arial" w:eastAsia="Arial" w:hAnsi="Arial" w:cs="Arial"/>
        </w:rPr>
        <w:t xml:space="preserve"> en el país de origen o de procedencia</w:t>
      </w:r>
      <w:r w:rsidR="00B45A97" w:rsidRPr="000E1DF0">
        <w:rPr>
          <w:rFonts w:ascii="Arial" w:eastAsia="Arial" w:hAnsi="Arial" w:cs="Arial"/>
        </w:rPr>
        <w:t xml:space="preserve">, </w:t>
      </w:r>
      <w:r w:rsidR="004145B4" w:rsidRPr="000E1DF0">
        <w:rPr>
          <w:rFonts w:ascii="Arial" w:eastAsia="Arial" w:hAnsi="Arial" w:cs="Arial"/>
        </w:rPr>
        <w:t xml:space="preserve">por una Agencia Regulatoria Estricta incluida en la lista anual oficial publicada por DINAVISA, conforme a lo dispuesto por Ley </w:t>
      </w:r>
      <w:proofErr w:type="spellStart"/>
      <w:r w:rsidR="004145B4" w:rsidRPr="000E1DF0">
        <w:rPr>
          <w:rFonts w:ascii="Arial" w:eastAsia="Arial" w:hAnsi="Arial" w:cs="Arial"/>
        </w:rPr>
        <w:t>N°</w:t>
      </w:r>
      <w:proofErr w:type="spellEnd"/>
      <w:r w:rsidR="004145B4" w:rsidRPr="000E1DF0">
        <w:rPr>
          <w:rFonts w:ascii="Arial" w:eastAsia="Arial" w:hAnsi="Arial" w:cs="Arial"/>
        </w:rPr>
        <w:t xml:space="preserve"> 7256/2024 o sus actualizaciones.</w:t>
      </w:r>
      <w:r w:rsidR="007339B8" w:rsidRPr="000E1DF0">
        <w:rPr>
          <w:rFonts w:ascii="Arial" w:eastAsia="Arial" w:hAnsi="Arial" w:cs="Arial"/>
        </w:rPr>
        <w:t xml:space="preserve"> </w:t>
      </w:r>
    </w:p>
    <w:p w14:paraId="2514DA37" w14:textId="30509596" w:rsidR="004145B4" w:rsidRPr="000E1DF0" w:rsidRDefault="007339B8" w:rsidP="007339B8">
      <w:pPr>
        <w:ind w:left="1440"/>
        <w:jc w:val="both"/>
        <w:rPr>
          <w:rFonts w:ascii="Arial" w:eastAsia="Arial" w:hAnsi="Arial" w:cs="Arial"/>
        </w:rPr>
      </w:pPr>
      <w:r w:rsidRPr="000E1DF0">
        <w:rPr>
          <w:rFonts w:ascii="Arial" w:eastAsia="Arial" w:hAnsi="Arial" w:cs="Arial"/>
        </w:rPr>
        <w:t xml:space="preserve">Los datos declarados en la solicitud tendrán carácter de Declaración Jurada. </w:t>
      </w:r>
    </w:p>
    <w:p w14:paraId="26565F49" w14:textId="7AD2A572" w:rsidR="00E96BEA" w:rsidRPr="000E1DF0" w:rsidRDefault="006A1453" w:rsidP="00E96BEA">
      <w:pPr>
        <w:ind w:left="1418" w:hanging="1418"/>
        <w:jc w:val="both"/>
        <w:rPr>
          <w:rFonts w:ascii="Arial" w:eastAsia="Arial" w:hAnsi="Arial" w:cs="Arial"/>
        </w:rPr>
      </w:pPr>
      <w:r w:rsidRPr="000E1DF0">
        <w:rPr>
          <w:rFonts w:ascii="Arial" w:eastAsia="Arial" w:hAnsi="Arial" w:cs="Arial"/>
          <w:b/>
        </w:rPr>
        <w:t>Artículo 5°.</w:t>
      </w:r>
      <w:r w:rsidRPr="000E1DF0">
        <w:rPr>
          <w:rFonts w:ascii="Arial" w:eastAsia="Arial" w:hAnsi="Arial" w:cs="Arial"/>
        </w:rPr>
        <w:tab/>
      </w:r>
      <w:r w:rsidR="00E96BEA" w:rsidRPr="000E1DF0">
        <w:rPr>
          <w:rFonts w:ascii="Arial" w:eastAsia="Arial" w:hAnsi="Arial" w:cs="Arial"/>
        </w:rPr>
        <w:t>La importación podrá ser solicitada por una persona física</w:t>
      </w:r>
      <w:r w:rsidR="006419AA" w:rsidRPr="000E1DF0">
        <w:rPr>
          <w:rFonts w:ascii="Arial" w:eastAsia="Arial" w:hAnsi="Arial" w:cs="Arial"/>
        </w:rPr>
        <w:t>,</w:t>
      </w:r>
      <w:r w:rsidR="00E96BEA" w:rsidRPr="000E1DF0">
        <w:rPr>
          <w:rFonts w:ascii="Arial" w:eastAsia="Arial" w:hAnsi="Arial" w:cs="Arial"/>
        </w:rPr>
        <w:t xml:space="preserve"> paciente</w:t>
      </w:r>
      <w:r w:rsidR="006419AA" w:rsidRPr="000E1DF0">
        <w:rPr>
          <w:rFonts w:ascii="Arial" w:eastAsia="Arial" w:hAnsi="Arial" w:cs="Arial"/>
        </w:rPr>
        <w:t>,</w:t>
      </w:r>
      <w:r w:rsidR="00E96BEA" w:rsidRPr="000E1DF0">
        <w:rPr>
          <w:rFonts w:ascii="Arial" w:eastAsia="Arial" w:hAnsi="Arial" w:cs="Arial"/>
        </w:rPr>
        <w:t xml:space="preserve"> por un tercero</w:t>
      </w:r>
      <w:r w:rsidR="006419AA" w:rsidRPr="000E1DF0">
        <w:rPr>
          <w:rFonts w:ascii="Arial" w:eastAsia="Arial" w:hAnsi="Arial" w:cs="Arial"/>
        </w:rPr>
        <w:t xml:space="preserve"> o un grupo de pacientes</w:t>
      </w:r>
      <w:r w:rsidR="00E96BEA" w:rsidRPr="000E1DF0">
        <w:rPr>
          <w:rFonts w:ascii="Arial" w:eastAsia="Arial" w:hAnsi="Arial" w:cs="Arial"/>
        </w:rPr>
        <w:t xml:space="preserve"> y los productos </w:t>
      </w:r>
      <w:r w:rsidR="00552FD1" w:rsidRPr="000E1DF0">
        <w:rPr>
          <w:rFonts w:ascii="Arial" w:eastAsia="Arial" w:hAnsi="Arial" w:cs="Arial"/>
        </w:rPr>
        <w:t xml:space="preserve">serán </w:t>
      </w:r>
      <w:r w:rsidR="00E96BEA" w:rsidRPr="000E1DF0">
        <w:rPr>
          <w:rFonts w:ascii="Arial" w:eastAsia="Arial" w:hAnsi="Arial" w:cs="Arial"/>
        </w:rPr>
        <w:t>transportados por sus usuarios o terceros autorizados, en cantidades estrictamente necesarias y razonables, considerando la naturaleza y las características de los productos.</w:t>
      </w:r>
    </w:p>
    <w:p w14:paraId="5A92365B" w14:textId="1A3EA02D" w:rsidR="00E96BEA" w:rsidRPr="007D2FF8" w:rsidRDefault="00E96BEA" w:rsidP="00E96BEA">
      <w:pPr>
        <w:ind w:left="1418"/>
        <w:jc w:val="both"/>
        <w:rPr>
          <w:rFonts w:ascii="Arial" w:eastAsia="Arial" w:hAnsi="Arial" w:cs="Arial"/>
        </w:rPr>
      </w:pPr>
      <w:r w:rsidRPr="000E1DF0">
        <w:rPr>
          <w:rFonts w:ascii="Arial" w:eastAsia="Arial" w:hAnsi="Arial" w:cs="Arial"/>
        </w:rPr>
        <w:t xml:space="preserve">La solicitud se someterá a una evaluación técnica por parte de la DINAVISA para corroborar si el producto </w:t>
      </w:r>
      <w:r w:rsidR="00701A4C" w:rsidRPr="000E1DF0">
        <w:rPr>
          <w:rFonts w:ascii="Arial" w:eastAsia="Arial" w:hAnsi="Arial" w:cs="Arial"/>
        </w:rPr>
        <w:t xml:space="preserve">se enmarca </w:t>
      </w:r>
      <w:r w:rsidRPr="000E1DF0">
        <w:rPr>
          <w:rFonts w:ascii="Arial" w:eastAsia="Arial" w:hAnsi="Arial" w:cs="Arial"/>
        </w:rPr>
        <w:t xml:space="preserve">en alguno de los supuestos </w:t>
      </w:r>
      <w:r w:rsidRPr="007D2FF8">
        <w:rPr>
          <w:rFonts w:ascii="Arial" w:eastAsia="Arial" w:hAnsi="Arial" w:cs="Arial"/>
        </w:rPr>
        <w:t xml:space="preserve">especificados en el artículo </w:t>
      </w:r>
      <w:r w:rsidR="00101132" w:rsidRPr="007D2FF8">
        <w:rPr>
          <w:rFonts w:ascii="Arial" w:eastAsia="Arial" w:hAnsi="Arial" w:cs="Arial"/>
        </w:rPr>
        <w:t>2</w:t>
      </w:r>
      <w:r w:rsidRPr="007D2FF8">
        <w:rPr>
          <w:rFonts w:ascii="Arial" w:eastAsia="Arial" w:hAnsi="Arial" w:cs="Arial"/>
        </w:rPr>
        <w:t xml:space="preserve">°. </w:t>
      </w:r>
    </w:p>
    <w:p w14:paraId="6F93A1EE" w14:textId="78725F80" w:rsidR="00C7571B" w:rsidRPr="007D2FF8" w:rsidRDefault="00A9308D" w:rsidP="00562332">
      <w:pPr>
        <w:ind w:left="1418" w:hanging="1418"/>
        <w:jc w:val="both"/>
        <w:rPr>
          <w:rFonts w:ascii="Arial" w:eastAsia="Arial" w:hAnsi="Arial" w:cs="Arial"/>
        </w:rPr>
      </w:pPr>
      <w:r w:rsidRPr="007D2FF8">
        <w:rPr>
          <w:rFonts w:ascii="Arial" w:eastAsia="Arial" w:hAnsi="Arial" w:cs="Arial"/>
          <w:b/>
        </w:rPr>
        <w:t>Artículo 6°.</w:t>
      </w:r>
      <w:r w:rsidRPr="007D2FF8">
        <w:rPr>
          <w:rFonts w:ascii="Arial" w:eastAsia="Arial" w:hAnsi="Arial" w:cs="Arial"/>
        </w:rPr>
        <w:tab/>
      </w:r>
      <w:r w:rsidR="00CC21FB" w:rsidRPr="007D2FF8">
        <w:rPr>
          <w:rFonts w:ascii="Arial" w:eastAsia="Arial" w:hAnsi="Arial" w:cs="Arial"/>
        </w:rPr>
        <w:t>En el caso de que ninguna empresa local manifieste interés en obtener un registro condicional para un medicamento destinado a enfermedades serias con riesgo de muerte y/o invalidez grave o poco frecuentes, el paciente podrá recurrir a cualquiera de las vías de acceso excepcional establecidas en la presente resolución para acceder al mismo. La solicitud deberá cumplir con todos los requisitos y procedimientos dispuestos para cada vía de acceso excepcional, garantizando así la calidad, seguridad y eficacia del medicamento importado.</w:t>
      </w:r>
      <w:r w:rsidR="00D05F33" w:rsidRPr="007D2FF8">
        <w:rPr>
          <w:rFonts w:ascii="Arial" w:eastAsia="Arial" w:hAnsi="Arial" w:cs="Arial"/>
        </w:rPr>
        <w:t xml:space="preserve"> </w:t>
      </w:r>
    </w:p>
    <w:p w14:paraId="363C1BCC" w14:textId="49A7C6DB" w:rsidR="00E96BEA" w:rsidRPr="000E1DF0" w:rsidRDefault="00E96BEA" w:rsidP="00E96BEA">
      <w:pPr>
        <w:ind w:left="1418" w:hanging="1418"/>
        <w:jc w:val="both"/>
        <w:rPr>
          <w:rFonts w:ascii="Arial" w:eastAsia="Arial" w:hAnsi="Arial" w:cs="Arial"/>
        </w:rPr>
      </w:pPr>
      <w:r w:rsidRPr="007D2FF8">
        <w:rPr>
          <w:rFonts w:ascii="Arial" w:eastAsia="Arial" w:hAnsi="Arial" w:cs="Arial"/>
          <w:b/>
        </w:rPr>
        <w:t xml:space="preserve">Artículo </w:t>
      </w:r>
      <w:r w:rsidR="00BA7480" w:rsidRPr="007D2FF8">
        <w:rPr>
          <w:rFonts w:ascii="Arial" w:eastAsia="Arial" w:hAnsi="Arial" w:cs="Arial"/>
          <w:b/>
        </w:rPr>
        <w:t>7</w:t>
      </w:r>
      <w:r w:rsidRPr="007D2FF8">
        <w:rPr>
          <w:rFonts w:ascii="Arial" w:eastAsia="Arial" w:hAnsi="Arial" w:cs="Arial"/>
          <w:b/>
        </w:rPr>
        <w:t>°.</w:t>
      </w:r>
      <w:r w:rsidRPr="007D2FF8">
        <w:rPr>
          <w:rFonts w:ascii="Arial" w:eastAsia="Arial" w:hAnsi="Arial" w:cs="Arial"/>
        </w:rPr>
        <w:tab/>
        <w:t xml:space="preserve">En el caso de una solicitud de autorización de importación para el acceso </w:t>
      </w:r>
      <w:r w:rsidRPr="000E1DF0">
        <w:rPr>
          <w:rFonts w:ascii="Arial" w:eastAsia="Arial" w:hAnsi="Arial" w:cs="Arial"/>
        </w:rPr>
        <w:t>excepcional a medicamentos no registrados o no disponibles, requerida en el marco de una Licitación No Regulada (LNR), adjudicada por el Ministerio de Salud Pública y Bienestar Social (</w:t>
      </w:r>
      <w:proofErr w:type="spellStart"/>
      <w:r w:rsidRPr="000E1DF0">
        <w:rPr>
          <w:rFonts w:ascii="Arial" w:eastAsia="Arial" w:hAnsi="Arial" w:cs="Arial"/>
        </w:rPr>
        <w:t>MSPyBS</w:t>
      </w:r>
      <w:proofErr w:type="spellEnd"/>
      <w:r w:rsidRPr="000E1DF0">
        <w:rPr>
          <w:rFonts w:ascii="Arial" w:eastAsia="Arial" w:hAnsi="Arial" w:cs="Arial"/>
        </w:rPr>
        <w:t xml:space="preserve">), </w:t>
      </w:r>
      <w:r w:rsidR="0069322C" w:rsidRPr="000E1DF0">
        <w:rPr>
          <w:rFonts w:ascii="Arial" w:eastAsia="Arial" w:hAnsi="Arial" w:cs="Arial"/>
        </w:rPr>
        <w:t xml:space="preserve">se </w:t>
      </w:r>
      <w:r w:rsidRPr="000E1DF0">
        <w:rPr>
          <w:rFonts w:ascii="Arial" w:eastAsia="Arial" w:hAnsi="Arial" w:cs="Arial"/>
        </w:rPr>
        <w:t xml:space="preserve">deberá presentar ante la </w:t>
      </w:r>
      <w:r w:rsidRPr="000E1DF0">
        <w:rPr>
          <w:rFonts w:ascii="Arial" w:eastAsia="Arial" w:hAnsi="Arial" w:cs="Arial"/>
        </w:rPr>
        <w:lastRenderedPageBreak/>
        <w:t xml:space="preserve">DINAVISA una </w:t>
      </w:r>
      <w:r w:rsidR="0069322C" w:rsidRPr="000E1DF0">
        <w:rPr>
          <w:rFonts w:ascii="Arial" w:eastAsia="Arial" w:hAnsi="Arial" w:cs="Arial"/>
        </w:rPr>
        <w:t>nota de la Dirección Operativa de Contrataciones-DGAF/</w:t>
      </w:r>
      <w:proofErr w:type="spellStart"/>
      <w:r w:rsidR="0069322C" w:rsidRPr="000E1DF0">
        <w:rPr>
          <w:rFonts w:ascii="Arial" w:eastAsia="Arial" w:hAnsi="Arial" w:cs="Arial"/>
        </w:rPr>
        <w:t>MSPyBS</w:t>
      </w:r>
      <w:proofErr w:type="spellEnd"/>
      <w:r w:rsidR="0069322C" w:rsidRPr="000E1DF0">
        <w:rPr>
          <w:rFonts w:ascii="Arial" w:eastAsia="Arial" w:hAnsi="Arial" w:cs="Arial"/>
        </w:rPr>
        <w:t>, comunicando la empresa adjudicada, la cantidad y el producto para la provisión excepcional de medicamentos no registrados o no disponibles,</w:t>
      </w:r>
      <w:r w:rsidR="00405DB6">
        <w:rPr>
          <w:rFonts w:ascii="Arial" w:eastAsia="Arial" w:hAnsi="Arial" w:cs="Arial"/>
        </w:rPr>
        <w:t xml:space="preserve"> </w:t>
      </w:r>
      <w:r w:rsidR="0069322C" w:rsidRPr="000E1DF0">
        <w:rPr>
          <w:rFonts w:ascii="Arial" w:eastAsia="Arial" w:hAnsi="Arial" w:cs="Arial"/>
        </w:rPr>
        <w:t xml:space="preserve">informando que la adquisición se da en el marco de un Amparo Judicial. La LNR individualiza el paciente beneficiario y el hospital del </w:t>
      </w:r>
      <w:proofErr w:type="spellStart"/>
      <w:r w:rsidR="0069322C" w:rsidRPr="000E1DF0">
        <w:rPr>
          <w:rFonts w:ascii="Arial" w:eastAsia="Arial" w:hAnsi="Arial" w:cs="Arial"/>
        </w:rPr>
        <w:t>MSPyBS</w:t>
      </w:r>
      <w:proofErr w:type="spellEnd"/>
      <w:r w:rsidR="0069322C" w:rsidRPr="000E1DF0">
        <w:rPr>
          <w:rFonts w:ascii="Arial" w:eastAsia="Arial" w:hAnsi="Arial" w:cs="Arial"/>
        </w:rPr>
        <w:t xml:space="preserve"> en el cual se atiende al paciente.</w:t>
      </w:r>
    </w:p>
    <w:p w14:paraId="5AD99654" w14:textId="14C2A761" w:rsidR="006467A2" w:rsidRPr="000E1DF0" w:rsidRDefault="007F3B88" w:rsidP="006467A2">
      <w:pPr>
        <w:ind w:left="1418" w:hanging="1418"/>
        <w:jc w:val="both"/>
        <w:rPr>
          <w:rFonts w:ascii="Arial" w:eastAsia="Arial" w:hAnsi="Arial" w:cs="Arial"/>
        </w:rPr>
      </w:pPr>
      <w:r w:rsidRPr="000E1DF0">
        <w:rPr>
          <w:rFonts w:ascii="Arial" w:eastAsia="Arial" w:hAnsi="Arial" w:cs="Arial"/>
          <w:b/>
        </w:rPr>
        <w:t xml:space="preserve">Artículo </w:t>
      </w:r>
      <w:r w:rsidR="00BA7480">
        <w:rPr>
          <w:rFonts w:ascii="Arial" w:eastAsia="Arial" w:hAnsi="Arial" w:cs="Arial"/>
          <w:b/>
        </w:rPr>
        <w:t>8</w:t>
      </w:r>
      <w:r w:rsidRPr="000E1DF0">
        <w:rPr>
          <w:rFonts w:ascii="Arial" w:eastAsia="Arial" w:hAnsi="Arial" w:cs="Arial"/>
          <w:b/>
        </w:rPr>
        <w:t>°.</w:t>
      </w:r>
      <w:r w:rsidRPr="000E1DF0">
        <w:rPr>
          <w:rFonts w:ascii="Arial" w:eastAsia="Arial" w:hAnsi="Arial" w:cs="Arial"/>
        </w:rPr>
        <w:tab/>
      </w:r>
      <w:r w:rsidR="000D260D" w:rsidRPr="000E1DF0">
        <w:rPr>
          <w:rFonts w:ascii="Arial" w:eastAsia="Arial" w:hAnsi="Arial" w:cs="Arial"/>
        </w:rPr>
        <w:t>El médico tratante deberá realizar un seguimiento continuo del paciente y reportar cualquier efecto adverso al Centro Nacional de Farmacovigilancia de la DINAVISA. En caso de que la autorización de importación se conceda a una empresa local, esta deberá realizar una farmacovigilancia activa del producto y presentar un reporte de información post tratamiento, el cual debe contener todo evento adverso o sospecha del mismo que se genere por el uso de los medicamentos autorizados sin registro sanitario.</w:t>
      </w:r>
    </w:p>
    <w:p w14:paraId="1A0145E6" w14:textId="1AA202D1" w:rsidR="00E96BEA" w:rsidRPr="000E1DF0" w:rsidRDefault="002E13B3" w:rsidP="007F3B88">
      <w:pPr>
        <w:ind w:left="1418" w:hanging="1418"/>
        <w:jc w:val="both"/>
        <w:rPr>
          <w:rFonts w:ascii="Arial" w:eastAsia="Arial" w:hAnsi="Arial" w:cs="Arial"/>
          <w:highlight w:val="yellow"/>
        </w:rPr>
      </w:pPr>
      <w:r w:rsidRPr="000E1DF0">
        <w:rPr>
          <w:rFonts w:ascii="Arial" w:eastAsia="Arial" w:hAnsi="Arial" w:cs="Arial"/>
          <w:b/>
        </w:rPr>
        <w:t xml:space="preserve">Artículo </w:t>
      </w:r>
      <w:r w:rsidR="00BA7480">
        <w:rPr>
          <w:rFonts w:ascii="Arial" w:eastAsia="Arial" w:hAnsi="Arial" w:cs="Arial"/>
          <w:b/>
        </w:rPr>
        <w:t>9</w:t>
      </w:r>
      <w:r w:rsidRPr="000E1DF0">
        <w:rPr>
          <w:rFonts w:ascii="Arial" w:eastAsia="Arial" w:hAnsi="Arial" w:cs="Arial"/>
          <w:b/>
        </w:rPr>
        <w:t>°.</w:t>
      </w:r>
      <w:r w:rsidRPr="000E1DF0">
        <w:rPr>
          <w:rFonts w:ascii="Arial" w:eastAsia="Arial" w:hAnsi="Arial" w:cs="Arial"/>
        </w:rPr>
        <w:t xml:space="preserve"> </w:t>
      </w:r>
      <w:r w:rsidR="00497117" w:rsidRPr="000E1DF0">
        <w:rPr>
          <w:rFonts w:ascii="Arial" w:eastAsia="Arial" w:hAnsi="Arial" w:cs="Arial"/>
        </w:rPr>
        <w:tab/>
      </w:r>
      <w:r w:rsidR="006638CF" w:rsidRPr="000E1DF0">
        <w:rPr>
          <w:rFonts w:ascii="Arial" w:eastAsia="Times New Roman" w:hAnsi="Arial" w:cs="Arial"/>
        </w:rPr>
        <w:t>La DINAVISA podrá en cualquier momento, solicitar datos e informaciones adicionales que considere necesarios para la verificación de los beneficios y los riesgos relacionados a los medicamentos autorizados.</w:t>
      </w:r>
    </w:p>
    <w:p w14:paraId="6DE345AF" w14:textId="24E97ACE" w:rsidR="007E489E" w:rsidRPr="002F0B3C" w:rsidRDefault="00462BE5" w:rsidP="00477CD5">
      <w:pPr>
        <w:ind w:left="1410" w:hanging="1410"/>
        <w:jc w:val="both"/>
        <w:rPr>
          <w:rFonts w:ascii="Arial" w:eastAsia="Arial" w:hAnsi="Arial" w:cs="Arial"/>
        </w:rPr>
      </w:pPr>
      <w:r w:rsidRPr="000E1DF0">
        <w:rPr>
          <w:rFonts w:ascii="Arial" w:eastAsia="Arial" w:hAnsi="Arial" w:cs="Arial"/>
          <w:b/>
        </w:rPr>
        <w:t xml:space="preserve">Artículo </w:t>
      </w:r>
      <w:r w:rsidR="00BA7480">
        <w:rPr>
          <w:rFonts w:ascii="Arial" w:eastAsia="Arial" w:hAnsi="Arial" w:cs="Arial"/>
          <w:b/>
        </w:rPr>
        <w:t>10</w:t>
      </w:r>
      <w:r w:rsidRPr="000E1DF0">
        <w:rPr>
          <w:rFonts w:ascii="Arial" w:eastAsia="Arial" w:hAnsi="Arial" w:cs="Arial"/>
          <w:b/>
        </w:rPr>
        <w:t>.</w:t>
      </w:r>
      <w:r w:rsidRPr="000E1DF0">
        <w:rPr>
          <w:rFonts w:ascii="Arial" w:eastAsia="Arial" w:hAnsi="Arial" w:cs="Arial"/>
        </w:rPr>
        <w:t xml:space="preserve"> </w:t>
      </w:r>
      <w:r w:rsidR="00497117" w:rsidRPr="000E1DF0">
        <w:rPr>
          <w:rFonts w:ascii="Arial" w:eastAsia="Arial" w:hAnsi="Arial" w:cs="Arial"/>
        </w:rPr>
        <w:tab/>
      </w:r>
      <w:r w:rsidR="00477CD5" w:rsidRPr="00E920C4">
        <w:rPr>
          <w:rFonts w:ascii="Arial" w:eastAsia="Arial" w:hAnsi="Arial" w:cs="Arial"/>
        </w:rPr>
        <w:t xml:space="preserve">Siempre que al momento de la solicitud se presente la documentación requerida de manera completa, legible y correcta, la DINAVISA emitirá una respuesta (aprobatoria o denegatoria) en un lapso no mayor a los 10 (DIEZ) días hábiles administrativos para los trámites de primera vez y no mayor a </w:t>
      </w:r>
      <w:r w:rsidR="00477CD5" w:rsidRPr="002F0B3C">
        <w:rPr>
          <w:rFonts w:ascii="Arial" w:eastAsia="Arial" w:hAnsi="Arial" w:cs="Arial"/>
        </w:rPr>
        <w:t xml:space="preserve">los </w:t>
      </w:r>
      <w:r w:rsidR="00E95B6A" w:rsidRPr="002F0B3C">
        <w:rPr>
          <w:rFonts w:ascii="Arial" w:eastAsia="Arial" w:hAnsi="Arial" w:cs="Arial"/>
        </w:rPr>
        <w:t>5</w:t>
      </w:r>
      <w:r w:rsidR="00477CD5" w:rsidRPr="002F0B3C">
        <w:rPr>
          <w:rFonts w:ascii="Arial" w:eastAsia="Arial" w:hAnsi="Arial" w:cs="Arial"/>
        </w:rPr>
        <w:t xml:space="preserve"> (</w:t>
      </w:r>
      <w:r w:rsidR="00E95B6A" w:rsidRPr="002F0B3C">
        <w:rPr>
          <w:rFonts w:ascii="Arial" w:eastAsia="Arial" w:hAnsi="Arial" w:cs="Arial"/>
        </w:rPr>
        <w:t>CINCO</w:t>
      </w:r>
      <w:r w:rsidR="00477CD5" w:rsidRPr="002F0B3C">
        <w:rPr>
          <w:rFonts w:ascii="Arial" w:eastAsia="Arial" w:hAnsi="Arial" w:cs="Arial"/>
        </w:rPr>
        <w:t xml:space="preserve">) días hábiles administrativos para los trámites de continuidad. </w:t>
      </w:r>
    </w:p>
    <w:p w14:paraId="1C90291E" w14:textId="5DBBC1CC" w:rsidR="00425AE0" w:rsidRPr="00C81DF9" w:rsidRDefault="00651B92" w:rsidP="00425AE0">
      <w:pPr>
        <w:ind w:left="1410" w:hanging="1410"/>
        <w:jc w:val="both"/>
        <w:rPr>
          <w:rFonts w:ascii="Arial" w:eastAsia="Times New Roman" w:hAnsi="Arial" w:cs="Arial"/>
        </w:rPr>
      </w:pPr>
      <w:r w:rsidRPr="000E1DF0">
        <w:rPr>
          <w:rFonts w:ascii="Arial" w:eastAsia="Times New Roman" w:hAnsi="Arial" w:cs="Arial"/>
          <w:b/>
        </w:rPr>
        <w:t>Artículo 1</w:t>
      </w:r>
      <w:r w:rsidR="00BA7480">
        <w:rPr>
          <w:rFonts w:ascii="Arial" w:eastAsia="Times New Roman" w:hAnsi="Arial" w:cs="Arial"/>
          <w:b/>
        </w:rPr>
        <w:t>1</w:t>
      </w:r>
      <w:r w:rsidRPr="000E1DF0">
        <w:rPr>
          <w:rFonts w:ascii="Arial" w:eastAsia="Times New Roman" w:hAnsi="Arial" w:cs="Arial"/>
          <w:b/>
        </w:rPr>
        <w:t>.</w:t>
      </w:r>
      <w:r w:rsidR="00C81DF9" w:rsidRPr="000E1DF0">
        <w:rPr>
          <w:rFonts w:ascii="Arial" w:eastAsia="Times New Roman" w:hAnsi="Arial" w:cs="Arial"/>
          <w:b/>
        </w:rPr>
        <w:tab/>
      </w:r>
      <w:r w:rsidR="006638CF" w:rsidRPr="000E1DF0">
        <w:rPr>
          <w:rFonts w:ascii="Arial" w:eastAsia="Times New Roman" w:hAnsi="Arial" w:cs="Arial"/>
        </w:rPr>
        <w:t>Establecer que las autorizaciones para el acceso excepcional a medicamentos sin Registro Sanitario dependerán de la duración del tratamiento indicado y del tipo de diagnóstico del paciente</w:t>
      </w:r>
      <w:r w:rsidR="00A72F9A" w:rsidRPr="000E1DF0">
        <w:rPr>
          <w:rFonts w:ascii="Arial" w:eastAsia="Times New Roman" w:hAnsi="Arial" w:cs="Arial"/>
        </w:rPr>
        <w:t>,</w:t>
      </w:r>
      <w:r w:rsidR="006638CF" w:rsidRPr="000E1DF0">
        <w:rPr>
          <w:rFonts w:ascii="Arial" w:eastAsia="Times New Roman" w:hAnsi="Arial" w:cs="Arial"/>
        </w:rPr>
        <w:t xml:space="preserve"> pudiendo extender</w:t>
      </w:r>
      <w:r w:rsidR="00A72F9A" w:rsidRPr="000E1DF0">
        <w:rPr>
          <w:rFonts w:ascii="Arial" w:eastAsia="Times New Roman" w:hAnsi="Arial" w:cs="Arial"/>
        </w:rPr>
        <w:t>se</w:t>
      </w:r>
      <w:r w:rsidR="006638CF" w:rsidRPr="000E1DF0">
        <w:rPr>
          <w:rFonts w:ascii="Arial" w:eastAsia="Times New Roman" w:hAnsi="Arial" w:cs="Arial"/>
        </w:rPr>
        <w:t xml:space="preserve"> hasta una vigencia máxima de un (1) año, contado a partir de la </w:t>
      </w:r>
      <w:r w:rsidR="006638CF" w:rsidRPr="00C81DF9">
        <w:rPr>
          <w:rFonts w:ascii="Arial" w:eastAsia="Times New Roman" w:hAnsi="Arial" w:cs="Arial"/>
        </w:rPr>
        <w:t>fecha de la emisión del acto administrativo autorizante y culminado el plazo deberá solicitarse nuevamente.</w:t>
      </w:r>
    </w:p>
    <w:p w14:paraId="270470EE" w14:textId="248F181C" w:rsidR="00C81DF9" w:rsidRPr="00C81DF9" w:rsidRDefault="00C81DF9" w:rsidP="001565CF">
      <w:pPr>
        <w:ind w:left="1418" w:hanging="1418"/>
        <w:jc w:val="both"/>
        <w:rPr>
          <w:rFonts w:ascii="Arial" w:eastAsia="Times New Roman" w:hAnsi="Arial" w:cs="Arial"/>
        </w:rPr>
      </w:pPr>
      <w:r w:rsidRPr="005B26EE">
        <w:rPr>
          <w:rFonts w:ascii="Arial" w:eastAsia="Times New Roman" w:hAnsi="Arial" w:cs="Arial"/>
          <w:b/>
        </w:rPr>
        <w:t>Artículo 1</w:t>
      </w:r>
      <w:r w:rsidR="00BA7480">
        <w:rPr>
          <w:rFonts w:ascii="Arial" w:eastAsia="Times New Roman" w:hAnsi="Arial" w:cs="Arial"/>
          <w:b/>
        </w:rPr>
        <w:t>2</w:t>
      </w:r>
      <w:r w:rsidR="00D1535E" w:rsidRPr="005B26EE">
        <w:rPr>
          <w:rFonts w:ascii="Arial" w:eastAsia="Times New Roman" w:hAnsi="Arial" w:cs="Arial"/>
          <w:b/>
        </w:rPr>
        <w:t>.</w:t>
      </w:r>
      <w:r w:rsidRPr="005B26EE">
        <w:rPr>
          <w:rFonts w:ascii="Arial" w:eastAsia="Times New Roman" w:hAnsi="Arial" w:cs="Arial"/>
          <w:b/>
        </w:rPr>
        <w:tab/>
      </w:r>
      <w:r w:rsidR="006638CF" w:rsidRPr="00637E05">
        <w:rPr>
          <w:rFonts w:ascii="Arial" w:eastAsia="Times New Roman" w:hAnsi="Arial" w:cs="Arial"/>
        </w:rPr>
        <w:t xml:space="preserve">Disponer que quien ostente la titularidad de </w:t>
      </w:r>
      <w:r w:rsidR="0083370C" w:rsidRPr="00637E05">
        <w:rPr>
          <w:rFonts w:ascii="Arial" w:eastAsia="Times New Roman" w:hAnsi="Arial" w:cs="Arial"/>
        </w:rPr>
        <w:t xml:space="preserve">la autorización </w:t>
      </w:r>
      <w:r w:rsidR="006638CF" w:rsidRPr="00637E05">
        <w:rPr>
          <w:rFonts w:ascii="Arial" w:eastAsia="Times New Roman" w:hAnsi="Arial" w:cs="Arial"/>
        </w:rPr>
        <w:t>para el acceso excepcional a medicamentos sin Registro Sanitario dentro del territorio nacional, es responsable de garantizar la calidad del producto.</w:t>
      </w:r>
    </w:p>
    <w:p w14:paraId="66336669" w14:textId="36A2F516" w:rsidR="00425AE0" w:rsidRDefault="00C81DF9" w:rsidP="00425AE0">
      <w:pPr>
        <w:ind w:left="1410" w:hanging="1410"/>
        <w:jc w:val="both"/>
        <w:rPr>
          <w:rFonts w:ascii="Arial" w:eastAsia="Times New Roman" w:hAnsi="Arial" w:cs="Arial"/>
        </w:rPr>
      </w:pPr>
      <w:r w:rsidRPr="008348B8">
        <w:rPr>
          <w:rFonts w:ascii="Arial" w:eastAsia="Times New Roman" w:hAnsi="Arial" w:cs="Arial"/>
          <w:b/>
        </w:rPr>
        <w:t>Artículo 1</w:t>
      </w:r>
      <w:r w:rsidR="00BA7480">
        <w:rPr>
          <w:rFonts w:ascii="Arial" w:eastAsia="Times New Roman" w:hAnsi="Arial" w:cs="Arial"/>
          <w:b/>
        </w:rPr>
        <w:t>3</w:t>
      </w:r>
      <w:r w:rsidR="005B26EE" w:rsidRPr="008348B8">
        <w:rPr>
          <w:rFonts w:ascii="Arial" w:eastAsia="Times New Roman" w:hAnsi="Arial" w:cs="Arial"/>
          <w:b/>
        </w:rPr>
        <w:t>.</w:t>
      </w:r>
      <w:r w:rsidRPr="008348B8">
        <w:rPr>
          <w:rFonts w:ascii="Arial" w:eastAsia="Times New Roman" w:hAnsi="Arial" w:cs="Arial"/>
          <w:b/>
        </w:rPr>
        <w:tab/>
      </w:r>
      <w:r w:rsidR="00803F27" w:rsidRPr="00C81DF9">
        <w:rPr>
          <w:rFonts w:ascii="Arial" w:eastAsia="Times New Roman" w:hAnsi="Arial" w:cs="Arial"/>
        </w:rPr>
        <w:t xml:space="preserve">Los titulares de la Autorización </w:t>
      </w:r>
      <w:r w:rsidR="00803F27" w:rsidRPr="005B26EE">
        <w:rPr>
          <w:rFonts w:ascii="Arial" w:eastAsia="Times New Roman" w:hAnsi="Arial" w:cs="Arial"/>
        </w:rPr>
        <w:t xml:space="preserve">para el acceso excepcional a medicamentos </w:t>
      </w:r>
      <w:r w:rsidR="00803F27" w:rsidRPr="00C81DF9">
        <w:rPr>
          <w:rFonts w:ascii="Arial" w:eastAsia="Times New Roman" w:hAnsi="Arial" w:cs="Arial"/>
        </w:rPr>
        <w:t xml:space="preserve">sin Registro Sanitario, </w:t>
      </w:r>
      <w:r w:rsidR="00803F27">
        <w:rPr>
          <w:rFonts w:ascii="Arial" w:eastAsia="Times New Roman" w:hAnsi="Arial" w:cs="Arial"/>
        </w:rPr>
        <w:t>estan</w:t>
      </w:r>
      <w:r w:rsidR="00803F27" w:rsidRPr="00C81DF9">
        <w:rPr>
          <w:rFonts w:ascii="Arial" w:eastAsia="Times New Roman" w:hAnsi="Arial" w:cs="Arial"/>
        </w:rPr>
        <w:t xml:space="preserve"> obligados al cumplimiento de lo dispuesto en la presente Resolución, </w:t>
      </w:r>
      <w:r w:rsidR="00803F27">
        <w:rPr>
          <w:rFonts w:ascii="Arial" w:eastAsia="Times New Roman" w:hAnsi="Arial" w:cs="Arial"/>
        </w:rPr>
        <w:t>siendo</w:t>
      </w:r>
      <w:r w:rsidR="00803F27" w:rsidRPr="00C81DF9">
        <w:rPr>
          <w:rFonts w:ascii="Arial" w:eastAsia="Times New Roman" w:hAnsi="Arial" w:cs="Arial"/>
        </w:rPr>
        <w:t xml:space="preserve"> responsables de la veracidad de la información que suministren a las Autoridades Sanitarias competentes</w:t>
      </w:r>
      <w:r w:rsidR="00803F27">
        <w:rPr>
          <w:rFonts w:ascii="Arial" w:eastAsia="Times New Roman" w:hAnsi="Arial" w:cs="Arial"/>
        </w:rPr>
        <w:t>.</w:t>
      </w:r>
    </w:p>
    <w:p w14:paraId="37E23366" w14:textId="528FCB41" w:rsidR="00803F27" w:rsidRPr="00C81DF9" w:rsidRDefault="008348B8" w:rsidP="00803F27">
      <w:pPr>
        <w:ind w:left="1410" w:hanging="1410"/>
        <w:jc w:val="both"/>
        <w:rPr>
          <w:rFonts w:ascii="Arial" w:eastAsia="Times New Roman" w:hAnsi="Arial" w:cs="Arial"/>
        </w:rPr>
      </w:pPr>
      <w:r w:rsidRPr="00806806">
        <w:rPr>
          <w:rFonts w:ascii="Arial" w:eastAsia="Times New Roman" w:hAnsi="Arial" w:cs="Arial"/>
          <w:b/>
        </w:rPr>
        <w:t>Artículo 1</w:t>
      </w:r>
      <w:r w:rsidR="00BA7480" w:rsidRPr="00806806">
        <w:rPr>
          <w:rFonts w:ascii="Arial" w:eastAsia="Times New Roman" w:hAnsi="Arial" w:cs="Arial"/>
          <w:b/>
        </w:rPr>
        <w:t>4</w:t>
      </w:r>
      <w:r w:rsidRPr="00806806">
        <w:rPr>
          <w:rFonts w:ascii="Arial" w:eastAsia="Times New Roman" w:hAnsi="Arial" w:cs="Arial"/>
          <w:b/>
        </w:rPr>
        <w:t>.</w:t>
      </w:r>
      <w:r w:rsidRPr="00806806">
        <w:rPr>
          <w:rFonts w:ascii="Arial" w:eastAsia="Times New Roman" w:hAnsi="Arial" w:cs="Arial"/>
          <w:b/>
        </w:rPr>
        <w:tab/>
      </w:r>
      <w:r w:rsidR="00803F27" w:rsidRPr="00806806">
        <w:rPr>
          <w:rFonts w:ascii="Arial" w:eastAsia="Times New Roman" w:hAnsi="Arial" w:cs="Arial"/>
        </w:rPr>
        <w:t xml:space="preserve">La DINAVISA </w:t>
      </w:r>
      <w:r w:rsidR="00252C07" w:rsidRPr="00806806">
        <w:rPr>
          <w:rFonts w:ascii="Arial" w:eastAsia="Times New Roman" w:hAnsi="Arial" w:cs="Arial"/>
        </w:rPr>
        <w:t>podrá</w:t>
      </w:r>
      <w:r w:rsidR="00803F27" w:rsidRPr="00806806">
        <w:rPr>
          <w:rFonts w:ascii="Arial" w:eastAsia="Times New Roman" w:hAnsi="Arial" w:cs="Arial"/>
        </w:rPr>
        <w:t xml:space="preserve"> suspender o revocar la </w:t>
      </w:r>
      <w:r w:rsidR="00252C07" w:rsidRPr="00806806">
        <w:rPr>
          <w:rFonts w:ascii="Arial" w:eastAsia="Times New Roman" w:hAnsi="Arial" w:cs="Arial"/>
        </w:rPr>
        <w:t>a</w:t>
      </w:r>
      <w:r w:rsidR="00803F27" w:rsidRPr="00806806">
        <w:rPr>
          <w:rFonts w:ascii="Arial" w:eastAsia="Times New Roman" w:hAnsi="Arial" w:cs="Arial"/>
        </w:rPr>
        <w:t>utorización otorgada, de verificarse los siguientes casos:</w:t>
      </w:r>
    </w:p>
    <w:p w14:paraId="7BDAA8B1" w14:textId="77777777" w:rsidR="00803F27" w:rsidRPr="00C81DF9" w:rsidRDefault="00803F27" w:rsidP="00803F27">
      <w:pPr>
        <w:pStyle w:val="Prrafodelista"/>
        <w:numPr>
          <w:ilvl w:val="0"/>
          <w:numId w:val="2"/>
        </w:numPr>
        <w:jc w:val="both"/>
        <w:rPr>
          <w:rFonts w:ascii="Arial" w:eastAsia="Times New Roman" w:hAnsi="Arial" w:cs="Arial"/>
        </w:rPr>
      </w:pPr>
      <w:r>
        <w:rPr>
          <w:rFonts w:ascii="Arial" w:eastAsia="Times New Roman" w:hAnsi="Arial" w:cs="Arial"/>
        </w:rPr>
        <w:t>E</w:t>
      </w:r>
      <w:r w:rsidRPr="00C81DF9">
        <w:rPr>
          <w:rFonts w:ascii="Arial" w:eastAsia="Times New Roman" w:hAnsi="Arial" w:cs="Arial"/>
        </w:rPr>
        <w:t xml:space="preserve">l balance beneficio/riesgo es desfavorable. </w:t>
      </w:r>
    </w:p>
    <w:p w14:paraId="2BE158FC" w14:textId="5A8489CF" w:rsidR="004A4EDE" w:rsidRDefault="00803F27" w:rsidP="00803F27">
      <w:pPr>
        <w:pStyle w:val="Prrafodelista"/>
        <w:numPr>
          <w:ilvl w:val="0"/>
          <w:numId w:val="2"/>
        </w:numPr>
        <w:jc w:val="both"/>
        <w:rPr>
          <w:rFonts w:ascii="Arial" w:eastAsia="Times New Roman" w:hAnsi="Arial" w:cs="Arial"/>
        </w:rPr>
      </w:pPr>
      <w:r>
        <w:rPr>
          <w:rFonts w:ascii="Arial" w:eastAsia="Times New Roman" w:hAnsi="Arial" w:cs="Arial"/>
        </w:rPr>
        <w:t>I</w:t>
      </w:r>
      <w:r w:rsidRPr="00C81DF9">
        <w:rPr>
          <w:rFonts w:ascii="Arial" w:eastAsia="Times New Roman" w:hAnsi="Arial" w:cs="Arial"/>
        </w:rPr>
        <w:t>ncumplimiento o transgresión de l</w:t>
      </w:r>
      <w:r w:rsidR="00881204">
        <w:rPr>
          <w:rFonts w:ascii="Arial" w:eastAsia="Times New Roman" w:hAnsi="Arial" w:cs="Arial"/>
        </w:rPr>
        <w:t>o</w:t>
      </w:r>
      <w:r w:rsidRPr="00C81DF9">
        <w:rPr>
          <w:rFonts w:ascii="Arial" w:eastAsia="Times New Roman" w:hAnsi="Arial" w:cs="Arial"/>
        </w:rPr>
        <w:t xml:space="preserve"> dis</w:t>
      </w:r>
      <w:r w:rsidR="00881204">
        <w:rPr>
          <w:rFonts w:ascii="Arial" w:eastAsia="Times New Roman" w:hAnsi="Arial" w:cs="Arial"/>
        </w:rPr>
        <w:t>puesto en la presente resolución</w:t>
      </w:r>
      <w:r w:rsidRPr="00C81DF9">
        <w:rPr>
          <w:rFonts w:ascii="Arial" w:eastAsia="Times New Roman" w:hAnsi="Arial" w:cs="Arial"/>
        </w:rPr>
        <w:t xml:space="preserve">. </w:t>
      </w:r>
    </w:p>
    <w:p w14:paraId="1F8739B9" w14:textId="77777777" w:rsidR="00B35342" w:rsidRPr="00B35342" w:rsidRDefault="004A4EDE" w:rsidP="00B35342">
      <w:pPr>
        <w:pStyle w:val="Prrafodelista"/>
        <w:numPr>
          <w:ilvl w:val="0"/>
          <w:numId w:val="2"/>
        </w:numPr>
        <w:jc w:val="both"/>
        <w:rPr>
          <w:rFonts w:ascii="Arial" w:eastAsia="Times New Roman" w:hAnsi="Arial" w:cs="Arial"/>
        </w:rPr>
      </w:pPr>
      <w:r>
        <w:rPr>
          <w:rFonts w:ascii="Arial" w:eastAsia="Arial" w:hAnsi="Arial" w:cs="Arial"/>
        </w:rPr>
        <w:t>En caso de surgir evidencia local o notificación internacional de la importación de productos falsificados, ilegítimos o adulterados a través de la vía de acceso excepcional a medicamentos</w:t>
      </w:r>
    </w:p>
    <w:p w14:paraId="1E8CA183" w14:textId="4F4EDD28" w:rsidR="00C81DF9" w:rsidRPr="00B35342" w:rsidRDefault="00803F27" w:rsidP="00B35342">
      <w:pPr>
        <w:pStyle w:val="Prrafodelista"/>
        <w:numPr>
          <w:ilvl w:val="0"/>
          <w:numId w:val="2"/>
        </w:numPr>
        <w:jc w:val="both"/>
        <w:rPr>
          <w:rFonts w:ascii="Arial" w:eastAsia="Times New Roman" w:hAnsi="Arial" w:cs="Arial"/>
        </w:rPr>
      </w:pPr>
      <w:r w:rsidRPr="00B35342">
        <w:rPr>
          <w:rFonts w:ascii="Arial" w:eastAsia="Times New Roman" w:hAnsi="Arial" w:cs="Arial"/>
        </w:rPr>
        <w:t>Cuando por motivos debidamente fundamentados y probados por la DINAVISA resulte necesario.</w:t>
      </w:r>
    </w:p>
    <w:p w14:paraId="0000003D" w14:textId="3BFE6346" w:rsidR="00071DD0" w:rsidRDefault="00A12FF6" w:rsidP="00740900">
      <w:pPr>
        <w:ind w:left="1418" w:hanging="1418"/>
        <w:jc w:val="both"/>
        <w:rPr>
          <w:rFonts w:ascii="Arial" w:eastAsia="Arial" w:hAnsi="Arial" w:cs="Arial"/>
        </w:rPr>
      </w:pPr>
      <w:r>
        <w:rPr>
          <w:rFonts w:ascii="Arial" w:eastAsia="Arial" w:hAnsi="Arial" w:cs="Arial"/>
          <w:b/>
        </w:rPr>
        <w:lastRenderedPageBreak/>
        <w:t>Artículo 1</w:t>
      </w:r>
      <w:r w:rsidR="00BA7480">
        <w:rPr>
          <w:rFonts w:ascii="Arial" w:eastAsia="Arial" w:hAnsi="Arial" w:cs="Arial"/>
          <w:b/>
        </w:rPr>
        <w:t>5</w:t>
      </w:r>
      <w:r>
        <w:rPr>
          <w:rFonts w:ascii="Arial" w:eastAsia="Arial" w:hAnsi="Arial" w:cs="Arial"/>
          <w:b/>
        </w:rPr>
        <w:t>.</w:t>
      </w:r>
      <w:r>
        <w:rPr>
          <w:rFonts w:ascii="Arial" w:eastAsia="Arial" w:hAnsi="Arial" w:cs="Arial"/>
        </w:rPr>
        <w:t xml:space="preserve"> </w:t>
      </w:r>
      <w:r w:rsidR="00497117">
        <w:rPr>
          <w:rFonts w:ascii="Arial" w:eastAsia="Arial" w:hAnsi="Arial" w:cs="Arial"/>
        </w:rPr>
        <w:tab/>
        <w:t>La Dirección General de Registro Sanitario de la DINAVISA realizará una evaluación científico-técnica de cada uno de los productos indicados en las solicitudes de importación por la vía de acceso excepcional a medicamentos sin registro sanitario, y podrá recurrir a consultas con especialistas externos para casos particulares. La Dirección General de Registro Sanitario establecerá la pertinencia de la solicitud aceptando o denegando con los fundamentos de cada caso particular.</w:t>
      </w:r>
    </w:p>
    <w:p w14:paraId="0000003F" w14:textId="3917F4C4" w:rsidR="00071DD0" w:rsidRDefault="00A12FF6" w:rsidP="00497117">
      <w:pPr>
        <w:ind w:left="1418" w:hanging="1418"/>
        <w:jc w:val="both"/>
        <w:rPr>
          <w:rFonts w:ascii="Arial" w:eastAsia="Arial" w:hAnsi="Arial" w:cs="Arial"/>
        </w:rPr>
      </w:pPr>
      <w:r>
        <w:rPr>
          <w:rFonts w:ascii="Arial" w:eastAsia="Arial" w:hAnsi="Arial" w:cs="Arial"/>
          <w:b/>
        </w:rPr>
        <w:t>Artículo 1</w:t>
      </w:r>
      <w:r w:rsidR="00BA7480">
        <w:rPr>
          <w:rFonts w:ascii="Arial" w:eastAsia="Arial" w:hAnsi="Arial" w:cs="Arial"/>
          <w:b/>
        </w:rPr>
        <w:t>6</w:t>
      </w:r>
      <w:r>
        <w:rPr>
          <w:rFonts w:ascii="Arial" w:eastAsia="Arial" w:hAnsi="Arial" w:cs="Arial"/>
          <w:b/>
        </w:rPr>
        <w:t>.</w:t>
      </w:r>
      <w:r>
        <w:rPr>
          <w:rFonts w:ascii="Arial" w:eastAsia="Arial" w:hAnsi="Arial" w:cs="Arial"/>
        </w:rPr>
        <w:t xml:space="preserve"> </w:t>
      </w:r>
      <w:r w:rsidR="00497117">
        <w:rPr>
          <w:rFonts w:ascii="Arial" w:eastAsia="Arial" w:hAnsi="Arial" w:cs="Arial"/>
        </w:rPr>
        <w:tab/>
        <w:t xml:space="preserve">Se prohíbe expresamente la comercialización o la promoción en plaza de los medicamentos ingresados al país por cualquiera de las vías de acceso excepcional bajo apercibimiento de iniciar las acciones administrativas y/o penales que pudieran corresponder según lo </w:t>
      </w:r>
      <w:r w:rsidR="00503267">
        <w:rPr>
          <w:rFonts w:ascii="Arial" w:eastAsia="Arial" w:hAnsi="Arial" w:cs="Arial"/>
        </w:rPr>
        <w:t>dispuesto</w:t>
      </w:r>
      <w:r w:rsidR="00D63888">
        <w:rPr>
          <w:rFonts w:ascii="Arial" w:eastAsia="Arial" w:hAnsi="Arial" w:cs="Arial"/>
        </w:rPr>
        <w:t xml:space="preserve"> por</w:t>
      </w:r>
      <w:r w:rsidR="00497117">
        <w:rPr>
          <w:rFonts w:ascii="Arial" w:eastAsia="Arial" w:hAnsi="Arial" w:cs="Arial"/>
        </w:rPr>
        <w:t xml:space="preserve"> la Ley</w:t>
      </w:r>
      <w:r w:rsidR="00D63888">
        <w:rPr>
          <w:rFonts w:ascii="Arial" w:eastAsia="Arial" w:hAnsi="Arial" w:cs="Arial"/>
        </w:rPr>
        <w:t xml:space="preserve"> </w:t>
      </w:r>
      <w:proofErr w:type="spellStart"/>
      <w:r w:rsidR="00D63888">
        <w:rPr>
          <w:rFonts w:ascii="Arial" w:eastAsia="Arial" w:hAnsi="Arial" w:cs="Arial"/>
        </w:rPr>
        <w:t>N°</w:t>
      </w:r>
      <w:proofErr w:type="spellEnd"/>
      <w:r w:rsidR="00497117">
        <w:rPr>
          <w:rFonts w:ascii="Arial" w:eastAsia="Arial" w:hAnsi="Arial" w:cs="Arial"/>
        </w:rPr>
        <w:t xml:space="preserve"> 6788/2021 o sus actualizacione</w:t>
      </w:r>
      <w:r w:rsidR="00405DB6">
        <w:rPr>
          <w:rFonts w:ascii="Arial" w:eastAsia="Arial" w:hAnsi="Arial" w:cs="Arial"/>
        </w:rPr>
        <w:t>s y disposiciones relacionadas.</w:t>
      </w:r>
    </w:p>
    <w:p w14:paraId="00000041" w14:textId="1EB1363B" w:rsidR="00071DD0" w:rsidRDefault="00A12FF6" w:rsidP="00BE7B03">
      <w:pPr>
        <w:ind w:left="1418" w:hanging="1418"/>
        <w:jc w:val="both"/>
        <w:rPr>
          <w:rFonts w:ascii="Arial" w:eastAsia="Arial" w:hAnsi="Arial" w:cs="Arial"/>
        </w:rPr>
      </w:pPr>
      <w:r>
        <w:rPr>
          <w:rFonts w:ascii="Arial" w:eastAsia="Arial" w:hAnsi="Arial" w:cs="Arial"/>
          <w:b/>
        </w:rPr>
        <w:t>Artículo 1</w:t>
      </w:r>
      <w:r w:rsidR="00BA7480">
        <w:rPr>
          <w:rFonts w:ascii="Arial" w:eastAsia="Arial" w:hAnsi="Arial" w:cs="Arial"/>
          <w:b/>
        </w:rPr>
        <w:t>7</w:t>
      </w:r>
      <w:r>
        <w:rPr>
          <w:rFonts w:ascii="Arial" w:eastAsia="Arial" w:hAnsi="Arial" w:cs="Arial"/>
          <w:b/>
        </w:rPr>
        <w:t>.</w:t>
      </w:r>
      <w:r>
        <w:rPr>
          <w:rFonts w:ascii="Arial" w:eastAsia="Arial" w:hAnsi="Arial" w:cs="Arial"/>
        </w:rPr>
        <w:t xml:space="preserve"> </w:t>
      </w:r>
      <w:r w:rsidR="00BE7B03">
        <w:rPr>
          <w:rFonts w:ascii="Arial" w:eastAsia="Arial" w:hAnsi="Arial" w:cs="Arial"/>
        </w:rPr>
        <w:tab/>
      </w:r>
      <w:r w:rsidR="00497117">
        <w:rPr>
          <w:rFonts w:ascii="Arial" w:eastAsia="Arial" w:hAnsi="Arial" w:cs="Arial"/>
        </w:rPr>
        <w:t>Disponer la vigencia de la presente resolución a partir de la fecha de la firma de la misma.</w:t>
      </w:r>
    </w:p>
    <w:p w14:paraId="00000042" w14:textId="5F602335" w:rsidR="00071DD0" w:rsidRDefault="00A12FF6">
      <w:pPr>
        <w:jc w:val="both"/>
        <w:rPr>
          <w:rFonts w:ascii="Arial" w:eastAsia="Arial" w:hAnsi="Arial" w:cs="Arial"/>
        </w:rPr>
      </w:pPr>
      <w:r>
        <w:rPr>
          <w:rFonts w:ascii="Arial" w:eastAsia="Arial" w:hAnsi="Arial" w:cs="Arial"/>
          <w:b/>
        </w:rPr>
        <w:t xml:space="preserve">Artículo </w:t>
      </w:r>
      <w:r w:rsidR="00C17954">
        <w:rPr>
          <w:rFonts w:ascii="Arial" w:eastAsia="Arial" w:hAnsi="Arial" w:cs="Arial"/>
          <w:b/>
        </w:rPr>
        <w:t>1</w:t>
      </w:r>
      <w:r w:rsidR="00BA7480">
        <w:rPr>
          <w:rFonts w:ascii="Arial" w:eastAsia="Arial" w:hAnsi="Arial" w:cs="Arial"/>
          <w:b/>
        </w:rPr>
        <w:t>8</w:t>
      </w:r>
      <w:r>
        <w:rPr>
          <w:rFonts w:ascii="Arial" w:eastAsia="Arial" w:hAnsi="Arial" w:cs="Arial"/>
          <w:b/>
        </w:rPr>
        <w:t>.</w:t>
      </w:r>
      <w:r>
        <w:rPr>
          <w:rFonts w:ascii="Arial" w:eastAsia="Arial" w:hAnsi="Arial" w:cs="Arial"/>
        </w:rPr>
        <w:t xml:space="preserve"> </w:t>
      </w:r>
      <w:r w:rsidR="00497117">
        <w:rPr>
          <w:rFonts w:ascii="Arial" w:eastAsia="Arial" w:hAnsi="Arial" w:cs="Arial"/>
        </w:rPr>
        <w:t>Comunicar a quienes corresponda y una vez cumplido, archivar.</w:t>
      </w:r>
    </w:p>
    <w:p w14:paraId="00000044" w14:textId="2AEB9317" w:rsidR="00B346DF" w:rsidRDefault="00B346DF">
      <w:pPr>
        <w:rPr>
          <w:rFonts w:ascii="Arial" w:eastAsia="Arial" w:hAnsi="Arial" w:cs="Arial"/>
        </w:rPr>
      </w:pPr>
      <w:r>
        <w:rPr>
          <w:rFonts w:ascii="Arial" w:eastAsia="Arial" w:hAnsi="Arial" w:cs="Arial"/>
        </w:rPr>
        <w:br w:type="page"/>
      </w:r>
    </w:p>
    <w:p w14:paraId="2A769812" w14:textId="30EB93ED" w:rsidR="00071DD0" w:rsidRPr="0095195E" w:rsidRDefault="00B346DF" w:rsidP="0095195E">
      <w:pPr>
        <w:jc w:val="center"/>
        <w:rPr>
          <w:rFonts w:ascii="Arial" w:eastAsia="Arial" w:hAnsi="Arial" w:cs="Arial"/>
          <w:b/>
        </w:rPr>
      </w:pPr>
      <w:r w:rsidRPr="0095195E">
        <w:rPr>
          <w:rFonts w:ascii="Arial" w:eastAsia="Arial" w:hAnsi="Arial" w:cs="Arial"/>
          <w:b/>
        </w:rPr>
        <w:lastRenderedPageBreak/>
        <w:t>Anexo I</w:t>
      </w:r>
    </w:p>
    <w:p w14:paraId="5896CA08" w14:textId="38C8334C" w:rsidR="00B346DF" w:rsidRPr="0095195E" w:rsidRDefault="00B346DF" w:rsidP="0095195E">
      <w:pPr>
        <w:jc w:val="center"/>
        <w:rPr>
          <w:rFonts w:ascii="Arial" w:eastAsia="Arial" w:hAnsi="Arial" w:cs="Arial"/>
          <w:b/>
        </w:rPr>
      </w:pPr>
      <w:r w:rsidRPr="0095195E">
        <w:rPr>
          <w:rFonts w:ascii="Arial" w:eastAsia="Arial" w:hAnsi="Arial" w:cs="Arial"/>
          <w:b/>
        </w:rPr>
        <w:t>Formulario de Solicitud para el acceso excepcional a medicamentos no registrados o no disponibles en el país.</w:t>
      </w:r>
    </w:p>
    <w:p w14:paraId="7364B875" w14:textId="37C22760" w:rsidR="00467699" w:rsidRPr="004152B4" w:rsidRDefault="00467699" w:rsidP="00467699">
      <w:pPr>
        <w:pStyle w:val="Prrafodelista"/>
        <w:numPr>
          <w:ilvl w:val="0"/>
          <w:numId w:val="5"/>
        </w:numPr>
        <w:jc w:val="both"/>
        <w:rPr>
          <w:rFonts w:ascii="Arial" w:eastAsia="Arial" w:hAnsi="Arial" w:cs="Arial"/>
          <w:b/>
        </w:rPr>
      </w:pPr>
      <w:r w:rsidRPr="004152B4">
        <w:rPr>
          <w:rFonts w:ascii="Arial" w:eastAsia="Arial" w:hAnsi="Arial" w:cs="Arial"/>
          <w:b/>
        </w:rPr>
        <w:t>Información del solicitante</w:t>
      </w:r>
    </w:p>
    <w:tbl>
      <w:tblPr>
        <w:tblStyle w:val="Tablaconcuadrcula"/>
        <w:tblW w:w="0" w:type="auto"/>
        <w:tblLook w:val="04A0" w:firstRow="1" w:lastRow="0" w:firstColumn="1" w:lastColumn="0" w:noHBand="0" w:noVBand="1"/>
      </w:tblPr>
      <w:tblGrid>
        <w:gridCol w:w="4414"/>
        <w:gridCol w:w="4414"/>
      </w:tblGrid>
      <w:tr w:rsidR="00467699" w14:paraId="1A8FB3B8" w14:textId="77777777" w:rsidTr="00467699">
        <w:tc>
          <w:tcPr>
            <w:tcW w:w="4414" w:type="dxa"/>
          </w:tcPr>
          <w:p w14:paraId="12DFF89F" w14:textId="7460E4A3" w:rsidR="00467699" w:rsidRDefault="00467699">
            <w:pPr>
              <w:jc w:val="both"/>
              <w:rPr>
                <w:rFonts w:ascii="Arial" w:eastAsia="Arial" w:hAnsi="Arial" w:cs="Arial"/>
              </w:rPr>
            </w:pPr>
            <w:r>
              <w:rPr>
                <w:rFonts w:ascii="Arial" w:eastAsia="Arial" w:hAnsi="Arial" w:cs="Arial"/>
              </w:rPr>
              <w:t>Nombre del paciente o tercero autorizado</w:t>
            </w:r>
          </w:p>
        </w:tc>
        <w:tc>
          <w:tcPr>
            <w:tcW w:w="4414" w:type="dxa"/>
          </w:tcPr>
          <w:p w14:paraId="3551B4BE" w14:textId="77777777" w:rsidR="00467699" w:rsidRDefault="00467699">
            <w:pPr>
              <w:jc w:val="both"/>
              <w:rPr>
                <w:rFonts w:ascii="Arial" w:eastAsia="Arial" w:hAnsi="Arial" w:cs="Arial"/>
              </w:rPr>
            </w:pPr>
          </w:p>
        </w:tc>
      </w:tr>
      <w:tr w:rsidR="00467699" w14:paraId="2B7A4D67" w14:textId="77777777" w:rsidTr="00467699">
        <w:tc>
          <w:tcPr>
            <w:tcW w:w="4414" w:type="dxa"/>
          </w:tcPr>
          <w:p w14:paraId="15EE5364" w14:textId="5D46C59C" w:rsidR="00467699" w:rsidRDefault="00467699">
            <w:pPr>
              <w:jc w:val="both"/>
              <w:rPr>
                <w:rFonts w:ascii="Arial" w:eastAsia="Arial" w:hAnsi="Arial" w:cs="Arial"/>
              </w:rPr>
            </w:pPr>
            <w:r>
              <w:rPr>
                <w:rFonts w:ascii="Arial" w:eastAsia="Arial" w:hAnsi="Arial" w:cs="Arial"/>
              </w:rPr>
              <w:t>Cédula de identidad</w:t>
            </w:r>
          </w:p>
        </w:tc>
        <w:tc>
          <w:tcPr>
            <w:tcW w:w="4414" w:type="dxa"/>
          </w:tcPr>
          <w:p w14:paraId="7301E9FC" w14:textId="77777777" w:rsidR="00467699" w:rsidRDefault="00467699">
            <w:pPr>
              <w:jc w:val="both"/>
              <w:rPr>
                <w:rFonts w:ascii="Arial" w:eastAsia="Arial" w:hAnsi="Arial" w:cs="Arial"/>
              </w:rPr>
            </w:pPr>
          </w:p>
        </w:tc>
      </w:tr>
      <w:tr w:rsidR="00467699" w14:paraId="5065C11F" w14:textId="77777777" w:rsidTr="00467699">
        <w:tc>
          <w:tcPr>
            <w:tcW w:w="4414" w:type="dxa"/>
          </w:tcPr>
          <w:p w14:paraId="0DF82EC7" w14:textId="47B63D87" w:rsidR="00467699" w:rsidRDefault="00467699">
            <w:pPr>
              <w:jc w:val="both"/>
              <w:rPr>
                <w:rFonts w:ascii="Arial" w:eastAsia="Arial" w:hAnsi="Arial" w:cs="Arial"/>
              </w:rPr>
            </w:pPr>
            <w:r>
              <w:rPr>
                <w:rFonts w:ascii="Arial" w:eastAsia="Arial" w:hAnsi="Arial" w:cs="Arial"/>
              </w:rPr>
              <w:t>Dirección</w:t>
            </w:r>
          </w:p>
        </w:tc>
        <w:tc>
          <w:tcPr>
            <w:tcW w:w="4414" w:type="dxa"/>
          </w:tcPr>
          <w:p w14:paraId="05275147" w14:textId="77777777" w:rsidR="00467699" w:rsidRDefault="00467699">
            <w:pPr>
              <w:jc w:val="both"/>
              <w:rPr>
                <w:rFonts w:ascii="Arial" w:eastAsia="Arial" w:hAnsi="Arial" w:cs="Arial"/>
              </w:rPr>
            </w:pPr>
          </w:p>
        </w:tc>
      </w:tr>
      <w:tr w:rsidR="00467699" w14:paraId="5FD9D06E" w14:textId="77777777" w:rsidTr="00467699">
        <w:tc>
          <w:tcPr>
            <w:tcW w:w="4414" w:type="dxa"/>
          </w:tcPr>
          <w:p w14:paraId="6AAEA22B" w14:textId="4846D7DC" w:rsidR="00467699" w:rsidRDefault="00467699">
            <w:pPr>
              <w:jc w:val="both"/>
              <w:rPr>
                <w:rFonts w:ascii="Arial" w:eastAsia="Arial" w:hAnsi="Arial" w:cs="Arial"/>
              </w:rPr>
            </w:pPr>
            <w:r>
              <w:rPr>
                <w:rFonts w:ascii="Arial" w:eastAsia="Arial" w:hAnsi="Arial" w:cs="Arial"/>
              </w:rPr>
              <w:t xml:space="preserve">Teléfono </w:t>
            </w:r>
          </w:p>
        </w:tc>
        <w:tc>
          <w:tcPr>
            <w:tcW w:w="4414" w:type="dxa"/>
          </w:tcPr>
          <w:p w14:paraId="489038A4" w14:textId="77777777" w:rsidR="00467699" w:rsidRDefault="00467699">
            <w:pPr>
              <w:jc w:val="both"/>
              <w:rPr>
                <w:rFonts w:ascii="Arial" w:eastAsia="Arial" w:hAnsi="Arial" w:cs="Arial"/>
              </w:rPr>
            </w:pPr>
          </w:p>
        </w:tc>
      </w:tr>
      <w:tr w:rsidR="00467699" w14:paraId="77ACBC7E" w14:textId="77777777" w:rsidTr="00467699">
        <w:tc>
          <w:tcPr>
            <w:tcW w:w="4414" w:type="dxa"/>
          </w:tcPr>
          <w:p w14:paraId="421DF888" w14:textId="5946CCEF" w:rsidR="00467699" w:rsidRDefault="00467699">
            <w:pPr>
              <w:jc w:val="both"/>
              <w:rPr>
                <w:rFonts w:ascii="Arial" w:eastAsia="Arial" w:hAnsi="Arial" w:cs="Arial"/>
              </w:rPr>
            </w:pPr>
            <w:r>
              <w:rPr>
                <w:rFonts w:ascii="Arial" w:eastAsia="Arial" w:hAnsi="Arial" w:cs="Arial"/>
              </w:rPr>
              <w:t>Correo electrónico</w:t>
            </w:r>
          </w:p>
        </w:tc>
        <w:tc>
          <w:tcPr>
            <w:tcW w:w="4414" w:type="dxa"/>
          </w:tcPr>
          <w:p w14:paraId="12D45AD1" w14:textId="77777777" w:rsidR="00467699" w:rsidRDefault="00467699">
            <w:pPr>
              <w:jc w:val="both"/>
              <w:rPr>
                <w:rFonts w:ascii="Arial" w:eastAsia="Arial" w:hAnsi="Arial" w:cs="Arial"/>
              </w:rPr>
            </w:pPr>
          </w:p>
        </w:tc>
      </w:tr>
    </w:tbl>
    <w:p w14:paraId="7ABFAF4F" w14:textId="0C30D966" w:rsidR="00B346DF" w:rsidRDefault="00B346DF">
      <w:pPr>
        <w:jc w:val="both"/>
        <w:rPr>
          <w:rFonts w:ascii="Arial" w:eastAsia="Arial" w:hAnsi="Arial" w:cs="Arial"/>
        </w:rPr>
      </w:pPr>
    </w:p>
    <w:p w14:paraId="4910D919" w14:textId="458BE87C" w:rsidR="00467699" w:rsidRPr="004152B4" w:rsidRDefault="00467699" w:rsidP="00467699">
      <w:pPr>
        <w:pStyle w:val="Prrafodelista"/>
        <w:numPr>
          <w:ilvl w:val="0"/>
          <w:numId w:val="5"/>
        </w:numPr>
        <w:jc w:val="both"/>
        <w:rPr>
          <w:rFonts w:ascii="Arial" w:eastAsia="Arial" w:hAnsi="Arial" w:cs="Arial"/>
          <w:b/>
        </w:rPr>
      </w:pPr>
      <w:r w:rsidRPr="004152B4">
        <w:rPr>
          <w:rFonts w:ascii="Arial" w:eastAsia="Arial" w:hAnsi="Arial" w:cs="Arial"/>
          <w:b/>
        </w:rPr>
        <w:t>Información del medicamento</w:t>
      </w:r>
    </w:p>
    <w:tbl>
      <w:tblPr>
        <w:tblStyle w:val="Tablaconcuadrcula"/>
        <w:tblW w:w="0" w:type="auto"/>
        <w:tblLook w:val="04A0" w:firstRow="1" w:lastRow="0" w:firstColumn="1" w:lastColumn="0" w:noHBand="0" w:noVBand="1"/>
      </w:tblPr>
      <w:tblGrid>
        <w:gridCol w:w="4414"/>
        <w:gridCol w:w="4414"/>
      </w:tblGrid>
      <w:tr w:rsidR="00467699" w14:paraId="39B8EF94" w14:textId="77777777" w:rsidTr="00467699">
        <w:tc>
          <w:tcPr>
            <w:tcW w:w="4414" w:type="dxa"/>
          </w:tcPr>
          <w:p w14:paraId="547F06EB" w14:textId="25D1199C" w:rsidR="00467699" w:rsidRDefault="00467699" w:rsidP="00467699">
            <w:pPr>
              <w:jc w:val="both"/>
              <w:rPr>
                <w:rFonts w:ascii="Arial" w:eastAsia="Arial" w:hAnsi="Arial" w:cs="Arial"/>
              </w:rPr>
            </w:pPr>
            <w:r>
              <w:rPr>
                <w:rFonts w:ascii="Arial" w:eastAsia="Arial" w:hAnsi="Arial" w:cs="Arial"/>
              </w:rPr>
              <w:t>Medicamento prescripto</w:t>
            </w:r>
          </w:p>
        </w:tc>
        <w:tc>
          <w:tcPr>
            <w:tcW w:w="4414" w:type="dxa"/>
          </w:tcPr>
          <w:p w14:paraId="28394FD9" w14:textId="77777777" w:rsidR="00467699" w:rsidRDefault="00467699" w:rsidP="00467699">
            <w:pPr>
              <w:jc w:val="both"/>
              <w:rPr>
                <w:rFonts w:ascii="Arial" w:eastAsia="Arial" w:hAnsi="Arial" w:cs="Arial"/>
              </w:rPr>
            </w:pPr>
          </w:p>
        </w:tc>
      </w:tr>
      <w:tr w:rsidR="00467699" w14:paraId="1EEB8BF1" w14:textId="77777777" w:rsidTr="00467699">
        <w:tc>
          <w:tcPr>
            <w:tcW w:w="4414" w:type="dxa"/>
          </w:tcPr>
          <w:p w14:paraId="2ACB4506" w14:textId="4285329C" w:rsidR="00467699" w:rsidRDefault="00467699" w:rsidP="00467699">
            <w:pPr>
              <w:jc w:val="both"/>
              <w:rPr>
                <w:rFonts w:ascii="Arial" w:eastAsia="Arial" w:hAnsi="Arial" w:cs="Arial"/>
              </w:rPr>
            </w:pPr>
            <w:r>
              <w:rPr>
                <w:rFonts w:ascii="Arial" w:eastAsia="Arial" w:hAnsi="Arial" w:cs="Arial"/>
              </w:rPr>
              <w:t>Principio activo</w:t>
            </w:r>
          </w:p>
        </w:tc>
        <w:tc>
          <w:tcPr>
            <w:tcW w:w="4414" w:type="dxa"/>
          </w:tcPr>
          <w:p w14:paraId="5323C93A" w14:textId="77777777" w:rsidR="00467699" w:rsidRDefault="00467699" w:rsidP="00467699">
            <w:pPr>
              <w:jc w:val="both"/>
              <w:rPr>
                <w:rFonts w:ascii="Arial" w:eastAsia="Arial" w:hAnsi="Arial" w:cs="Arial"/>
              </w:rPr>
            </w:pPr>
          </w:p>
        </w:tc>
      </w:tr>
      <w:tr w:rsidR="00467699" w14:paraId="50BA67B3" w14:textId="77777777" w:rsidTr="00467699">
        <w:tc>
          <w:tcPr>
            <w:tcW w:w="4414" w:type="dxa"/>
          </w:tcPr>
          <w:p w14:paraId="06CBE001" w14:textId="21431A2E" w:rsidR="00467699" w:rsidRDefault="00467699" w:rsidP="00467699">
            <w:pPr>
              <w:jc w:val="both"/>
              <w:rPr>
                <w:rFonts w:ascii="Arial" w:eastAsia="Arial" w:hAnsi="Arial" w:cs="Arial"/>
              </w:rPr>
            </w:pPr>
            <w:r>
              <w:rPr>
                <w:rFonts w:ascii="Arial" w:eastAsia="Arial" w:hAnsi="Arial" w:cs="Arial"/>
              </w:rPr>
              <w:t>Forma farmacéutica</w:t>
            </w:r>
          </w:p>
        </w:tc>
        <w:tc>
          <w:tcPr>
            <w:tcW w:w="4414" w:type="dxa"/>
          </w:tcPr>
          <w:p w14:paraId="565D34AB" w14:textId="77777777" w:rsidR="00467699" w:rsidRDefault="00467699" w:rsidP="00467699">
            <w:pPr>
              <w:jc w:val="both"/>
              <w:rPr>
                <w:rFonts w:ascii="Arial" w:eastAsia="Arial" w:hAnsi="Arial" w:cs="Arial"/>
              </w:rPr>
            </w:pPr>
          </w:p>
        </w:tc>
      </w:tr>
      <w:tr w:rsidR="00467699" w14:paraId="29BBFBC4" w14:textId="77777777" w:rsidTr="00467699">
        <w:tc>
          <w:tcPr>
            <w:tcW w:w="4414" w:type="dxa"/>
          </w:tcPr>
          <w:p w14:paraId="1A29273B" w14:textId="26500F6F" w:rsidR="00467699" w:rsidRDefault="00467699" w:rsidP="00467699">
            <w:pPr>
              <w:jc w:val="both"/>
              <w:rPr>
                <w:rFonts w:ascii="Arial" w:eastAsia="Arial" w:hAnsi="Arial" w:cs="Arial"/>
              </w:rPr>
            </w:pPr>
            <w:r>
              <w:rPr>
                <w:rFonts w:ascii="Arial" w:eastAsia="Arial" w:hAnsi="Arial" w:cs="Arial"/>
              </w:rPr>
              <w:t>Presentación</w:t>
            </w:r>
          </w:p>
        </w:tc>
        <w:tc>
          <w:tcPr>
            <w:tcW w:w="4414" w:type="dxa"/>
          </w:tcPr>
          <w:p w14:paraId="37D2B6CF" w14:textId="77777777" w:rsidR="00467699" w:rsidRDefault="00467699" w:rsidP="00467699">
            <w:pPr>
              <w:jc w:val="both"/>
              <w:rPr>
                <w:rFonts w:ascii="Arial" w:eastAsia="Arial" w:hAnsi="Arial" w:cs="Arial"/>
              </w:rPr>
            </w:pPr>
          </w:p>
        </w:tc>
      </w:tr>
      <w:tr w:rsidR="00467699" w14:paraId="0586EEE6" w14:textId="77777777" w:rsidTr="00467699">
        <w:tc>
          <w:tcPr>
            <w:tcW w:w="4414" w:type="dxa"/>
          </w:tcPr>
          <w:p w14:paraId="2A20DCBC" w14:textId="09082895" w:rsidR="00467699" w:rsidRDefault="00467699" w:rsidP="00467699">
            <w:pPr>
              <w:jc w:val="both"/>
              <w:rPr>
                <w:rFonts w:ascii="Arial" w:eastAsia="Arial" w:hAnsi="Arial" w:cs="Arial"/>
              </w:rPr>
            </w:pPr>
            <w:r>
              <w:rPr>
                <w:rFonts w:ascii="Arial" w:eastAsia="Arial" w:hAnsi="Arial" w:cs="Arial"/>
              </w:rPr>
              <w:t>Duración del tratamiento</w:t>
            </w:r>
          </w:p>
        </w:tc>
        <w:tc>
          <w:tcPr>
            <w:tcW w:w="4414" w:type="dxa"/>
          </w:tcPr>
          <w:p w14:paraId="49C0D3B7" w14:textId="77777777" w:rsidR="00467699" w:rsidRDefault="00467699" w:rsidP="00467699">
            <w:pPr>
              <w:jc w:val="both"/>
              <w:rPr>
                <w:rFonts w:ascii="Arial" w:eastAsia="Arial" w:hAnsi="Arial" w:cs="Arial"/>
              </w:rPr>
            </w:pPr>
          </w:p>
        </w:tc>
      </w:tr>
      <w:tr w:rsidR="00467699" w14:paraId="0AB806A6" w14:textId="77777777" w:rsidTr="00467699">
        <w:tc>
          <w:tcPr>
            <w:tcW w:w="4414" w:type="dxa"/>
          </w:tcPr>
          <w:p w14:paraId="426413C9" w14:textId="3AE400F8" w:rsidR="00467699" w:rsidRDefault="00467699" w:rsidP="00467699">
            <w:pPr>
              <w:jc w:val="both"/>
              <w:rPr>
                <w:rFonts w:ascii="Arial" w:eastAsia="Arial" w:hAnsi="Arial" w:cs="Arial"/>
              </w:rPr>
            </w:pPr>
            <w:r>
              <w:rPr>
                <w:rFonts w:ascii="Arial" w:eastAsia="Arial" w:hAnsi="Arial" w:cs="Arial"/>
              </w:rPr>
              <w:t>Cantidad</w:t>
            </w:r>
          </w:p>
        </w:tc>
        <w:tc>
          <w:tcPr>
            <w:tcW w:w="4414" w:type="dxa"/>
          </w:tcPr>
          <w:p w14:paraId="1457E34F" w14:textId="77777777" w:rsidR="00467699" w:rsidRDefault="00467699" w:rsidP="00467699">
            <w:pPr>
              <w:jc w:val="both"/>
              <w:rPr>
                <w:rFonts w:ascii="Arial" w:eastAsia="Arial" w:hAnsi="Arial" w:cs="Arial"/>
              </w:rPr>
            </w:pPr>
          </w:p>
        </w:tc>
      </w:tr>
      <w:tr w:rsidR="00467699" w14:paraId="5143437E" w14:textId="77777777" w:rsidTr="00467699">
        <w:tc>
          <w:tcPr>
            <w:tcW w:w="4414" w:type="dxa"/>
          </w:tcPr>
          <w:p w14:paraId="6E8EF603" w14:textId="341B74D0" w:rsidR="00467699" w:rsidRDefault="00467699" w:rsidP="00467699">
            <w:pPr>
              <w:jc w:val="both"/>
              <w:rPr>
                <w:rFonts w:ascii="Arial" w:eastAsia="Arial" w:hAnsi="Arial" w:cs="Arial"/>
              </w:rPr>
            </w:pPr>
            <w:r>
              <w:rPr>
                <w:rFonts w:ascii="Arial" w:eastAsia="Arial" w:hAnsi="Arial" w:cs="Arial"/>
              </w:rPr>
              <w:t>Número de lote</w:t>
            </w:r>
          </w:p>
        </w:tc>
        <w:tc>
          <w:tcPr>
            <w:tcW w:w="4414" w:type="dxa"/>
          </w:tcPr>
          <w:p w14:paraId="7D80CCF1" w14:textId="77777777" w:rsidR="00467699" w:rsidRDefault="00467699" w:rsidP="00467699">
            <w:pPr>
              <w:jc w:val="both"/>
              <w:rPr>
                <w:rFonts w:ascii="Arial" w:eastAsia="Arial" w:hAnsi="Arial" w:cs="Arial"/>
              </w:rPr>
            </w:pPr>
          </w:p>
        </w:tc>
      </w:tr>
      <w:tr w:rsidR="00467699" w14:paraId="4A3793C7" w14:textId="77777777" w:rsidTr="00467699">
        <w:tc>
          <w:tcPr>
            <w:tcW w:w="4414" w:type="dxa"/>
          </w:tcPr>
          <w:p w14:paraId="5DA02573" w14:textId="0638876A" w:rsidR="00467699" w:rsidRDefault="00467699" w:rsidP="00467699">
            <w:pPr>
              <w:jc w:val="both"/>
              <w:rPr>
                <w:rFonts w:ascii="Arial" w:eastAsia="Arial" w:hAnsi="Arial" w:cs="Arial"/>
              </w:rPr>
            </w:pPr>
            <w:r>
              <w:rPr>
                <w:rFonts w:ascii="Arial" w:eastAsia="Arial" w:hAnsi="Arial" w:cs="Arial"/>
              </w:rPr>
              <w:t>Vencimiento</w:t>
            </w:r>
          </w:p>
        </w:tc>
        <w:tc>
          <w:tcPr>
            <w:tcW w:w="4414" w:type="dxa"/>
          </w:tcPr>
          <w:p w14:paraId="63C9A7CF" w14:textId="77777777" w:rsidR="00467699" w:rsidRDefault="00467699" w:rsidP="00467699">
            <w:pPr>
              <w:jc w:val="both"/>
              <w:rPr>
                <w:rFonts w:ascii="Arial" w:eastAsia="Arial" w:hAnsi="Arial" w:cs="Arial"/>
              </w:rPr>
            </w:pPr>
          </w:p>
        </w:tc>
      </w:tr>
    </w:tbl>
    <w:p w14:paraId="2362B2EB" w14:textId="2A769335" w:rsidR="00467699" w:rsidRDefault="00467699" w:rsidP="00467699">
      <w:pPr>
        <w:jc w:val="both"/>
        <w:rPr>
          <w:rFonts w:ascii="Arial" w:eastAsia="Arial" w:hAnsi="Arial" w:cs="Arial"/>
        </w:rPr>
      </w:pPr>
    </w:p>
    <w:p w14:paraId="21FA20B6" w14:textId="07C0D79C" w:rsidR="00467699" w:rsidRPr="004152B4" w:rsidRDefault="00467699" w:rsidP="00467699">
      <w:pPr>
        <w:pStyle w:val="Prrafodelista"/>
        <w:numPr>
          <w:ilvl w:val="0"/>
          <w:numId w:val="5"/>
        </w:numPr>
        <w:jc w:val="both"/>
        <w:rPr>
          <w:rFonts w:ascii="Arial" w:eastAsia="Arial" w:hAnsi="Arial" w:cs="Arial"/>
          <w:b/>
        </w:rPr>
      </w:pPr>
      <w:r w:rsidRPr="004152B4">
        <w:rPr>
          <w:rFonts w:ascii="Arial" w:eastAsia="Arial" w:hAnsi="Arial" w:cs="Arial"/>
          <w:b/>
        </w:rPr>
        <w:t>Información de la empresa fabricante</w:t>
      </w:r>
    </w:p>
    <w:tbl>
      <w:tblPr>
        <w:tblStyle w:val="Tablaconcuadrcula"/>
        <w:tblW w:w="0" w:type="auto"/>
        <w:tblInd w:w="-5" w:type="dxa"/>
        <w:tblLook w:val="04A0" w:firstRow="1" w:lastRow="0" w:firstColumn="1" w:lastColumn="0" w:noHBand="0" w:noVBand="1"/>
      </w:tblPr>
      <w:tblGrid>
        <w:gridCol w:w="4256"/>
        <w:gridCol w:w="4533"/>
      </w:tblGrid>
      <w:tr w:rsidR="00A85442" w14:paraId="0A219515" w14:textId="77777777" w:rsidTr="007B60CB">
        <w:tc>
          <w:tcPr>
            <w:tcW w:w="4256" w:type="dxa"/>
          </w:tcPr>
          <w:p w14:paraId="123FCC89" w14:textId="25714F6A" w:rsidR="00A85442" w:rsidRDefault="00A85442" w:rsidP="00467699">
            <w:pPr>
              <w:jc w:val="both"/>
              <w:rPr>
                <w:rFonts w:ascii="Arial" w:eastAsia="Arial" w:hAnsi="Arial" w:cs="Arial"/>
              </w:rPr>
            </w:pPr>
            <w:r>
              <w:rPr>
                <w:rFonts w:ascii="Arial" w:eastAsia="Arial" w:hAnsi="Arial" w:cs="Arial"/>
              </w:rPr>
              <w:t>Razón social</w:t>
            </w:r>
          </w:p>
        </w:tc>
        <w:tc>
          <w:tcPr>
            <w:tcW w:w="4533" w:type="dxa"/>
          </w:tcPr>
          <w:p w14:paraId="34966EB3" w14:textId="77777777" w:rsidR="00A85442" w:rsidRDefault="00A85442" w:rsidP="00467699">
            <w:pPr>
              <w:jc w:val="both"/>
              <w:rPr>
                <w:rFonts w:ascii="Arial" w:eastAsia="Arial" w:hAnsi="Arial" w:cs="Arial"/>
              </w:rPr>
            </w:pPr>
          </w:p>
        </w:tc>
      </w:tr>
      <w:tr w:rsidR="00A85442" w14:paraId="163334A1" w14:textId="77777777" w:rsidTr="007B60CB">
        <w:tc>
          <w:tcPr>
            <w:tcW w:w="4256" w:type="dxa"/>
          </w:tcPr>
          <w:p w14:paraId="4561081E" w14:textId="6A2B2CAA" w:rsidR="00A85442" w:rsidRDefault="00A85442" w:rsidP="00467699">
            <w:pPr>
              <w:jc w:val="both"/>
              <w:rPr>
                <w:rFonts w:ascii="Arial" w:eastAsia="Arial" w:hAnsi="Arial" w:cs="Arial"/>
              </w:rPr>
            </w:pPr>
            <w:r>
              <w:rPr>
                <w:rFonts w:ascii="Arial" w:eastAsia="Arial" w:hAnsi="Arial" w:cs="Arial"/>
              </w:rPr>
              <w:t>Dirección</w:t>
            </w:r>
          </w:p>
        </w:tc>
        <w:tc>
          <w:tcPr>
            <w:tcW w:w="4533" w:type="dxa"/>
          </w:tcPr>
          <w:p w14:paraId="3681374C" w14:textId="77777777" w:rsidR="00A85442" w:rsidRDefault="00A85442" w:rsidP="00467699">
            <w:pPr>
              <w:jc w:val="both"/>
              <w:rPr>
                <w:rFonts w:ascii="Arial" w:eastAsia="Arial" w:hAnsi="Arial" w:cs="Arial"/>
              </w:rPr>
            </w:pPr>
          </w:p>
        </w:tc>
      </w:tr>
      <w:tr w:rsidR="00A85442" w14:paraId="0BDC3382" w14:textId="77777777" w:rsidTr="007B60CB">
        <w:tc>
          <w:tcPr>
            <w:tcW w:w="4256" w:type="dxa"/>
          </w:tcPr>
          <w:p w14:paraId="4576CC0B" w14:textId="48927EA9" w:rsidR="00A85442" w:rsidRDefault="00A85442" w:rsidP="00467699">
            <w:pPr>
              <w:jc w:val="both"/>
              <w:rPr>
                <w:rFonts w:ascii="Arial" w:eastAsia="Arial" w:hAnsi="Arial" w:cs="Arial"/>
              </w:rPr>
            </w:pPr>
            <w:r>
              <w:rPr>
                <w:rFonts w:ascii="Arial" w:eastAsia="Arial" w:hAnsi="Arial" w:cs="Arial"/>
              </w:rPr>
              <w:t>Datos de contacto</w:t>
            </w:r>
          </w:p>
        </w:tc>
        <w:tc>
          <w:tcPr>
            <w:tcW w:w="4533" w:type="dxa"/>
          </w:tcPr>
          <w:p w14:paraId="797EADBD" w14:textId="77777777" w:rsidR="00A85442" w:rsidRDefault="00A85442" w:rsidP="00467699">
            <w:pPr>
              <w:jc w:val="both"/>
              <w:rPr>
                <w:rFonts w:ascii="Arial" w:eastAsia="Arial" w:hAnsi="Arial" w:cs="Arial"/>
              </w:rPr>
            </w:pPr>
          </w:p>
        </w:tc>
      </w:tr>
    </w:tbl>
    <w:p w14:paraId="0C1C42B5" w14:textId="2DDE81BE" w:rsidR="00467699" w:rsidRDefault="00467699" w:rsidP="00A85442">
      <w:pPr>
        <w:ind w:left="360"/>
        <w:jc w:val="both"/>
        <w:rPr>
          <w:rFonts w:ascii="Arial" w:eastAsia="Arial" w:hAnsi="Arial" w:cs="Arial"/>
        </w:rPr>
      </w:pPr>
    </w:p>
    <w:p w14:paraId="4C24346F" w14:textId="5934DAA6" w:rsidR="00A85442" w:rsidRPr="004152B4" w:rsidRDefault="00A85442" w:rsidP="00A85442">
      <w:pPr>
        <w:pStyle w:val="Prrafodelista"/>
        <w:numPr>
          <w:ilvl w:val="0"/>
          <w:numId w:val="5"/>
        </w:numPr>
        <w:jc w:val="both"/>
        <w:rPr>
          <w:rFonts w:ascii="Arial" w:eastAsia="Arial" w:hAnsi="Arial" w:cs="Arial"/>
          <w:b/>
        </w:rPr>
      </w:pPr>
      <w:r w:rsidRPr="004152B4">
        <w:rPr>
          <w:rFonts w:ascii="Arial" w:eastAsia="Arial" w:hAnsi="Arial" w:cs="Arial"/>
          <w:b/>
        </w:rPr>
        <w:t>Información de la empresa importadora (en caso de corresponder):</w:t>
      </w:r>
    </w:p>
    <w:tbl>
      <w:tblPr>
        <w:tblStyle w:val="Tablaconcuadrcula"/>
        <w:tblW w:w="0" w:type="auto"/>
        <w:tblInd w:w="-5" w:type="dxa"/>
        <w:tblLook w:val="04A0" w:firstRow="1" w:lastRow="0" w:firstColumn="1" w:lastColumn="0" w:noHBand="0" w:noVBand="1"/>
      </w:tblPr>
      <w:tblGrid>
        <w:gridCol w:w="4256"/>
        <w:gridCol w:w="4533"/>
      </w:tblGrid>
      <w:tr w:rsidR="00B661AC" w14:paraId="42885BFB" w14:textId="77777777" w:rsidTr="007B60CB">
        <w:tc>
          <w:tcPr>
            <w:tcW w:w="4256" w:type="dxa"/>
          </w:tcPr>
          <w:p w14:paraId="440A959D" w14:textId="4858FAF7" w:rsidR="00B661AC" w:rsidRDefault="009566EB" w:rsidP="00B661AC">
            <w:pPr>
              <w:jc w:val="both"/>
              <w:rPr>
                <w:rFonts w:ascii="Arial" w:eastAsia="Arial" w:hAnsi="Arial" w:cs="Arial"/>
              </w:rPr>
            </w:pPr>
            <w:r>
              <w:rPr>
                <w:rFonts w:ascii="Arial" w:eastAsia="Arial" w:hAnsi="Arial" w:cs="Arial"/>
              </w:rPr>
              <w:t>Razón social</w:t>
            </w:r>
          </w:p>
        </w:tc>
        <w:tc>
          <w:tcPr>
            <w:tcW w:w="4533" w:type="dxa"/>
          </w:tcPr>
          <w:p w14:paraId="651A71B0" w14:textId="77777777" w:rsidR="00B661AC" w:rsidRDefault="00B661AC" w:rsidP="00B661AC">
            <w:pPr>
              <w:jc w:val="both"/>
              <w:rPr>
                <w:rFonts w:ascii="Arial" w:eastAsia="Arial" w:hAnsi="Arial" w:cs="Arial"/>
              </w:rPr>
            </w:pPr>
          </w:p>
        </w:tc>
      </w:tr>
      <w:tr w:rsidR="00B661AC" w14:paraId="6983BEDE" w14:textId="77777777" w:rsidTr="007B60CB">
        <w:tc>
          <w:tcPr>
            <w:tcW w:w="4256" w:type="dxa"/>
          </w:tcPr>
          <w:p w14:paraId="043D8D5F" w14:textId="4C37BFFB" w:rsidR="00B661AC" w:rsidRDefault="00AD139C" w:rsidP="00B661AC">
            <w:pPr>
              <w:jc w:val="both"/>
              <w:rPr>
                <w:rFonts w:ascii="Arial" w:eastAsia="Arial" w:hAnsi="Arial" w:cs="Arial"/>
              </w:rPr>
            </w:pPr>
            <w:r>
              <w:rPr>
                <w:rFonts w:ascii="Arial" w:eastAsia="Arial" w:hAnsi="Arial" w:cs="Arial"/>
              </w:rPr>
              <w:t>Dirección</w:t>
            </w:r>
          </w:p>
        </w:tc>
        <w:tc>
          <w:tcPr>
            <w:tcW w:w="4533" w:type="dxa"/>
          </w:tcPr>
          <w:p w14:paraId="4865192D" w14:textId="77777777" w:rsidR="00B661AC" w:rsidRDefault="00B661AC" w:rsidP="00B661AC">
            <w:pPr>
              <w:jc w:val="both"/>
              <w:rPr>
                <w:rFonts w:ascii="Arial" w:eastAsia="Arial" w:hAnsi="Arial" w:cs="Arial"/>
              </w:rPr>
            </w:pPr>
          </w:p>
        </w:tc>
      </w:tr>
      <w:tr w:rsidR="00B661AC" w14:paraId="4DF70D77" w14:textId="77777777" w:rsidTr="007B60CB">
        <w:tc>
          <w:tcPr>
            <w:tcW w:w="4256" w:type="dxa"/>
          </w:tcPr>
          <w:p w14:paraId="7E3E3D96" w14:textId="1BD8903F" w:rsidR="00B661AC" w:rsidRDefault="00AD139C" w:rsidP="00B661AC">
            <w:pPr>
              <w:jc w:val="both"/>
              <w:rPr>
                <w:rFonts w:ascii="Arial" w:eastAsia="Arial" w:hAnsi="Arial" w:cs="Arial"/>
              </w:rPr>
            </w:pPr>
            <w:r>
              <w:rPr>
                <w:rFonts w:ascii="Arial" w:eastAsia="Arial" w:hAnsi="Arial" w:cs="Arial"/>
              </w:rPr>
              <w:t>Datos de contacto</w:t>
            </w:r>
          </w:p>
        </w:tc>
        <w:tc>
          <w:tcPr>
            <w:tcW w:w="4533" w:type="dxa"/>
          </w:tcPr>
          <w:p w14:paraId="34CD95C2" w14:textId="77777777" w:rsidR="00B661AC" w:rsidRDefault="00B661AC" w:rsidP="00B661AC">
            <w:pPr>
              <w:jc w:val="both"/>
              <w:rPr>
                <w:rFonts w:ascii="Arial" w:eastAsia="Arial" w:hAnsi="Arial" w:cs="Arial"/>
              </w:rPr>
            </w:pPr>
          </w:p>
        </w:tc>
      </w:tr>
    </w:tbl>
    <w:p w14:paraId="5BB4EA45" w14:textId="5A8E6DA5" w:rsidR="00B661AC" w:rsidRDefault="00B661AC" w:rsidP="0090217D">
      <w:pPr>
        <w:jc w:val="both"/>
        <w:rPr>
          <w:rFonts w:ascii="Arial" w:eastAsia="Arial" w:hAnsi="Arial" w:cs="Arial"/>
        </w:rPr>
      </w:pPr>
    </w:p>
    <w:p w14:paraId="25114390" w14:textId="00337791" w:rsidR="0090217D" w:rsidRPr="004152B4" w:rsidRDefault="002E77C7" w:rsidP="0090217D">
      <w:pPr>
        <w:pStyle w:val="Prrafodelista"/>
        <w:numPr>
          <w:ilvl w:val="0"/>
          <w:numId w:val="5"/>
        </w:numPr>
        <w:jc w:val="both"/>
        <w:rPr>
          <w:rFonts w:ascii="Arial" w:eastAsia="Arial" w:hAnsi="Arial" w:cs="Arial"/>
          <w:b/>
        </w:rPr>
      </w:pPr>
      <w:r w:rsidRPr="004152B4">
        <w:rPr>
          <w:rFonts w:ascii="Arial" w:eastAsia="Arial" w:hAnsi="Arial" w:cs="Arial"/>
          <w:b/>
        </w:rPr>
        <w:t>Documentación adjunta:</w:t>
      </w:r>
    </w:p>
    <w:p w14:paraId="4261069D" w14:textId="65C065F0" w:rsidR="002E77C7" w:rsidRPr="002E77C7" w:rsidRDefault="002E77C7" w:rsidP="002E77C7">
      <w:pPr>
        <w:pStyle w:val="Prrafodelista"/>
        <w:jc w:val="both"/>
        <w:rPr>
          <w:rFonts w:ascii="Arial" w:eastAsia="Arial" w:hAnsi="Arial" w:cs="Arial"/>
        </w:rPr>
      </w:pPr>
    </w:p>
    <w:tbl>
      <w:tblPr>
        <w:tblStyle w:val="Tablaconcuadrcula"/>
        <w:tblW w:w="0" w:type="auto"/>
        <w:tblInd w:w="-5" w:type="dxa"/>
        <w:tblLook w:val="04A0" w:firstRow="1" w:lastRow="0" w:firstColumn="1" w:lastColumn="0" w:noHBand="0" w:noVBand="1"/>
      </w:tblPr>
      <w:tblGrid>
        <w:gridCol w:w="4110"/>
        <w:gridCol w:w="4679"/>
      </w:tblGrid>
      <w:tr w:rsidR="002E77C7" w14:paraId="1870D67A" w14:textId="77777777" w:rsidTr="007B60CB">
        <w:tc>
          <w:tcPr>
            <w:tcW w:w="4110" w:type="dxa"/>
          </w:tcPr>
          <w:p w14:paraId="362509D1" w14:textId="3EA3AD6C" w:rsidR="002E77C7" w:rsidRDefault="002E77C7" w:rsidP="002E77C7">
            <w:pPr>
              <w:pStyle w:val="Prrafodelista"/>
              <w:ind w:left="0"/>
              <w:jc w:val="both"/>
              <w:rPr>
                <w:rFonts w:ascii="Arial" w:eastAsia="Arial" w:hAnsi="Arial" w:cs="Arial"/>
              </w:rPr>
            </w:pPr>
            <w:r>
              <w:rPr>
                <w:rFonts w:ascii="Arial" w:eastAsia="Arial" w:hAnsi="Arial" w:cs="Arial"/>
              </w:rPr>
              <w:t>Requisito</w:t>
            </w:r>
          </w:p>
        </w:tc>
        <w:tc>
          <w:tcPr>
            <w:tcW w:w="4679" w:type="dxa"/>
          </w:tcPr>
          <w:p w14:paraId="45F66440" w14:textId="280AD091" w:rsidR="002E77C7" w:rsidRDefault="002E77C7" w:rsidP="002E77C7">
            <w:pPr>
              <w:pStyle w:val="Prrafodelista"/>
              <w:ind w:left="0"/>
              <w:jc w:val="both"/>
              <w:rPr>
                <w:rFonts w:ascii="Arial" w:eastAsia="Arial" w:hAnsi="Arial" w:cs="Arial"/>
              </w:rPr>
            </w:pPr>
            <w:r>
              <w:rPr>
                <w:rFonts w:ascii="Arial" w:eastAsia="Arial" w:hAnsi="Arial" w:cs="Arial"/>
              </w:rPr>
              <w:t>Adjunto (SI/NO)</w:t>
            </w:r>
          </w:p>
        </w:tc>
      </w:tr>
      <w:tr w:rsidR="002E77C7" w14:paraId="7FC2B93A" w14:textId="77777777" w:rsidTr="007B60CB">
        <w:tc>
          <w:tcPr>
            <w:tcW w:w="4110" w:type="dxa"/>
          </w:tcPr>
          <w:p w14:paraId="4C6D5970" w14:textId="516795F8" w:rsidR="002E77C7" w:rsidRPr="002E77C7" w:rsidRDefault="002E77C7" w:rsidP="002E77C7">
            <w:pPr>
              <w:pStyle w:val="Prrafodelista"/>
              <w:ind w:left="0"/>
              <w:jc w:val="both"/>
              <w:rPr>
                <w:rFonts w:ascii="Arial" w:eastAsia="Arial" w:hAnsi="Arial" w:cs="Arial"/>
              </w:rPr>
            </w:pPr>
            <w:r w:rsidRPr="002E77C7">
              <w:rPr>
                <w:rFonts w:ascii="Arial" w:eastAsia="Arial" w:hAnsi="Arial" w:cs="Arial"/>
              </w:rPr>
              <w:t>Diagnóstico Médico</w:t>
            </w:r>
            <w:r>
              <w:rPr>
                <w:rFonts w:ascii="Arial" w:eastAsia="Arial" w:hAnsi="Arial" w:cs="Arial"/>
              </w:rPr>
              <w:t>, j</w:t>
            </w:r>
            <w:r w:rsidRPr="002E77C7">
              <w:rPr>
                <w:rFonts w:ascii="Arial" w:eastAsia="Arial" w:hAnsi="Arial" w:cs="Arial"/>
              </w:rPr>
              <w:t>ustificando la Ausencia de Alternativas Terapéuticas y la Necesidad del Tratamiento.</w:t>
            </w:r>
          </w:p>
        </w:tc>
        <w:tc>
          <w:tcPr>
            <w:tcW w:w="4679" w:type="dxa"/>
          </w:tcPr>
          <w:p w14:paraId="1A0CFFEC" w14:textId="77777777" w:rsidR="002E77C7" w:rsidRDefault="002E77C7" w:rsidP="002E77C7">
            <w:pPr>
              <w:pStyle w:val="Prrafodelista"/>
              <w:ind w:left="0"/>
              <w:jc w:val="both"/>
              <w:rPr>
                <w:rFonts w:ascii="Arial" w:eastAsia="Arial" w:hAnsi="Arial" w:cs="Arial"/>
              </w:rPr>
            </w:pPr>
          </w:p>
        </w:tc>
      </w:tr>
      <w:tr w:rsidR="002E77C7" w14:paraId="6D78BC17" w14:textId="77777777" w:rsidTr="007B60CB">
        <w:tc>
          <w:tcPr>
            <w:tcW w:w="4110" w:type="dxa"/>
          </w:tcPr>
          <w:p w14:paraId="3BE0B706" w14:textId="6A013A40" w:rsidR="002E77C7" w:rsidRDefault="002E77C7" w:rsidP="002E77C7">
            <w:pPr>
              <w:pStyle w:val="Prrafodelista"/>
              <w:ind w:left="0"/>
              <w:jc w:val="both"/>
              <w:rPr>
                <w:rFonts w:ascii="Arial" w:eastAsia="Arial" w:hAnsi="Arial" w:cs="Arial"/>
              </w:rPr>
            </w:pPr>
            <w:r w:rsidRPr="002E77C7">
              <w:rPr>
                <w:rFonts w:ascii="Arial" w:eastAsia="Arial" w:hAnsi="Arial" w:cs="Arial"/>
              </w:rPr>
              <w:t>Documentos de Autorización de la Investigación Clínica, Protocolo de Investigación e Información Científica Justificativa</w:t>
            </w:r>
            <w:r>
              <w:rPr>
                <w:rFonts w:ascii="Arial" w:eastAsia="Arial" w:hAnsi="Arial" w:cs="Arial"/>
              </w:rPr>
              <w:t xml:space="preserve"> (Uso compasivo)</w:t>
            </w:r>
            <w:r w:rsidRPr="002E77C7">
              <w:rPr>
                <w:rFonts w:ascii="Arial" w:eastAsia="Arial" w:hAnsi="Arial" w:cs="Arial"/>
              </w:rPr>
              <w:t>.</w:t>
            </w:r>
          </w:p>
        </w:tc>
        <w:tc>
          <w:tcPr>
            <w:tcW w:w="4679" w:type="dxa"/>
          </w:tcPr>
          <w:p w14:paraId="36DA3D91" w14:textId="77777777" w:rsidR="002E77C7" w:rsidRDefault="002E77C7" w:rsidP="002E77C7">
            <w:pPr>
              <w:pStyle w:val="Prrafodelista"/>
              <w:ind w:left="0"/>
              <w:jc w:val="both"/>
              <w:rPr>
                <w:rFonts w:ascii="Arial" w:eastAsia="Arial" w:hAnsi="Arial" w:cs="Arial"/>
              </w:rPr>
            </w:pPr>
          </w:p>
        </w:tc>
      </w:tr>
      <w:tr w:rsidR="002E77C7" w14:paraId="72BCFB32" w14:textId="77777777" w:rsidTr="007B60CB">
        <w:tc>
          <w:tcPr>
            <w:tcW w:w="4110" w:type="dxa"/>
          </w:tcPr>
          <w:p w14:paraId="4BD4A515" w14:textId="5A32421D" w:rsidR="002E77C7" w:rsidRDefault="002E77C7" w:rsidP="002E77C7">
            <w:pPr>
              <w:pStyle w:val="Prrafodelista"/>
              <w:ind w:left="0"/>
              <w:jc w:val="both"/>
              <w:rPr>
                <w:rFonts w:ascii="Arial" w:eastAsia="Arial" w:hAnsi="Arial" w:cs="Arial"/>
              </w:rPr>
            </w:pPr>
            <w:r w:rsidRPr="002E77C7">
              <w:rPr>
                <w:rFonts w:ascii="Arial" w:eastAsia="Arial" w:hAnsi="Arial" w:cs="Arial"/>
              </w:rPr>
              <w:t>Consentimiento Informado Firmado por el Paciente y el Médico Tratante.</w:t>
            </w:r>
          </w:p>
        </w:tc>
        <w:tc>
          <w:tcPr>
            <w:tcW w:w="4679" w:type="dxa"/>
          </w:tcPr>
          <w:p w14:paraId="37CDF1AB" w14:textId="77777777" w:rsidR="002E77C7" w:rsidRDefault="002E77C7" w:rsidP="002E77C7">
            <w:pPr>
              <w:pStyle w:val="Prrafodelista"/>
              <w:ind w:left="0"/>
              <w:jc w:val="both"/>
              <w:rPr>
                <w:rFonts w:ascii="Arial" w:eastAsia="Arial" w:hAnsi="Arial" w:cs="Arial"/>
              </w:rPr>
            </w:pPr>
          </w:p>
        </w:tc>
      </w:tr>
      <w:tr w:rsidR="002E77C7" w14:paraId="6ACEEB77" w14:textId="77777777" w:rsidTr="007B60CB">
        <w:tc>
          <w:tcPr>
            <w:tcW w:w="4110" w:type="dxa"/>
          </w:tcPr>
          <w:p w14:paraId="32A5F291" w14:textId="0FD0103D" w:rsidR="002E77C7" w:rsidRDefault="002E77C7" w:rsidP="002E77C7">
            <w:pPr>
              <w:pStyle w:val="Prrafodelista"/>
              <w:ind w:left="0"/>
              <w:jc w:val="both"/>
              <w:rPr>
                <w:rFonts w:ascii="Arial" w:eastAsia="Arial" w:hAnsi="Arial" w:cs="Arial"/>
              </w:rPr>
            </w:pPr>
            <w:r w:rsidRPr="002E77C7">
              <w:rPr>
                <w:rFonts w:ascii="Arial" w:eastAsia="Arial" w:hAnsi="Arial" w:cs="Arial"/>
              </w:rPr>
              <w:lastRenderedPageBreak/>
              <w:t>Receta Médica e Indicaciones (Nombre y Apellido del Paciente y Médico Tratante, Sello y Número de Registro).</w:t>
            </w:r>
          </w:p>
        </w:tc>
        <w:tc>
          <w:tcPr>
            <w:tcW w:w="4679" w:type="dxa"/>
          </w:tcPr>
          <w:p w14:paraId="2357651E" w14:textId="77777777" w:rsidR="002E77C7" w:rsidRDefault="002E77C7" w:rsidP="002E77C7">
            <w:pPr>
              <w:pStyle w:val="Prrafodelista"/>
              <w:ind w:left="0"/>
              <w:jc w:val="both"/>
              <w:rPr>
                <w:rFonts w:ascii="Arial" w:eastAsia="Arial" w:hAnsi="Arial" w:cs="Arial"/>
              </w:rPr>
            </w:pPr>
          </w:p>
        </w:tc>
      </w:tr>
      <w:tr w:rsidR="002E77C7" w14:paraId="20FCE504" w14:textId="77777777" w:rsidTr="007B60CB">
        <w:tc>
          <w:tcPr>
            <w:tcW w:w="4110" w:type="dxa"/>
          </w:tcPr>
          <w:p w14:paraId="4CA90174" w14:textId="77777777" w:rsidR="002E77C7" w:rsidRPr="002E77C7" w:rsidRDefault="002E77C7" w:rsidP="002E77C7">
            <w:pPr>
              <w:jc w:val="both"/>
              <w:rPr>
                <w:rFonts w:ascii="Arial" w:eastAsia="Arial" w:hAnsi="Arial" w:cs="Arial"/>
              </w:rPr>
            </w:pPr>
            <w:r w:rsidRPr="002E77C7">
              <w:rPr>
                <w:rFonts w:ascii="Arial" w:eastAsia="Arial" w:hAnsi="Arial" w:cs="Arial"/>
              </w:rPr>
              <w:t>Fotocopia de Cédula del Paciente.</w:t>
            </w:r>
          </w:p>
          <w:p w14:paraId="2A34CFD3" w14:textId="77777777" w:rsidR="002E77C7" w:rsidRDefault="002E77C7" w:rsidP="002E77C7">
            <w:pPr>
              <w:pStyle w:val="Prrafodelista"/>
              <w:ind w:left="0"/>
              <w:jc w:val="both"/>
              <w:rPr>
                <w:rFonts w:ascii="Arial" w:eastAsia="Arial" w:hAnsi="Arial" w:cs="Arial"/>
              </w:rPr>
            </w:pPr>
          </w:p>
        </w:tc>
        <w:tc>
          <w:tcPr>
            <w:tcW w:w="4679" w:type="dxa"/>
          </w:tcPr>
          <w:p w14:paraId="47158E32" w14:textId="77777777" w:rsidR="002E77C7" w:rsidRDefault="002E77C7" w:rsidP="002E77C7">
            <w:pPr>
              <w:pStyle w:val="Prrafodelista"/>
              <w:ind w:left="0"/>
              <w:jc w:val="both"/>
              <w:rPr>
                <w:rFonts w:ascii="Arial" w:eastAsia="Arial" w:hAnsi="Arial" w:cs="Arial"/>
              </w:rPr>
            </w:pPr>
          </w:p>
        </w:tc>
      </w:tr>
      <w:tr w:rsidR="002E77C7" w14:paraId="1BB24A1E" w14:textId="77777777" w:rsidTr="007B60CB">
        <w:tc>
          <w:tcPr>
            <w:tcW w:w="4110" w:type="dxa"/>
          </w:tcPr>
          <w:p w14:paraId="1648F3B8" w14:textId="4EC960AF" w:rsidR="002E77C7" w:rsidRDefault="002E77C7" w:rsidP="002E77C7">
            <w:pPr>
              <w:pStyle w:val="Prrafodelista"/>
              <w:ind w:left="0"/>
              <w:jc w:val="both"/>
              <w:rPr>
                <w:rFonts w:ascii="Arial" w:eastAsia="Arial" w:hAnsi="Arial" w:cs="Arial"/>
              </w:rPr>
            </w:pPr>
            <w:r w:rsidRPr="002E77C7">
              <w:rPr>
                <w:rFonts w:ascii="Arial" w:eastAsia="Arial" w:hAnsi="Arial" w:cs="Arial"/>
              </w:rPr>
              <w:t>Copia de Factura de Compra</w:t>
            </w:r>
            <w:r w:rsidR="0095195E">
              <w:rPr>
                <w:rFonts w:ascii="Arial" w:eastAsia="Arial" w:hAnsi="Arial" w:cs="Arial"/>
              </w:rPr>
              <w:t xml:space="preserve"> (No registrado/No disponible)</w:t>
            </w:r>
            <w:r w:rsidR="00D257A2">
              <w:rPr>
                <w:rFonts w:ascii="Arial" w:eastAsia="Arial" w:hAnsi="Arial" w:cs="Arial"/>
              </w:rPr>
              <w:t>.</w:t>
            </w:r>
          </w:p>
        </w:tc>
        <w:tc>
          <w:tcPr>
            <w:tcW w:w="4679" w:type="dxa"/>
          </w:tcPr>
          <w:p w14:paraId="07BA9351" w14:textId="77777777" w:rsidR="002E77C7" w:rsidRDefault="002E77C7" w:rsidP="002E77C7">
            <w:pPr>
              <w:pStyle w:val="Prrafodelista"/>
              <w:ind w:left="0"/>
              <w:jc w:val="both"/>
              <w:rPr>
                <w:rFonts w:ascii="Arial" w:eastAsia="Arial" w:hAnsi="Arial" w:cs="Arial"/>
              </w:rPr>
            </w:pPr>
          </w:p>
        </w:tc>
      </w:tr>
      <w:tr w:rsidR="00D257A2" w14:paraId="0FA45A14" w14:textId="77777777" w:rsidTr="007B60CB">
        <w:tc>
          <w:tcPr>
            <w:tcW w:w="4110" w:type="dxa"/>
          </w:tcPr>
          <w:p w14:paraId="36D7C311" w14:textId="49C22E9C" w:rsidR="00D257A2" w:rsidRPr="002E77C7" w:rsidRDefault="00D257A2" w:rsidP="002E77C7">
            <w:pPr>
              <w:pStyle w:val="Prrafodelista"/>
              <w:ind w:left="0"/>
              <w:jc w:val="both"/>
              <w:rPr>
                <w:rFonts w:ascii="Arial" w:eastAsia="Arial" w:hAnsi="Arial" w:cs="Arial"/>
              </w:rPr>
            </w:pPr>
            <w:r w:rsidRPr="002E77C7">
              <w:rPr>
                <w:rFonts w:ascii="Arial" w:eastAsia="Arial" w:hAnsi="Arial" w:cs="Arial"/>
              </w:rPr>
              <w:t>Evidencia de Registro o Autorización de Comercialización en el País de Origen o Procedencia por una Agencia Regulatoria Estricta</w:t>
            </w:r>
            <w:r>
              <w:rPr>
                <w:rFonts w:ascii="Arial" w:eastAsia="Arial" w:hAnsi="Arial" w:cs="Arial"/>
              </w:rPr>
              <w:t xml:space="preserve"> (No Registrado/No disponible)</w:t>
            </w:r>
            <w:r w:rsidRPr="002E77C7">
              <w:rPr>
                <w:rFonts w:ascii="Arial" w:eastAsia="Arial" w:hAnsi="Arial" w:cs="Arial"/>
              </w:rPr>
              <w:t>.</w:t>
            </w:r>
          </w:p>
        </w:tc>
        <w:tc>
          <w:tcPr>
            <w:tcW w:w="4679" w:type="dxa"/>
          </w:tcPr>
          <w:p w14:paraId="0E633992" w14:textId="77777777" w:rsidR="00D257A2" w:rsidRDefault="00D257A2" w:rsidP="002E77C7">
            <w:pPr>
              <w:pStyle w:val="Prrafodelista"/>
              <w:ind w:left="0"/>
              <w:jc w:val="both"/>
              <w:rPr>
                <w:rFonts w:ascii="Arial" w:eastAsia="Arial" w:hAnsi="Arial" w:cs="Arial"/>
              </w:rPr>
            </w:pPr>
          </w:p>
        </w:tc>
      </w:tr>
    </w:tbl>
    <w:p w14:paraId="1F4782BD" w14:textId="77777777" w:rsidR="002E77C7" w:rsidRPr="002E77C7" w:rsidRDefault="002E77C7" w:rsidP="002E77C7">
      <w:pPr>
        <w:pStyle w:val="Prrafodelista"/>
        <w:jc w:val="both"/>
        <w:rPr>
          <w:rFonts w:ascii="Arial" w:eastAsia="Arial" w:hAnsi="Arial" w:cs="Arial"/>
        </w:rPr>
      </w:pPr>
    </w:p>
    <w:p w14:paraId="517E9E49" w14:textId="1CAD347C" w:rsidR="002E77C7" w:rsidRDefault="002E77C7" w:rsidP="00D257A2">
      <w:pPr>
        <w:jc w:val="both"/>
        <w:rPr>
          <w:rFonts w:ascii="Arial" w:eastAsia="Arial" w:hAnsi="Arial" w:cs="Arial"/>
        </w:rPr>
      </w:pPr>
      <w:r w:rsidRPr="00D257A2">
        <w:rPr>
          <w:rFonts w:ascii="Arial" w:eastAsia="Arial" w:hAnsi="Arial" w:cs="Arial"/>
        </w:rPr>
        <w:t>Declaro bajo juramento que los datos y documentos proporcionados en esta solicitud son verídicos y completos. Entiendo que cualquier información falsa o incompleta puede resultar en la denegación de la solicitud.</w:t>
      </w:r>
    </w:p>
    <w:p w14:paraId="3BC34A45" w14:textId="7488CA7D" w:rsidR="00D257A2" w:rsidRDefault="00D257A2" w:rsidP="00D257A2">
      <w:pPr>
        <w:jc w:val="both"/>
        <w:rPr>
          <w:rFonts w:ascii="Arial" w:eastAsia="Arial" w:hAnsi="Arial" w:cs="Arial"/>
        </w:rPr>
      </w:pPr>
    </w:p>
    <w:p w14:paraId="3ECD25B5" w14:textId="5F2C53D0" w:rsidR="00C623F0" w:rsidRDefault="00C623F0" w:rsidP="00D257A2">
      <w:pPr>
        <w:jc w:val="both"/>
        <w:rPr>
          <w:rFonts w:ascii="Arial" w:eastAsia="Arial" w:hAnsi="Arial" w:cs="Arial"/>
        </w:rPr>
      </w:pPr>
    </w:p>
    <w:p w14:paraId="42984235" w14:textId="6630B774" w:rsidR="00C623F0" w:rsidRDefault="00C623F0" w:rsidP="00D257A2">
      <w:pPr>
        <w:jc w:val="both"/>
        <w:rPr>
          <w:rFonts w:ascii="Arial" w:eastAsia="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410"/>
        <w:gridCol w:w="3446"/>
      </w:tblGrid>
      <w:tr w:rsidR="00C623F0" w14:paraId="489EB32F" w14:textId="4CDA6C34" w:rsidTr="00C623F0">
        <w:tc>
          <w:tcPr>
            <w:tcW w:w="2972" w:type="dxa"/>
            <w:tcBorders>
              <w:top w:val="single" w:sz="4" w:space="0" w:color="auto"/>
            </w:tcBorders>
          </w:tcPr>
          <w:p w14:paraId="714741F0" w14:textId="292A9F44" w:rsidR="00C623F0" w:rsidRDefault="00C623F0" w:rsidP="00D257A2">
            <w:pPr>
              <w:jc w:val="both"/>
              <w:rPr>
                <w:rFonts w:ascii="Arial" w:eastAsia="Arial" w:hAnsi="Arial" w:cs="Arial"/>
              </w:rPr>
            </w:pPr>
            <w:r w:rsidRPr="00C623F0">
              <w:rPr>
                <w:rFonts w:ascii="Arial" w:eastAsia="Arial" w:hAnsi="Arial" w:cs="Arial"/>
              </w:rPr>
              <w:t>Firma del Solicitante/</w:t>
            </w:r>
            <w:r>
              <w:rPr>
                <w:rFonts w:ascii="Arial" w:eastAsia="Arial" w:hAnsi="Arial" w:cs="Arial"/>
              </w:rPr>
              <w:t xml:space="preserve"> </w:t>
            </w:r>
            <w:r w:rsidRPr="00C623F0">
              <w:rPr>
                <w:rFonts w:ascii="Arial" w:eastAsia="Arial" w:hAnsi="Arial" w:cs="Arial"/>
              </w:rPr>
              <w:t>Representante Legal</w:t>
            </w:r>
          </w:p>
        </w:tc>
        <w:tc>
          <w:tcPr>
            <w:tcW w:w="2410" w:type="dxa"/>
          </w:tcPr>
          <w:p w14:paraId="55B98135" w14:textId="50A6EAAA" w:rsidR="00C623F0" w:rsidRDefault="00C623F0" w:rsidP="00D257A2">
            <w:pPr>
              <w:jc w:val="both"/>
              <w:rPr>
                <w:rFonts w:ascii="Arial" w:eastAsia="Arial" w:hAnsi="Arial" w:cs="Arial"/>
              </w:rPr>
            </w:pPr>
          </w:p>
        </w:tc>
        <w:tc>
          <w:tcPr>
            <w:tcW w:w="3446" w:type="dxa"/>
            <w:tcBorders>
              <w:top w:val="single" w:sz="4" w:space="0" w:color="auto"/>
            </w:tcBorders>
          </w:tcPr>
          <w:p w14:paraId="7275E227" w14:textId="2E8564CF" w:rsidR="00C623F0" w:rsidRDefault="00C623F0" w:rsidP="00D257A2">
            <w:pPr>
              <w:jc w:val="both"/>
              <w:rPr>
                <w:rFonts w:ascii="Arial" w:eastAsia="Arial" w:hAnsi="Arial" w:cs="Arial"/>
              </w:rPr>
            </w:pPr>
            <w:r w:rsidRPr="00C623F0">
              <w:rPr>
                <w:rFonts w:ascii="Arial" w:eastAsia="Arial" w:hAnsi="Arial" w:cs="Arial"/>
              </w:rPr>
              <w:t>Firma del Director Técnico (si corresponde)</w:t>
            </w:r>
          </w:p>
        </w:tc>
      </w:tr>
    </w:tbl>
    <w:p w14:paraId="75FAD2ED" w14:textId="77777777" w:rsidR="00C623F0" w:rsidRDefault="00C623F0" w:rsidP="00D257A2">
      <w:pPr>
        <w:jc w:val="both"/>
        <w:rPr>
          <w:rFonts w:ascii="Arial" w:eastAsia="Arial" w:hAnsi="Arial" w:cs="Arial"/>
        </w:rPr>
      </w:pPr>
    </w:p>
    <w:p w14:paraId="1F7B83F0" w14:textId="77777777" w:rsidR="002D0714" w:rsidRDefault="002D0714" w:rsidP="00D257A2">
      <w:pPr>
        <w:jc w:val="both"/>
        <w:rPr>
          <w:rFonts w:ascii="Arial" w:eastAsia="Arial" w:hAnsi="Arial" w:cs="Arial"/>
        </w:rPr>
      </w:pPr>
    </w:p>
    <w:p w14:paraId="331DA6AE" w14:textId="3342A9DE" w:rsidR="00D257A2" w:rsidRDefault="008B459A" w:rsidP="00D257A2">
      <w:pPr>
        <w:jc w:val="both"/>
        <w:rPr>
          <w:rFonts w:ascii="Arial" w:eastAsia="Arial" w:hAnsi="Arial" w:cs="Arial"/>
        </w:rPr>
      </w:pPr>
      <w:r>
        <w:rPr>
          <w:rFonts w:ascii="Arial" w:eastAsia="Arial" w:hAnsi="Arial" w:cs="Arial"/>
        </w:rPr>
        <w:t xml:space="preserve">Fecha: </w:t>
      </w:r>
    </w:p>
    <w:p w14:paraId="231E9F84" w14:textId="77777777" w:rsidR="00467699" w:rsidRPr="00467699" w:rsidRDefault="00467699" w:rsidP="00467699">
      <w:pPr>
        <w:jc w:val="both"/>
        <w:rPr>
          <w:rFonts w:ascii="Arial" w:eastAsia="Arial" w:hAnsi="Arial" w:cs="Arial"/>
        </w:rPr>
      </w:pPr>
    </w:p>
    <w:sectPr w:rsidR="00467699" w:rsidRPr="00467699">
      <w:headerReference w:type="default" r:id="rId8"/>
      <w:pgSz w:w="12240" w:h="1872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6990D" w14:textId="77777777" w:rsidR="00DC37B0" w:rsidRDefault="00DC37B0">
      <w:pPr>
        <w:spacing w:after="0" w:line="240" w:lineRule="auto"/>
      </w:pPr>
      <w:r>
        <w:separator/>
      </w:r>
    </w:p>
  </w:endnote>
  <w:endnote w:type="continuationSeparator" w:id="0">
    <w:p w14:paraId="08AFB1A8" w14:textId="77777777" w:rsidR="00DC37B0" w:rsidRDefault="00DC3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5B88C" w14:textId="77777777" w:rsidR="00DC37B0" w:rsidRDefault="00DC37B0">
      <w:pPr>
        <w:spacing w:after="0" w:line="240" w:lineRule="auto"/>
      </w:pPr>
      <w:r>
        <w:separator/>
      </w:r>
    </w:p>
  </w:footnote>
  <w:footnote w:type="continuationSeparator" w:id="0">
    <w:p w14:paraId="665FC456" w14:textId="77777777" w:rsidR="00DC37B0" w:rsidRDefault="00DC3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5" w14:textId="703C8388" w:rsidR="00071DD0" w:rsidRDefault="008B1820" w:rsidP="008B1820">
    <w:pPr>
      <w:tabs>
        <w:tab w:val="left" w:pos="3825"/>
        <w:tab w:val="center" w:pos="4419"/>
      </w:tabs>
      <w:spacing w:after="0" w:line="360" w:lineRule="auto"/>
      <w:jc w:val="center"/>
      <w:rPr>
        <w:rFonts w:ascii="Arial" w:eastAsia="Arial" w:hAnsi="Arial" w:cs="Arial"/>
        <w:i/>
        <w:color w:val="000000"/>
        <w:sz w:val="24"/>
        <w:szCs w:val="28"/>
      </w:rPr>
    </w:pPr>
    <w:r w:rsidRPr="008B1820">
      <w:rPr>
        <w:rFonts w:ascii="Arial" w:eastAsia="Arial" w:hAnsi="Arial" w:cs="Arial"/>
        <w:i/>
        <w:color w:val="000000"/>
        <w:sz w:val="24"/>
        <w:szCs w:val="28"/>
      </w:rPr>
      <w:t>“Sesquicentenario de la Epopeya Nacional: 1864 – 1870”</w:t>
    </w:r>
  </w:p>
  <w:p w14:paraId="5C8EF875" w14:textId="01255470" w:rsidR="006260CC" w:rsidRPr="008B1820" w:rsidRDefault="006260CC" w:rsidP="008B1820">
    <w:pPr>
      <w:tabs>
        <w:tab w:val="left" w:pos="3825"/>
        <w:tab w:val="center" w:pos="4419"/>
      </w:tabs>
      <w:spacing w:after="0" w:line="360" w:lineRule="auto"/>
      <w:jc w:val="center"/>
      <w:rPr>
        <w:rFonts w:ascii="Arial" w:eastAsia="Arial" w:hAnsi="Arial" w:cs="Arial"/>
        <w:b/>
        <w:sz w:val="20"/>
      </w:rPr>
    </w:pPr>
    <w:r w:rsidRPr="00D76487">
      <w:rPr>
        <w:rFonts w:ascii="Arial" w:eastAsia="Times New Roman" w:hAnsi="Arial" w:cs="Arial"/>
        <w:i/>
        <w:noProof/>
        <w:lang w:eastAsia="es-ES"/>
      </w:rPr>
      <w:drawing>
        <wp:inline distT="0" distB="0" distL="0" distR="0" wp14:anchorId="7773C021" wp14:editId="38E34044">
          <wp:extent cx="514350" cy="476250"/>
          <wp:effectExtent l="0" t="0" r="0" b="0"/>
          <wp:docPr id="1" name="Imagen 1" descr="24.Escudo - Gloria Inés Montañ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24.Escudo - Gloria Inés Montaño 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p w14:paraId="7A50B18B" w14:textId="77777777" w:rsidR="008B1820" w:rsidRDefault="008B1820" w:rsidP="008B1820">
    <w:pPr>
      <w:spacing w:after="0" w:line="240" w:lineRule="auto"/>
      <w:jc w:val="center"/>
      <w:rPr>
        <w:rFonts w:ascii="Arial" w:eastAsia="Arial" w:hAnsi="Arial" w:cs="Arial"/>
        <w:b/>
        <w:i/>
        <w:color w:val="000000"/>
      </w:rPr>
    </w:pPr>
    <w:r>
      <w:rPr>
        <w:rFonts w:ascii="Arial" w:eastAsia="Arial" w:hAnsi="Arial" w:cs="Arial"/>
        <w:b/>
        <w:i/>
        <w:color w:val="000000"/>
      </w:rPr>
      <w:t>Poder Ejecutivo</w:t>
    </w:r>
  </w:p>
  <w:p w14:paraId="04B818F0" w14:textId="77777777" w:rsidR="008B1820" w:rsidRDefault="008B1820" w:rsidP="008B1820">
    <w:pPr>
      <w:spacing w:after="0" w:line="240" w:lineRule="auto"/>
      <w:jc w:val="center"/>
      <w:rPr>
        <w:rFonts w:ascii="Arial" w:eastAsia="Arial" w:hAnsi="Arial" w:cs="Arial"/>
        <w:b/>
        <w:i/>
        <w:color w:val="000000"/>
      </w:rPr>
    </w:pPr>
    <w:r>
      <w:rPr>
        <w:rFonts w:ascii="Arial" w:eastAsia="Arial" w:hAnsi="Arial" w:cs="Arial"/>
        <w:b/>
        <w:i/>
        <w:color w:val="000000"/>
      </w:rPr>
      <w:t>Dirección Nacional de Vigilancia Sanitaria</w:t>
    </w:r>
  </w:p>
  <w:p w14:paraId="00000049" w14:textId="25A150FB" w:rsidR="00071DD0" w:rsidRDefault="008B1820" w:rsidP="008B1820">
    <w:pPr>
      <w:ind w:left="2160" w:firstLine="720"/>
    </w:pPr>
    <w:r>
      <w:rPr>
        <w:rFonts w:ascii="Arial" w:eastAsia="Arial" w:hAnsi="Arial" w:cs="Arial"/>
        <w:b/>
        <w:i/>
        <w:color w:val="000000"/>
      </w:rPr>
      <w:t xml:space="preserve">Resolución DINAVISA </w:t>
    </w:r>
    <w:proofErr w:type="spellStart"/>
    <w:r>
      <w:rPr>
        <w:rFonts w:ascii="Arial" w:eastAsia="Arial" w:hAnsi="Arial" w:cs="Arial"/>
        <w:b/>
        <w:i/>
        <w:color w:val="000000"/>
      </w:rPr>
      <w:t>N°</w:t>
    </w:r>
    <w:proofErr w:type="spellEnd"/>
    <w:r>
      <w:rPr>
        <w:rFonts w:ascii="Arial" w:eastAsia="Arial" w:hAnsi="Arial" w:cs="Arial"/>
        <w:b/>
        <w:i/>
        <w:color w:val="000000"/>
      </w:rPr>
      <w:t>_______</w:t>
    </w:r>
  </w:p>
  <w:p w14:paraId="0000004A" w14:textId="26210954" w:rsidR="00071DD0" w:rsidRPr="008B1820" w:rsidRDefault="00A12FF6">
    <w:pPr>
      <w:spacing w:after="0" w:line="240" w:lineRule="auto"/>
      <w:jc w:val="both"/>
      <w:rPr>
        <w:rFonts w:ascii="Arial" w:eastAsia="Times New Roman" w:hAnsi="Arial" w:cs="Arial"/>
        <w:b/>
        <w:sz w:val="24"/>
        <w:szCs w:val="24"/>
      </w:rPr>
    </w:pPr>
    <w:r w:rsidRPr="008B1820">
      <w:rPr>
        <w:rFonts w:ascii="Arial" w:eastAsia="Times New Roman" w:hAnsi="Arial" w:cs="Arial"/>
        <w:b/>
        <w:sz w:val="24"/>
        <w:szCs w:val="24"/>
      </w:rPr>
      <w:t xml:space="preserve">"POR LA CUAL ESTABLECEN LOS REQUISITOS Y PROCEDIMIENTOS PARA </w:t>
    </w:r>
    <w:r w:rsidR="00766058" w:rsidRPr="008B1820">
      <w:rPr>
        <w:rFonts w:ascii="Arial" w:eastAsia="Times New Roman" w:hAnsi="Arial" w:cs="Arial"/>
        <w:b/>
        <w:sz w:val="24"/>
        <w:szCs w:val="24"/>
      </w:rPr>
      <w:t xml:space="preserve">EL ACCESO EXCEPCIONAL </w:t>
    </w:r>
    <w:r w:rsidR="00766058" w:rsidRPr="008B1820">
      <w:rPr>
        <w:rFonts w:ascii="Arial" w:eastAsia="Times New Roman" w:hAnsi="Arial" w:cs="Arial"/>
        <w:b/>
        <w:sz w:val="24"/>
        <w:szCs w:val="24"/>
        <w:lang w:val="es-PY"/>
      </w:rPr>
      <w:t>A MEDICAMENTOS NO REGISTRADOS O NO DISPONIBLES EN EL PAÍS</w:t>
    </w:r>
    <w:r w:rsidRPr="008B1820">
      <w:rPr>
        <w:rFonts w:ascii="Arial" w:eastAsia="Times New Roman" w:hAnsi="Arial" w:cs="Arial"/>
        <w:b/>
        <w:sz w:val="24"/>
        <w:szCs w:val="24"/>
      </w:rPr>
      <w:t xml:space="preserve">”  </w:t>
    </w:r>
  </w:p>
  <w:p w14:paraId="0000004B" w14:textId="77777777" w:rsidR="00071DD0" w:rsidRDefault="00071DD0">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A322D"/>
    <w:multiLevelType w:val="hybridMultilevel"/>
    <w:tmpl w:val="7716E8B2"/>
    <w:lvl w:ilvl="0" w:tplc="3C0A000F">
      <w:start w:val="1"/>
      <w:numFmt w:val="decimal"/>
      <w:lvlText w:val="%1."/>
      <w:lvlJc w:val="left"/>
      <w:pPr>
        <w:ind w:left="1776" w:hanging="360"/>
      </w:pPr>
    </w:lvl>
    <w:lvl w:ilvl="1" w:tplc="3C0A0019" w:tentative="1">
      <w:start w:val="1"/>
      <w:numFmt w:val="lowerLetter"/>
      <w:lvlText w:val="%2."/>
      <w:lvlJc w:val="left"/>
      <w:pPr>
        <w:ind w:left="2496" w:hanging="360"/>
      </w:pPr>
    </w:lvl>
    <w:lvl w:ilvl="2" w:tplc="3C0A001B" w:tentative="1">
      <w:start w:val="1"/>
      <w:numFmt w:val="lowerRoman"/>
      <w:lvlText w:val="%3."/>
      <w:lvlJc w:val="right"/>
      <w:pPr>
        <w:ind w:left="3216" w:hanging="180"/>
      </w:pPr>
    </w:lvl>
    <w:lvl w:ilvl="3" w:tplc="3C0A000F" w:tentative="1">
      <w:start w:val="1"/>
      <w:numFmt w:val="decimal"/>
      <w:lvlText w:val="%4."/>
      <w:lvlJc w:val="left"/>
      <w:pPr>
        <w:ind w:left="3936" w:hanging="360"/>
      </w:pPr>
    </w:lvl>
    <w:lvl w:ilvl="4" w:tplc="3C0A0019" w:tentative="1">
      <w:start w:val="1"/>
      <w:numFmt w:val="lowerLetter"/>
      <w:lvlText w:val="%5."/>
      <w:lvlJc w:val="left"/>
      <w:pPr>
        <w:ind w:left="4656" w:hanging="360"/>
      </w:pPr>
    </w:lvl>
    <w:lvl w:ilvl="5" w:tplc="3C0A001B" w:tentative="1">
      <w:start w:val="1"/>
      <w:numFmt w:val="lowerRoman"/>
      <w:lvlText w:val="%6."/>
      <w:lvlJc w:val="right"/>
      <w:pPr>
        <w:ind w:left="5376" w:hanging="180"/>
      </w:pPr>
    </w:lvl>
    <w:lvl w:ilvl="6" w:tplc="3C0A000F" w:tentative="1">
      <w:start w:val="1"/>
      <w:numFmt w:val="decimal"/>
      <w:lvlText w:val="%7."/>
      <w:lvlJc w:val="left"/>
      <w:pPr>
        <w:ind w:left="6096" w:hanging="360"/>
      </w:pPr>
    </w:lvl>
    <w:lvl w:ilvl="7" w:tplc="3C0A0019" w:tentative="1">
      <w:start w:val="1"/>
      <w:numFmt w:val="lowerLetter"/>
      <w:lvlText w:val="%8."/>
      <w:lvlJc w:val="left"/>
      <w:pPr>
        <w:ind w:left="6816" w:hanging="360"/>
      </w:pPr>
    </w:lvl>
    <w:lvl w:ilvl="8" w:tplc="3C0A001B" w:tentative="1">
      <w:start w:val="1"/>
      <w:numFmt w:val="lowerRoman"/>
      <w:lvlText w:val="%9."/>
      <w:lvlJc w:val="right"/>
      <w:pPr>
        <w:ind w:left="7536" w:hanging="180"/>
      </w:pPr>
    </w:lvl>
  </w:abstractNum>
  <w:abstractNum w:abstractNumId="1" w15:restartNumberingAfterBreak="0">
    <w:nsid w:val="2009279C"/>
    <w:multiLevelType w:val="hybridMultilevel"/>
    <w:tmpl w:val="C9F658D4"/>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 w15:restartNumberingAfterBreak="0">
    <w:nsid w:val="2B2566D2"/>
    <w:multiLevelType w:val="hybridMultilevel"/>
    <w:tmpl w:val="AAB0B17C"/>
    <w:lvl w:ilvl="0" w:tplc="8C3ECF70">
      <w:start w:val="1"/>
      <w:numFmt w:val="upp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15:restartNumberingAfterBreak="0">
    <w:nsid w:val="2EBC2D18"/>
    <w:multiLevelType w:val="hybridMultilevel"/>
    <w:tmpl w:val="C0FE4E3A"/>
    <w:lvl w:ilvl="0" w:tplc="3C0A0017">
      <w:start w:val="1"/>
      <w:numFmt w:val="lowerLetter"/>
      <w:lvlText w:val="%1)"/>
      <w:lvlJc w:val="left"/>
      <w:pPr>
        <w:ind w:left="2136" w:hanging="360"/>
      </w:pPr>
    </w:lvl>
    <w:lvl w:ilvl="1" w:tplc="3C0A0019" w:tentative="1">
      <w:start w:val="1"/>
      <w:numFmt w:val="lowerLetter"/>
      <w:lvlText w:val="%2."/>
      <w:lvlJc w:val="left"/>
      <w:pPr>
        <w:ind w:left="2856" w:hanging="360"/>
      </w:pPr>
    </w:lvl>
    <w:lvl w:ilvl="2" w:tplc="3C0A001B" w:tentative="1">
      <w:start w:val="1"/>
      <w:numFmt w:val="lowerRoman"/>
      <w:lvlText w:val="%3."/>
      <w:lvlJc w:val="right"/>
      <w:pPr>
        <w:ind w:left="3576" w:hanging="180"/>
      </w:pPr>
    </w:lvl>
    <w:lvl w:ilvl="3" w:tplc="3C0A000F" w:tentative="1">
      <w:start w:val="1"/>
      <w:numFmt w:val="decimal"/>
      <w:lvlText w:val="%4."/>
      <w:lvlJc w:val="left"/>
      <w:pPr>
        <w:ind w:left="4296" w:hanging="360"/>
      </w:pPr>
    </w:lvl>
    <w:lvl w:ilvl="4" w:tplc="3C0A0019" w:tentative="1">
      <w:start w:val="1"/>
      <w:numFmt w:val="lowerLetter"/>
      <w:lvlText w:val="%5."/>
      <w:lvlJc w:val="left"/>
      <w:pPr>
        <w:ind w:left="5016" w:hanging="360"/>
      </w:pPr>
    </w:lvl>
    <w:lvl w:ilvl="5" w:tplc="3C0A001B" w:tentative="1">
      <w:start w:val="1"/>
      <w:numFmt w:val="lowerRoman"/>
      <w:lvlText w:val="%6."/>
      <w:lvlJc w:val="right"/>
      <w:pPr>
        <w:ind w:left="5736" w:hanging="180"/>
      </w:pPr>
    </w:lvl>
    <w:lvl w:ilvl="6" w:tplc="3C0A000F" w:tentative="1">
      <w:start w:val="1"/>
      <w:numFmt w:val="decimal"/>
      <w:lvlText w:val="%7."/>
      <w:lvlJc w:val="left"/>
      <w:pPr>
        <w:ind w:left="6456" w:hanging="360"/>
      </w:pPr>
    </w:lvl>
    <w:lvl w:ilvl="7" w:tplc="3C0A0019" w:tentative="1">
      <w:start w:val="1"/>
      <w:numFmt w:val="lowerLetter"/>
      <w:lvlText w:val="%8."/>
      <w:lvlJc w:val="left"/>
      <w:pPr>
        <w:ind w:left="7176" w:hanging="360"/>
      </w:pPr>
    </w:lvl>
    <w:lvl w:ilvl="8" w:tplc="3C0A001B" w:tentative="1">
      <w:start w:val="1"/>
      <w:numFmt w:val="lowerRoman"/>
      <w:lvlText w:val="%9."/>
      <w:lvlJc w:val="right"/>
      <w:pPr>
        <w:ind w:left="7896" w:hanging="180"/>
      </w:pPr>
    </w:lvl>
  </w:abstractNum>
  <w:abstractNum w:abstractNumId="4" w15:restartNumberingAfterBreak="0">
    <w:nsid w:val="65460B22"/>
    <w:multiLevelType w:val="hybridMultilevel"/>
    <w:tmpl w:val="8D3CB1F0"/>
    <w:lvl w:ilvl="0" w:tplc="3C0A000F">
      <w:start w:val="1"/>
      <w:numFmt w:val="decimal"/>
      <w:lvlText w:val="%1."/>
      <w:lvlJc w:val="left"/>
      <w:pPr>
        <w:ind w:left="1776" w:hanging="360"/>
      </w:pPr>
    </w:lvl>
    <w:lvl w:ilvl="1" w:tplc="3C0A0019" w:tentative="1">
      <w:start w:val="1"/>
      <w:numFmt w:val="lowerLetter"/>
      <w:lvlText w:val="%2."/>
      <w:lvlJc w:val="left"/>
      <w:pPr>
        <w:ind w:left="2496" w:hanging="360"/>
      </w:pPr>
    </w:lvl>
    <w:lvl w:ilvl="2" w:tplc="3C0A001B" w:tentative="1">
      <w:start w:val="1"/>
      <w:numFmt w:val="lowerRoman"/>
      <w:lvlText w:val="%3."/>
      <w:lvlJc w:val="right"/>
      <w:pPr>
        <w:ind w:left="3216" w:hanging="180"/>
      </w:pPr>
    </w:lvl>
    <w:lvl w:ilvl="3" w:tplc="3C0A000F" w:tentative="1">
      <w:start w:val="1"/>
      <w:numFmt w:val="decimal"/>
      <w:lvlText w:val="%4."/>
      <w:lvlJc w:val="left"/>
      <w:pPr>
        <w:ind w:left="3936" w:hanging="360"/>
      </w:pPr>
    </w:lvl>
    <w:lvl w:ilvl="4" w:tplc="3C0A0019" w:tentative="1">
      <w:start w:val="1"/>
      <w:numFmt w:val="lowerLetter"/>
      <w:lvlText w:val="%5."/>
      <w:lvlJc w:val="left"/>
      <w:pPr>
        <w:ind w:left="4656" w:hanging="360"/>
      </w:pPr>
    </w:lvl>
    <w:lvl w:ilvl="5" w:tplc="3C0A001B" w:tentative="1">
      <w:start w:val="1"/>
      <w:numFmt w:val="lowerRoman"/>
      <w:lvlText w:val="%6."/>
      <w:lvlJc w:val="right"/>
      <w:pPr>
        <w:ind w:left="5376" w:hanging="180"/>
      </w:pPr>
    </w:lvl>
    <w:lvl w:ilvl="6" w:tplc="3C0A000F" w:tentative="1">
      <w:start w:val="1"/>
      <w:numFmt w:val="decimal"/>
      <w:lvlText w:val="%7."/>
      <w:lvlJc w:val="left"/>
      <w:pPr>
        <w:ind w:left="6096" w:hanging="360"/>
      </w:pPr>
    </w:lvl>
    <w:lvl w:ilvl="7" w:tplc="3C0A0019" w:tentative="1">
      <w:start w:val="1"/>
      <w:numFmt w:val="lowerLetter"/>
      <w:lvlText w:val="%8."/>
      <w:lvlJc w:val="left"/>
      <w:pPr>
        <w:ind w:left="6816" w:hanging="360"/>
      </w:pPr>
    </w:lvl>
    <w:lvl w:ilvl="8" w:tplc="3C0A001B" w:tentative="1">
      <w:start w:val="1"/>
      <w:numFmt w:val="lowerRoman"/>
      <w:lvlText w:val="%9."/>
      <w:lvlJc w:val="right"/>
      <w:pPr>
        <w:ind w:left="7536"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DD0"/>
    <w:rsid w:val="00010541"/>
    <w:rsid w:val="00014AE8"/>
    <w:rsid w:val="00064A31"/>
    <w:rsid w:val="00071DD0"/>
    <w:rsid w:val="00080401"/>
    <w:rsid w:val="0008155D"/>
    <w:rsid w:val="0008244A"/>
    <w:rsid w:val="000918CD"/>
    <w:rsid w:val="000D2003"/>
    <w:rsid w:val="000D260D"/>
    <w:rsid w:val="000E1DF0"/>
    <w:rsid w:val="000E2070"/>
    <w:rsid w:val="000E5A26"/>
    <w:rsid w:val="000F0CCA"/>
    <w:rsid w:val="00101132"/>
    <w:rsid w:val="0011153E"/>
    <w:rsid w:val="001214FF"/>
    <w:rsid w:val="001269BA"/>
    <w:rsid w:val="00134A4D"/>
    <w:rsid w:val="001373EE"/>
    <w:rsid w:val="001379E8"/>
    <w:rsid w:val="001426F1"/>
    <w:rsid w:val="001565CF"/>
    <w:rsid w:val="00163FDE"/>
    <w:rsid w:val="00166FC5"/>
    <w:rsid w:val="0017333D"/>
    <w:rsid w:val="00174951"/>
    <w:rsid w:val="001875C5"/>
    <w:rsid w:val="00197CD6"/>
    <w:rsid w:val="001A69D3"/>
    <w:rsid w:val="001E513E"/>
    <w:rsid w:val="001E5DF6"/>
    <w:rsid w:val="001E5EAE"/>
    <w:rsid w:val="001F413C"/>
    <w:rsid w:val="001F6C7A"/>
    <w:rsid w:val="00216D81"/>
    <w:rsid w:val="0022004A"/>
    <w:rsid w:val="00227C6B"/>
    <w:rsid w:val="0023270B"/>
    <w:rsid w:val="00240F4B"/>
    <w:rsid w:val="00252C07"/>
    <w:rsid w:val="002629C3"/>
    <w:rsid w:val="00263CC2"/>
    <w:rsid w:val="00291492"/>
    <w:rsid w:val="002B344D"/>
    <w:rsid w:val="002D0714"/>
    <w:rsid w:val="002E08A2"/>
    <w:rsid w:val="002E13B3"/>
    <w:rsid w:val="002E77C7"/>
    <w:rsid w:val="002F0B3C"/>
    <w:rsid w:val="00303F98"/>
    <w:rsid w:val="00341BD8"/>
    <w:rsid w:val="003732DC"/>
    <w:rsid w:val="003764D1"/>
    <w:rsid w:val="003771AB"/>
    <w:rsid w:val="00384618"/>
    <w:rsid w:val="00387A6F"/>
    <w:rsid w:val="00390958"/>
    <w:rsid w:val="003948FC"/>
    <w:rsid w:val="00397457"/>
    <w:rsid w:val="003B1BEF"/>
    <w:rsid w:val="003B4A4A"/>
    <w:rsid w:val="003C04F4"/>
    <w:rsid w:val="003C52DA"/>
    <w:rsid w:val="00403F9B"/>
    <w:rsid w:val="00405DB6"/>
    <w:rsid w:val="0041105E"/>
    <w:rsid w:val="004145B4"/>
    <w:rsid w:val="004152B4"/>
    <w:rsid w:val="00425AE0"/>
    <w:rsid w:val="004368C2"/>
    <w:rsid w:val="004426F7"/>
    <w:rsid w:val="00446F85"/>
    <w:rsid w:val="0045243C"/>
    <w:rsid w:val="00462471"/>
    <w:rsid w:val="00462BE5"/>
    <w:rsid w:val="00467699"/>
    <w:rsid w:val="00467721"/>
    <w:rsid w:val="00470BEC"/>
    <w:rsid w:val="00476EFF"/>
    <w:rsid w:val="00477CD5"/>
    <w:rsid w:val="00497117"/>
    <w:rsid w:val="004A4EDE"/>
    <w:rsid w:val="004A7AFA"/>
    <w:rsid w:val="004C0428"/>
    <w:rsid w:val="004F4DEC"/>
    <w:rsid w:val="00500655"/>
    <w:rsid w:val="00500990"/>
    <w:rsid w:val="00503267"/>
    <w:rsid w:val="005455F5"/>
    <w:rsid w:val="005502C6"/>
    <w:rsid w:val="00551AA5"/>
    <w:rsid w:val="00552FD1"/>
    <w:rsid w:val="00562332"/>
    <w:rsid w:val="0056479A"/>
    <w:rsid w:val="00570FD3"/>
    <w:rsid w:val="00572D52"/>
    <w:rsid w:val="00582ECC"/>
    <w:rsid w:val="00584478"/>
    <w:rsid w:val="005918FE"/>
    <w:rsid w:val="00592EA0"/>
    <w:rsid w:val="005B26EE"/>
    <w:rsid w:val="005B34CE"/>
    <w:rsid w:val="005C7FAF"/>
    <w:rsid w:val="005D3284"/>
    <w:rsid w:val="005D5944"/>
    <w:rsid w:val="005E3C2E"/>
    <w:rsid w:val="005E70D4"/>
    <w:rsid w:val="006260CC"/>
    <w:rsid w:val="00626D06"/>
    <w:rsid w:val="0063144B"/>
    <w:rsid w:val="00637E05"/>
    <w:rsid w:val="006419AA"/>
    <w:rsid w:val="00642975"/>
    <w:rsid w:val="00642D3E"/>
    <w:rsid w:val="006467A2"/>
    <w:rsid w:val="00650B61"/>
    <w:rsid w:val="00651B92"/>
    <w:rsid w:val="006552C9"/>
    <w:rsid w:val="006638CF"/>
    <w:rsid w:val="006746B0"/>
    <w:rsid w:val="00677B8C"/>
    <w:rsid w:val="0069322C"/>
    <w:rsid w:val="006A1453"/>
    <w:rsid w:val="006A3C5E"/>
    <w:rsid w:val="006C6D81"/>
    <w:rsid w:val="006C6F0D"/>
    <w:rsid w:val="006F4348"/>
    <w:rsid w:val="00701A4C"/>
    <w:rsid w:val="0070593B"/>
    <w:rsid w:val="0071608B"/>
    <w:rsid w:val="00724770"/>
    <w:rsid w:val="00725BDF"/>
    <w:rsid w:val="00731E65"/>
    <w:rsid w:val="007339B8"/>
    <w:rsid w:val="00733ADC"/>
    <w:rsid w:val="00740900"/>
    <w:rsid w:val="007500CD"/>
    <w:rsid w:val="00754013"/>
    <w:rsid w:val="0076153F"/>
    <w:rsid w:val="00762DC9"/>
    <w:rsid w:val="00766058"/>
    <w:rsid w:val="00773E50"/>
    <w:rsid w:val="00773ED5"/>
    <w:rsid w:val="0077479E"/>
    <w:rsid w:val="00786448"/>
    <w:rsid w:val="00797183"/>
    <w:rsid w:val="007A4917"/>
    <w:rsid w:val="007B60CB"/>
    <w:rsid w:val="007D2FF8"/>
    <w:rsid w:val="007E489E"/>
    <w:rsid w:val="007F2943"/>
    <w:rsid w:val="007F3B88"/>
    <w:rsid w:val="007F3CB7"/>
    <w:rsid w:val="007F799E"/>
    <w:rsid w:val="00803F27"/>
    <w:rsid w:val="008051DD"/>
    <w:rsid w:val="00806806"/>
    <w:rsid w:val="0081236E"/>
    <w:rsid w:val="00824680"/>
    <w:rsid w:val="0083370C"/>
    <w:rsid w:val="008343F3"/>
    <w:rsid w:val="008348B8"/>
    <w:rsid w:val="00847FA3"/>
    <w:rsid w:val="008540BC"/>
    <w:rsid w:val="008555C9"/>
    <w:rsid w:val="008576B3"/>
    <w:rsid w:val="00866822"/>
    <w:rsid w:val="008705EA"/>
    <w:rsid w:val="00871EF4"/>
    <w:rsid w:val="0087212F"/>
    <w:rsid w:val="00881204"/>
    <w:rsid w:val="00894949"/>
    <w:rsid w:val="008B1820"/>
    <w:rsid w:val="008B1991"/>
    <w:rsid w:val="008B459A"/>
    <w:rsid w:val="008C4541"/>
    <w:rsid w:val="008C6862"/>
    <w:rsid w:val="008E2636"/>
    <w:rsid w:val="008F0DC8"/>
    <w:rsid w:val="0090217D"/>
    <w:rsid w:val="00924220"/>
    <w:rsid w:val="0093761E"/>
    <w:rsid w:val="0095195E"/>
    <w:rsid w:val="0095410C"/>
    <w:rsid w:val="009566EB"/>
    <w:rsid w:val="009651C9"/>
    <w:rsid w:val="00972FA9"/>
    <w:rsid w:val="009A5911"/>
    <w:rsid w:val="009B1EBC"/>
    <w:rsid w:val="009C0D33"/>
    <w:rsid w:val="009E757F"/>
    <w:rsid w:val="009F60B7"/>
    <w:rsid w:val="00A12FF6"/>
    <w:rsid w:val="00A2158A"/>
    <w:rsid w:val="00A26071"/>
    <w:rsid w:val="00A43288"/>
    <w:rsid w:val="00A44DCF"/>
    <w:rsid w:val="00A47D9A"/>
    <w:rsid w:val="00A544B8"/>
    <w:rsid w:val="00A653EE"/>
    <w:rsid w:val="00A72F9A"/>
    <w:rsid w:val="00A73AA5"/>
    <w:rsid w:val="00A80F06"/>
    <w:rsid w:val="00A83FBD"/>
    <w:rsid w:val="00A85442"/>
    <w:rsid w:val="00A9308D"/>
    <w:rsid w:val="00AA2FC7"/>
    <w:rsid w:val="00AC27F7"/>
    <w:rsid w:val="00AC5777"/>
    <w:rsid w:val="00AC7B95"/>
    <w:rsid w:val="00AC7C0A"/>
    <w:rsid w:val="00AD0966"/>
    <w:rsid w:val="00AD139C"/>
    <w:rsid w:val="00AD3738"/>
    <w:rsid w:val="00B0515F"/>
    <w:rsid w:val="00B145B2"/>
    <w:rsid w:val="00B30985"/>
    <w:rsid w:val="00B346DF"/>
    <w:rsid w:val="00B35342"/>
    <w:rsid w:val="00B45A97"/>
    <w:rsid w:val="00B47102"/>
    <w:rsid w:val="00B51E31"/>
    <w:rsid w:val="00B661AC"/>
    <w:rsid w:val="00B716A0"/>
    <w:rsid w:val="00B840A8"/>
    <w:rsid w:val="00B96A44"/>
    <w:rsid w:val="00BA7480"/>
    <w:rsid w:val="00BC6853"/>
    <w:rsid w:val="00BD4369"/>
    <w:rsid w:val="00BE7B03"/>
    <w:rsid w:val="00BF2FEE"/>
    <w:rsid w:val="00C17954"/>
    <w:rsid w:val="00C215C6"/>
    <w:rsid w:val="00C254BA"/>
    <w:rsid w:val="00C2610C"/>
    <w:rsid w:val="00C30D22"/>
    <w:rsid w:val="00C379D8"/>
    <w:rsid w:val="00C4009F"/>
    <w:rsid w:val="00C50AF0"/>
    <w:rsid w:val="00C513B0"/>
    <w:rsid w:val="00C623F0"/>
    <w:rsid w:val="00C722E6"/>
    <w:rsid w:val="00C748D2"/>
    <w:rsid w:val="00C7571B"/>
    <w:rsid w:val="00C81DF9"/>
    <w:rsid w:val="00C90450"/>
    <w:rsid w:val="00C91170"/>
    <w:rsid w:val="00CA095B"/>
    <w:rsid w:val="00CA26C7"/>
    <w:rsid w:val="00CA7535"/>
    <w:rsid w:val="00CC0AEE"/>
    <w:rsid w:val="00CC21FB"/>
    <w:rsid w:val="00CD1BE0"/>
    <w:rsid w:val="00CE1C84"/>
    <w:rsid w:val="00CF302F"/>
    <w:rsid w:val="00CF7BF0"/>
    <w:rsid w:val="00D05F33"/>
    <w:rsid w:val="00D1535E"/>
    <w:rsid w:val="00D257A2"/>
    <w:rsid w:val="00D31176"/>
    <w:rsid w:val="00D32811"/>
    <w:rsid w:val="00D46CDE"/>
    <w:rsid w:val="00D61D69"/>
    <w:rsid w:val="00D63888"/>
    <w:rsid w:val="00D71CBE"/>
    <w:rsid w:val="00DC37B0"/>
    <w:rsid w:val="00DD191C"/>
    <w:rsid w:val="00DD20DE"/>
    <w:rsid w:val="00DF0FEE"/>
    <w:rsid w:val="00E23E2E"/>
    <w:rsid w:val="00E40F7E"/>
    <w:rsid w:val="00E41FA5"/>
    <w:rsid w:val="00E46BF2"/>
    <w:rsid w:val="00E51756"/>
    <w:rsid w:val="00E55AEF"/>
    <w:rsid w:val="00E827F9"/>
    <w:rsid w:val="00E920C4"/>
    <w:rsid w:val="00E95B6A"/>
    <w:rsid w:val="00E96BEA"/>
    <w:rsid w:val="00EA7DF2"/>
    <w:rsid w:val="00EB0160"/>
    <w:rsid w:val="00EF2ABD"/>
    <w:rsid w:val="00EF744E"/>
    <w:rsid w:val="00EF74CD"/>
    <w:rsid w:val="00F141C2"/>
    <w:rsid w:val="00F200E7"/>
    <w:rsid w:val="00F42A15"/>
    <w:rsid w:val="00F4359E"/>
    <w:rsid w:val="00F543EB"/>
    <w:rsid w:val="00F6483E"/>
    <w:rsid w:val="00F67540"/>
    <w:rsid w:val="00F7512B"/>
    <w:rsid w:val="00F945E4"/>
    <w:rsid w:val="00F945EF"/>
    <w:rsid w:val="00FA4F00"/>
    <w:rsid w:val="00FA66F6"/>
    <w:rsid w:val="00FB5D03"/>
    <w:rsid w:val="00FC2DD1"/>
    <w:rsid w:val="00FD7BC5"/>
    <w:rsid w:val="00FE133B"/>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4D40F"/>
  <w15:docId w15:val="{EB35F899-D59F-4D5B-84B3-FE995AA5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PY"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51D2"/>
  </w:style>
  <w:style w:type="paragraph" w:styleId="Ttulo1">
    <w:name w:val="heading 1"/>
    <w:next w:val="Normal"/>
    <w:link w:val="Ttulo1Car"/>
    <w:uiPriority w:val="9"/>
    <w:qFormat/>
    <w:rsid w:val="00620B0B"/>
    <w:pPr>
      <w:keepNext/>
      <w:keepLines/>
      <w:spacing w:after="272" w:line="250" w:lineRule="auto"/>
      <w:ind w:left="10" w:hanging="10"/>
      <w:jc w:val="both"/>
      <w:outlineLvl w:val="0"/>
    </w:pPr>
    <w:rPr>
      <w:rFonts w:ascii="Verdana" w:eastAsia="Verdana" w:hAnsi="Verdana" w:cs="Verdana"/>
      <w:b/>
      <w:color w:val="000000"/>
      <w:sz w:val="15"/>
      <w:lang w:val="es-AR" w:eastAsia="es-AR"/>
    </w:rPr>
  </w:style>
  <w:style w:type="paragraph" w:styleId="Ttulo2">
    <w:name w:val="heading 2"/>
    <w:next w:val="Normal"/>
    <w:link w:val="Ttulo2Car"/>
    <w:uiPriority w:val="9"/>
    <w:semiHidden/>
    <w:unhideWhenUsed/>
    <w:qFormat/>
    <w:rsid w:val="00620B0B"/>
    <w:pPr>
      <w:keepNext/>
      <w:keepLines/>
      <w:spacing w:after="272" w:line="250" w:lineRule="auto"/>
      <w:ind w:left="10" w:hanging="10"/>
      <w:jc w:val="both"/>
      <w:outlineLvl w:val="1"/>
    </w:pPr>
    <w:rPr>
      <w:rFonts w:ascii="Verdana" w:eastAsia="Verdana" w:hAnsi="Verdana" w:cs="Verdana"/>
      <w:b/>
      <w:color w:val="000000"/>
      <w:sz w:val="15"/>
      <w:lang w:val="es-AR" w:eastAsia="es-AR"/>
    </w:rPr>
  </w:style>
  <w:style w:type="paragraph" w:styleId="Ttulo3">
    <w:name w:val="heading 3"/>
    <w:basedOn w:val="Normal"/>
    <w:next w:val="Normal"/>
    <w:link w:val="Ttulo3Car"/>
    <w:uiPriority w:val="9"/>
    <w:semiHidden/>
    <w:unhideWhenUsed/>
    <w:qFormat/>
    <w:rsid w:val="005412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54129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54129B"/>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B75E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5EC1"/>
  </w:style>
  <w:style w:type="paragraph" w:styleId="Piedepgina">
    <w:name w:val="footer"/>
    <w:basedOn w:val="Normal"/>
    <w:link w:val="PiedepginaCar"/>
    <w:uiPriority w:val="99"/>
    <w:unhideWhenUsed/>
    <w:rsid w:val="00B75E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5EC1"/>
  </w:style>
  <w:style w:type="character" w:customStyle="1" w:styleId="markedcontent">
    <w:name w:val="markedcontent"/>
    <w:basedOn w:val="Fuentedeprrafopredeter"/>
    <w:rsid w:val="0059660A"/>
  </w:style>
  <w:style w:type="paragraph" w:styleId="Prrafodelista">
    <w:name w:val="List Paragraph"/>
    <w:basedOn w:val="Normal"/>
    <w:uiPriority w:val="34"/>
    <w:qFormat/>
    <w:rsid w:val="00883020"/>
    <w:pPr>
      <w:ind w:left="720"/>
      <w:contextualSpacing/>
    </w:pPr>
  </w:style>
  <w:style w:type="character" w:customStyle="1" w:styleId="Ttulo1Car">
    <w:name w:val="Título 1 Car"/>
    <w:basedOn w:val="Fuentedeprrafopredeter"/>
    <w:link w:val="Ttulo1"/>
    <w:rsid w:val="00620B0B"/>
    <w:rPr>
      <w:rFonts w:ascii="Verdana" w:eastAsia="Verdana" w:hAnsi="Verdana" w:cs="Verdana"/>
      <w:b/>
      <w:color w:val="000000"/>
      <w:sz w:val="15"/>
      <w:lang w:val="es-AR" w:eastAsia="es-AR"/>
    </w:rPr>
  </w:style>
  <w:style w:type="character" w:customStyle="1" w:styleId="Ttulo2Car">
    <w:name w:val="Título 2 Car"/>
    <w:basedOn w:val="Fuentedeprrafopredeter"/>
    <w:link w:val="Ttulo2"/>
    <w:rsid w:val="00620B0B"/>
    <w:rPr>
      <w:rFonts w:ascii="Verdana" w:eastAsia="Verdana" w:hAnsi="Verdana" w:cs="Verdana"/>
      <w:b/>
      <w:color w:val="000000"/>
      <w:sz w:val="15"/>
      <w:lang w:val="es-AR" w:eastAsia="es-AR"/>
    </w:rPr>
  </w:style>
  <w:style w:type="character" w:styleId="Refdecomentario">
    <w:name w:val="annotation reference"/>
    <w:basedOn w:val="Fuentedeprrafopredeter"/>
    <w:uiPriority w:val="99"/>
    <w:semiHidden/>
    <w:unhideWhenUsed/>
    <w:rsid w:val="00620B0B"/>
    <w:rPr>
      <w:sz w:val="16"/>
      <w:szCs w:val="16"/>
    </w:rPr>
  </w:style>
  <w:style w:type="paragraph" w:styleId="Textocomentario">
    <w:name w:val="annotation text"/>
    <w:basedOn w:val="Normal"/>
    <w:link w:val="TextocomentarioCar"/>
    <w:uiPriority w:val="99"/>
    <w:semiHidden/>
    <w:unhideWhenUsed/>
    <w:rsid w:val="00620B0B"/>
    <w:pPr>
      <w:spacing w:after="272" w:line="240" w:lineRule="auto"/>
      <w:ind w:left="10" w:hanging="10"/>
      <w:jc w:val="both"/>
    </w:pPr>
    <w:rPr>
      <w:rFonts w:ascii="Verdana" w:eastAsia="Verdana" w:hAnsi="Verdana" w:cs="Verdana"/>
      <w:color w:val="000000"/>
      <w:sz w:val="20"/>
      <w:szCs w:val="20"/>
      <w:lang w:val="es-AR" w:eastAsia="es-AR"/>
    </w:rPr>
  </w:style>
  <w:style w:type="character" w:customStyle="1" w:styleId="TextocomentarioCar">
    <w:name w:val="Texto comentario Car"/>
    <w:basedOn w:val="Fuentedeprrafopredeter"/>
    <w:link w:val="Textocomentario"/>
    <w:uiPriority w:val="99"/>
    <w:semiHidden/>
    <w:rsid w:val="00620B0B"/>
    <w:rPr>
      <w:rFonts w:ascii="Verdana" w:eastAsia="Verdana" w:hAnsi="Verdana" w:cs="Verdana"/>
      <w:color w:val="000000"/>
      <w:sz w:val="20"/>
      <w:szCs w:val="20"/>
      <w:lang w:val="es-AR" w:eastAsia="es-AR"/>
    </w:rPr>
  </w:style>
  <w:style w:type="paragraph" w:styleId="Textodeglobo">
    <w:name w:val="Balloon Text"/>
    <w:basedOn w:val="Normal"/>
    <w:link w:val="TextodegloboCar"/>
    <w:uiPriority w:val="99"/>
    <w:semiHidden/>
    <w:unhideWhenUsed/>
    <w:rsid w:val="00620B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0B0B"/>
    <w:rPr>
      <w:rFonts w:ascii="Segoe UI" w:hAnsi="Segoe UI" w:cs="Segoe UI"/>
      <w:sz w:val="18"/>
      <w:szCs w:val="18"/>
    </w:rPr>
  </w:style>
  <w:style w:type="character" w:customStyle="1" w:styleId="Ttulo3Car">
    <w:name w:val="Título 3 Car"/>
    <w:basedOn w:val="Fuentedeprrafopredeter"/>
    <w:link w:val="Ttulo3"/>
    <w:uiPriority w:val="9"/>
    <w:semiHidden/>
    <w:rsid w:val="0054129B"/>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54129B"/>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54129B"/>
    <w:rPr>
      <w:rFonts w:asciiTheme="majorHAnsi" w:eastAsiaTheme="majorEastAsia" w:hAnsiTheme="majorHAnsi" w:cstheme="majorBidi"/>
      <w:color w:val="2F5496" w:themeColor="accent1" w:themeShade="BF"/>
    </w:rPr>
  </w:style>
  <w:style w:type="paragraph" w:styleId="Textoindependiente">
    <w:name w:val="Body Text"/>
    <w:basedOn w:val="Normal"/>
    <w:link w:val="TextoindependienteCar"/>
    <w:uiPriority w:val="1"/>
    <w:qFormat/>
    <w:rsid w:val="00994049"/>
    <w:pPr>
      <w:widowControl w:val="0"/>
      <w:spacing w:after="0" w:line="240" w:lineRule="auto"/>
    </w:pPr>
    <w:rPr>
      <w:rFonts w:ascii="Times New Roman" w:eastAsia="Times New Roman" w:hAnsi="Times New Roman"/>
      <w:i/>
      <w:sz w:val="23"/>
      <w:szCs w:val="23"/>
      <w:lang w:val="en-US"/>
    </w:rPr>
  </w:style>
  <w:style w:type="character" w:customStyle="1" w:styleId="TextoindependienteCar">
    <w:name w:val="Texto independiente Car"/>
    <w:basedOn w:val="Fuentedeprrafopredeter"/>
    <w:link w:val="Textoindependiente"/>
    <w:uiPriority w:val="1"/>
    <w:rsid w:val="00994049"/>
    <w:rPr>
      <w:rFonts w:ascii="Times New Roman" w:eastAsia="Times New Roman" w:hAnsi="Times New Roman"/>
      <w:i/>
      <w:sz w:val="23"/>
      <w:szCs w:val="23"/>
      <w:lang w:val="en-US"/>
    </w:rPr>
  </w:style>
  <w:style w:type="table" w:customStyle="1" w:styleId="Tablanormal31">
    <w:name w:val="Tabla normal 31"/>
    <w:basedOn w:val="Tablanormal"/>
    <w:uiPriority w:val="43"/>
    <w:rsid w:val="00C1413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357817"/>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styleId="Asuntodelcomentario">
    <w:name w:val="annotation subject"/>
    <w:basedOn w:val="Textocomentario"/>
    <w:next w:val="Textocomentario"/>
    <w:link w:val="AsuntodelcomentarioCar"/>
    <w:uiPriority w:val="99"/>
    <w:semiHidden/>
    <w:unhideWhenUsed/>
    <w:rsid w:val="00E8236C"/>
    <w:pPr>
      <w:spacing w:after="160"/>
      <w:ind w:left="0" w:firstLine="0"/>
      <w:jc w:val="left"/>
    </w:pPr>
    <w:rPr>
      <w:rFonts w:asciiTheme="minorHAnsi" w:eastAsiaTheme="minorHAnsi" w:hAnsiTheme="minorHAnsi" w:cstheme="minorBidi"/>
      <w:b/>
      <w:bCs/>
      <w:color w:val="auto"/>
      <w:lang w:val="es-PY" w:eastAsia="en-US"/>
    </w:rPr>
  </w:style>
  <w:style w:type="character" w:customStyle="1" w:styleId="AsuntodelcomentarioCar">
    <w:name w:val="Asunto del comentario Car"/>
    <w:basedOn w:val="TextocomentarioCar"/>
    <w:link w:val="Asuntodelcomentario"/>
    <w:uiPriority w:val="99"/>
    <w:semiHidden/>
    <w:rsid w:val="00E8236C"/>
    <w:rPr>
      <w:rFonts w:ascii="Verdana" w:eastAsia="Verdana" w:hAnsi="Verdana" w:cs="Verdana"/>
      <w:b/>
      <w:bCs/>
      <w:color w:val="000000"/>
      <w:sz w:val="20"/>
      <w:szCs w:val="20"/>
      <w:lang w:val="es-AR" w:eastAsia="es-A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467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272lXvwz2wG52/6ZBuPkQ9Jdg==">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3512</Words>
  <Characters>19320</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dnvs108</dc:creator>
  <cp:lastModifiedBy>DELL</cp:lastModifiedBy>
  <cp:revision>82</cp:revision>
  <cp:lastPrinted>2025-02-26T16:43:00Z</cp:lastPrinted>
  <dcterms:created xsi:type="dcterms:W3CDTF">2025-02-03T11:11:00Z</dcterms:created>
  <dcterms:modified xsi:type="dcterms:W3CDTF">2025-03-12T17:28:00Z</dcterms:modified>
</cp:coreProperties>
</file>