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2CF" w:rsidRPr="00667D2E" w:rsidRDefault="008002CF" w:rsidP="00C40DCA">
      <w:pPr>
        <w:spacing w:after="0"/>
        <w:jc w:val="center"/>
        <w:rPr>
          <w:rFonts w:ascii="Arial" w:hAnsi="Arial" w:cs="Arial"/>
          <w:b/>
          <w:u w:val="single"/>
        </w:rPr>
      </w:pPr>
      <w:r w:rsidRPr="00667D2E">
        <w:rPr>
          <w:rFonts w:ascii="Arial" w:hAnsi="Arial" w:cs="Arial"/>
          <w:b/>
          <w:u w:val="single"/>
        </w:rPr>
        <w:t>RESUMEN DE LAS CARACTERÍSTICAS DEL PRODUCTO</w:t>
      </w:r>
      <w:r w:rsidR="00D04771">
        <w:rPr>
          <w:rFonts w:ascii="Arial" w:hAnsi="Arial" w:cs="Arial"/>
          <w:b/>
          <w:u w:val="single"/>
        </w:rPr>
        <w:t xml:space="preserve"> (RCP)</w:t>
      </w:r>
    </w:p>
    <w:p w:rsidR="00C40DCA" w:rsidRDefault="00C40DCA" w:rsidP="00C40DCA">
      <w:pPr>
        <w:spacing w:after="0"/>
        <w:jc w:val="center"/>
        <w:rPr>
          <w:rFonts w:ascii="Arial" w:hAnsi="Arial" w:cs="Arial"/>
          <w:b/>
        </w:rPr>
      </w:pPr>
    </w:p>
    <w:p w:rsidR="008002CF" w:rsidRDefault="008002CF" w:rsidP="00667D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E6DD6">
        <w:rPr>
          <w:rFonts w:ascii="Arial" w:hAnsi="Arial" w:cs="Arial"/>
          <w:b/>
        </w:rPr>
        <w:t>Nombre del producto</w:t>
      </w:r>
      <w:r w:rsidR="00302C7F">
        <w:rPr>
          <w:rFonts w:ascii="Arial" w:hAnsi="Arial" w:cs="Arial"/>
          <w:b/>
        </w:rPr>
        <w:t xml:space="preserve"> (Denominación comercial</w:t>
      </w:r>
      <w:r w:rsidR="00C40DCA">
        <w:rPr>
          <w:rFonts w:ascii="Arial" w:hAnsi="Arial" w:cs="Arial"/>
          <w:b/>
        </w:rPr>
        <w:t xml:space="preserve"> y </w:t>
      </w:r>
      <w:r w:rsidR="00302C7F">
        <w:rPr>
          <w:rFonts w:ascii="Arial" w:hAnsi="Arial" w:cs="Arial"/>
          <w:b/>
        </w:rPr>
        <w:t>Denominación genérica</w:t>
      </w:r>
      <w:r w:rsidR="007C7248">
        <w:rPr>
          <w:rFonts w:ascii="Arial" w:hAnsi="Arial" w:cs="Arial"/>
          <w:b/>
        </w:rPr>
        <w:t>)</w:t>
      </w:r>
      <w:r w:rsidRPr="00AE6DD6">
        <w:rPr>
          <w:rFonts w:ascii="Arial" w:hAnsi="Arial" w:cs="Arial"/>
          <w:b/>
        </w:rPr>
        <w:t>:</w:t>
      </w:r>
    </w:p>
    <w:p w:rsidR="00AE6DD6" w:rsidRPr="00BC08B6" w:rsidRDefault="00AE6DD6" w:rsidP="00667D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14773" w:rsidRDefault="00614773" w:rsidP="00667D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Composición cualitativa y cuantitativa</w:t>
      </w:r>
      <w:r w:rsidR="00F90C4B">
        <w:rPr>
          <w:rFonts w:ascii="Arial" w:hAnsi="Arial" w:cs="Arial"/>
          <w:b/>
        </w:rPr>
        <w:t xml:space="preserve"> del</w:t>
      </w:r>
      <w:r w:rsidR="00BC08B6">
        <w:rPr>
          <w:rFonts w:ascii="Arial" w:hAnsi="Arial" w:cs="Arial"/>
          <w:b/>
        </w:rPr>
        <w:t>/los</w:t>
      </w:r>
      <w:r w:rsidR="00F90C4B">
        <w:rPr>
          <w:rFonts w:ascii="Arial" w:hAnsi="Arial" w:cs="Arial"/>
          <w:b/>
        </w:rPr>
        <w:t xml:space="preserve"> principio</w:t>
      </w:r>
      <w:r w:rsidR="00BC08B6">
        <w:rPr>
          <w:rFonts w:ascii="Arial" w:hAnsi="Arial" w:cs="Arial"/>
          <w:b/>
        </w:rPr>
        <w:t>/s</w:t>
      </w:r>
      <w:r w:rsidR="00F90C4B">
        <w:rPr>
          <w:rFonts w:ascii="Arial" w:hAnsi="Arial" w:cs="Arial"/>
          <w:b/>
        </w:rPr>
        <w:t xml:space="preserve"> activo</w:t>
      </w:r>
      <w:r w:rsidR="00BC08B6">
        <w:rPr>
          <w:rFonts w:ascii="Arial" w:hAnsi="Arial" w:cs="Arial"/>
          <w:b/>
        </w:rPr>
        <w:t>/s</w:t>
      </w:r>
      <w:r>
        <w:rPr>
          <w:rFonts w:ascii="Arial" w:hAnsi="Arial" w:cs="Arial"/>
          <w:b/>
        </w:rPr>
        <w:t xml:space="preserve">: </w:t>
      </w:r>
    </w:p>
    <w:p w:rsidR="00614773" w:rsidRPr="00614773" w:rsidRDefault="00614773" w:rsidP="00667D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14773" w:rsidRPr="00614773" w:rsidRDefault="008002CF" w:rsidP="00667D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E6DD6">
        <w:rPr>
          <w:rFonts w:ascii="Arial" w:hAnsi="Arial" w:cs="Arial"/>
          <w:b/>
        </w:rPr>
        <w:t>Forma farmacéutica:</w:t>
      </w:r>
    </w:p>
    <w:p w:rsidR="00AE6DD6" w:rsidRPr="00AE6DD6" w:rsidRDefault="00AE6DD6" w:rsidP="00667D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C652D" w:rsidRDefault="005C652D" w:rsidP="00667D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Clínicos:</w:t>
      </w:r>
    </w:p>
    <w:p w:rsidR="005C652D" w:rsidRPr="005C652D" w:rsidRDefault="005C652D" w:rsidP="00667D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C652D">
        <w:rPr>
          <w:rFonts w:ascii="Arial" w:hAnsi="Arial" w:cs="Arial"/>
        </w:rPr>
        <w:t>Indicaciones terapéuticas:</w:t>
      </w:r>
    </w:p>
    <w:p w:rsidR="005C652D" w:rsidRPr="005C652D" w:rsidRDefault="005C652D" w:rsidP="00667D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C652D">
        <w:rPr>
          <w:rFonts w:ascii="Arial" w:hAnsi="Arial" w:cs="Arial"/>
        </w:rPr>
        <w:t>Posología y modo de administración:</w:t>
      </w:r>
    </w:p>
    <w:p w:rsidR="005C652D" w:rsidRPr="005C652D" w:rsidRDefault="005C652D" w:rsidP="00667D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C652D">
        <w:rPr>
          <w:rFonts w:ascii="Arial" w:hAnsi="Arial" w:cs="Arial"/>
        </w:rPr>
        <w:t>Contraindicaciones:</w:t>
      </w:r>
    </w:p>
    <w:p w:rsidR="005C652D" w:rsidRPr="005C652D" w:rsidRDefault="005C652D" w:rsidP="00667D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C652D">
        <w:rPr>
          <w:rFonts w:ascii="Arial" w:hAnsi="Arial" w:cs="Arial"/>
        </w:rPr>
        <w:t>Advertencias especiales y precauciones de uso:</w:t>
      </w:r>
    </w:p>
    <w:p w:rsidR="005C652D" w:rsidRPr="005C652D" w:rsidRDefault="005C652D" w:rsidP="00667D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C652D">
        <w:rPr>
          <w:rFonts w:ascii="Arial" w:hAnsi="Arial" w:cs="Arial"/>
        </w:rPr>
        <w:t>Interacciones con otros productos medicinales y otras formas de interacción:</w:t>
      </w:r>
    </w:p>
    <w:p w:rsidR="005C652D" w:rsidRPr="005C652D" w:rsidRDefault="005C652D" w:rsidP="00667D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Fertilidad,</w:t>
      </w:r>
      <w:r w:rsidRPr="005C652D">
        <w:rPr>
          <w:rFonts w:ascii="Arial" w:hAnsi="Arial" w:cs="Arial"/>
        </w:rPr>
        <w:t xml:space="preserve"> embarazo y lactancia:</w:t>
      </w:r>
    </w:p>
    <w:p w:rsidR="005C652D" w:rsidRPr="005C652D" w:rsidRDefault="005C652D" w:rsidP="00667D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C652D">
        <w:rPr>
          <w:rFonts w:ascii="Arial" w:hAnsi="Arial" w:cs="Arial"/>
        </w:rPr>
        <w:t>Efectos sobre la conducción de vehículos/</w:t>
      </w:r>
      <w:r w:rsidRPr="005C652D">
        <w:rPr>
          <w:rFonts w:ascii="Arial" w:hAnsi="Arial" w:cs="Arial"/>
          <w:i/>
          <w:iCs/>
        </w:rPr>
        <w:t xml:space="preserve"> </w:t>
      </w:r>
      <w:r w:rsidRPr="005C652D">
        <w:rPr>
          <w:rFonts w:ascii="Arial" w:hAnsi="Arial" w:cs="Arial"/>
        </w:rPr>
        <w:t>maquinarias:</w:t>
      </w:r>
    </w:p>
    <w:p w:rsidR="005C652D" w:rsidRPr="005C652D" w:rsidRDefault="005C652D" w:rsidP="00667D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Reacciones Adversas:</w:t>
      </w:r>
    </w:p>
    <w:p w:rsidR="005C652D" w:rsidRPr="005C652D" w:rsidRDefault="005C652D" w:rsidP="00667D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C652D">
        <w:rPr>
          <w:rFonts w:ascii="Arial" w:hAnsi="Arial" w:cs="Arial"/>
        </w:rPr>
        <w:t>Sobredosis:</w:t>
      </w:r>
    </w:p>
    <w:p w:rsidR="00AE6DD6" w:rsidRPr="00AE6DD6" w:rsidRDefault="00AE6DD6" w:rsidP="00667D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C652D" w:rsidRDefault="008002CF" w:rsidP="00667D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E6DD6">
        <w:rPr>
          <w:rFonts w:ascii="Arial" w:hAnsi="Arial" w:cs="Arial"/>
          <w:b/>
        </w:rPr>
        <w:t xml:space="preserve">Propiedades </w:t>
      </w:r>
      <w:r w:rsidR="005C652D">
        <w:rPr>
          <w:rFonts w:ascii="Arial" w:hAnsi="Arial" w:cs="Arial"/>
          <w:b/>
        </w:rPr>
        <w:t xml:space="preserve">farmacológicas: </w:t>
      </w:r>
    </w:p>
    <w:p w:rsidR="005C652D" w:rsidRPr="005C652D" w:rsidRDefault="005C652D" w:rsidP="00667D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C652D">
        <w:rPr>
          <w:rFonts w:ascii="Arial" w:hAnsi="Arial" w:cs="Arial"/>
        </w:rPr>
        <w:t xml:space="preserve">Propiedades </w:t>
      </w:r>
      <w:r w:rsidR="008002CF" w:rsidRPr="005C652D">
        <w:rPr>
          <w:rFonts w:ascii="Arial" w:hAnsi="Arial" w:cs="Arial"/>
        </w:rPr>
        <w:t>farmacodinámicas</w:t>
      </w:r>
      <w:r w:rsidR="00AE6DD6" w:rsidRPr="005C652D">
        <w:rPr>
          <w:rFonts w:ascii="Arial" w:hAnsi="Arial" w:cs="Arial"/>
        </w:rPr>
        <w:t>:</w:t>
      </w:r>
    </w:p>
    <w:p w:rsidR="008002CF" w:rsidRDefault="008002CF" w:rsidP="00667D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C652D">
        <w:rPr>
          <w:rFonts w:ascii="Arial" w:hAnsi="Arial" w:cs="Arial"/>
        </w:rPr>
        <w:t>Propiedades farmacocinéticas (absorción, distribución</w:t>
      </w:r>
      <w:r w:rsidR="00AE6DD6" w:rsidRPr="005C652D">
        <w:rPr>
          <w:rFonts w:ascii="Arial" w:hAnsi="Arial" w:cs="Arial"/>
        </w:rPr>
        <w:t xml:space="preserve">, </w:t>
      </w:r>
      <w:r w:rsidRPr="005C652D">
        <w:rPr>
          <w:rFonts w:ascii="Arial" w:hAnsi="Arial" w:cs="Arial"/>
        </w:rPr>
        <w:t>biotransformación,</w:t>
      </w:r>
      <w:r w:rsidR="00AE6DD6" w:rsidRPr="005C652D">
        <w:rPr>
          <w:rFonts w:ascii="Arial" w:hAnsi="Arial" w:cs="Arial"/>
        </w:rPr>
        <w:t xml:space="preserve"> </w:t>
      </w:r>
      <w:r w:rsidRPr="005C652D">
        <w:rPr>
          <w:rFonts w:ascii="Arial" w:hAnsi="Arial" w:cs="Arial"/>
        </w:rPr>
        <w:t>eliminación):</w:t>
      </w:r>
    </w:p>
    <w:p w:rsidR="005C652D" w:rsidRDefault="005C652D" w:rsidP="00667D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Datos pre clínicos de seguridad</w:t>
      </w:r>
    </w:p>
    <w:p w:rsidR="005C652D" w:rsidRPr="005C652D" w:rsidRDefault="005C652D" w:rsidP="00667D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5C652D" w:rsidRDefault="000142C1" w:rsidP="00667D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Farmacéuticos:</w:t>
      </w:r>
    </w:p>
    <w:p w:rsidR="000142C1" w:rsidRPr="000142C1" w:rsidRDefault="000142C1" w:rsidP="00667D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142C1">
        <w:rPr>
          <w:rFonts w:ascii="Arial" w:hAnsi="Arial" w:cs="Arial"/>
        </w:rPr>
        <w:t xml:space="preserve">Lista de excipientes </w:t>
      </w:r>
    </w:p>
    <w:p w:rsidR="000142C1" w:rsidRPr="000142C1" w:rsidRDefault="000142C1" w:rsidP="00667D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142C1">
        <w:rPr>
          <w:rFonts w:ascii="Arial" w:hAnsi="Arial" w:cs="Arial"/>
        </w:rPr>
        <w:t>Incompatibilidades</w:t>
      </w:r>
    </w:p>
    <w:p w:rsidR="000142C1" w:rsidRPr="000142C1" w:rsidRDefault="000142C1" w:rsidP="00667D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142C1">
        <w:rPr>
          <w:rFonts w:ascii="Arial" w:hAnsi="Arial" w:cs="Arial"/>
        </w:rPr>
        <w:t>Periodo de Validez</w:t>
      </w:r>
    </w:p>
    <w:p w:rsidR="000142C1" w:rsidRPr="000142C1" w:rsidRDefault="000142C1" w:rsidP="00667D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142C1">
        <w:rPr>
          <w:rFonts w:ascii="Arial" w:hAnsi="Arial" w:cs="Arial"/>
        </w:rPr>
        <w:t xml:space="preserve">Precauciones especiales de conservación </w:t>
      </w:r>
    </w:p>
    <w:p w:rsidR="000142C1" w:rsidRPr="000142C1" w:rsidRDefault="000142C1" w:rsidP="00667D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142C1">
        <w:rPr>
          <w:rFonts w:ascii="Arial" w:hAnsi="Arial" w:cs="Arial"/>
        </w:rPr>
        <w:t>Naturaleza y contenido del envase</w:t>
      </w:r>
    </w:p>
    <w:p w:rsidR="000142C1" w:rsidRPr="000142C1" w:rsidRDefault="000142C1" w:rsidP="00667D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142C1">
        <w:rPr>
          <w:rFonts w:ascii="Arial" w:hAnsi="Arial" w:cs="Arial"/>
        </w:rPr>
        <w:t>Precauciones especiales de eliminación y otras manipulaciones</w:t>
      </w:r>
    </w:p>
    <w:p w:rsidR="005C652D" w:rsidRPr="005C652D" w:rsidRDefault="005C652D" w:rsidP="00667D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C652D" w:rsidRDefault="005C652D" w:rsidP="00667D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E6DD6">
        <w:rPr>
          <w:rFonts w:ascii="Arial" w:hAnsi="Arial" w:cs="Arial"/>
          <w:b/>
        </w:rPr>
        <w:t>Titular del Registro</w:t>
      </w:r>
      <w:r>
        <w:rPr>
          <w:rFonts w:ascii="Arial" w:hAnsi="Arial" w:cs="Arial"/>
          <w:b/>
        </w:rPr>
        <w:t>:</w:t>
      </w:r>
    </w:p>
    <w:p w:rsidR="005C652D" w:rsidRPr="00614773" w:rsidRDefault="005C652D" w:rsidP="00667D2E">
      <w:pPr>
        <w:pStyle w:val="Prrafodelista"/>
        <w:jc w:val="both"/>
        <w:rPr>
          <w:rFonts w:ascii="Arial" w:hAnsi="Arial" w:cs="Arial"/>
          <w:b/>
        </w:rPr>
      </w:pPr>
    </w:p>
    <w:p w:rsidR="007F2C14" w:rsidRDefault="007F2C14" w:rsidP="00667D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Dirección del titular de registro: </w:t>
      </w:r>
    </w:p>
    <w:p w:rsidR="007F2C14" w:rsidRPr="007F2C14" w:rsidRDefault="007F2C14" w:rsidP="00667D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F2C14" w:rsidRDefault="007F2C14" w:rsidP="00667D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Número de Registro Sanitario:</w:t>
      </w:r>
    </w:p>
    <w:p w:rsidR="007F2C14" w:rsidRPr="007F2C14" w:rsidRDefault="007F2C14" w:rsidP="00667D2E">
      <w:pPr>
        <w:pStyle w:val="Prrafodelista"/>
        <w:jc w:val="both"/>
        <w:rPr>
          <w:rFonts w:ascii="Arial" w:hAnsi="Arial" w:cs="Arial"/>
          <w:b/>
        </w:rPr>
      </w:pPr>
    </w:p>
    <w:p w:rsidR="007F2C14" w:rsidRPr="007F2C14" w:rsidRDefault="007F2C14" w:rsidP="00667D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F2C14">
        <w:rPr>
          <w:rFonts w:ascii="Arial" w:hAnsi="Arial" w:cs="Arial"/>
          <w:b/>
        </w:rPr>
        <w:t>Fecha de la primera autorización/ renovación de la autorización</w:t>
      </w:r>
      <w:r>
        <w:rPr>
          <w:rFonts w:ascii="Arial" w:hAnsi="Arial" w:cs="Arial"/>
          <w:b/>
        </w:rPr>
        <w:t>:</w:t>
      </w:r>
    </w:p>
    <w:p w:rsidR="007F2C14" w:rsidRPr="007F2C14" w:rsidRDefault="007F2C14" w:rsidP="00667D2E">
      <w:pPr>
        <w:pStyle w:val="Prrafodelista"/>
        <w:jc w:val="both"/>
        <w:rPr>
          <w:rFonts w:ascii="Arial" w:hAnsi="Arial" w:cs="Arial"/>
          <w:b/>
        </w:rPr>
      </w:pPr>
    </w:p>
    <w:p w:rsidR="007F2C14" w:rsidRDefault="007F2C14" w:rsidP="00667D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de revisión del texto</w:t>
      </w:r>
      <w:r w:rsidR="00D04771">
        <w:rPr>
          <w:rFonts w:ascii="Arial" w:hAnsi="Arial" w:cs="Arial"/>
          <w:b/>
        </w:rPr>
        <w:t>:</w:t>
      </w:r>
    </w:p>
    <w:sectPr w:rsidR="007F2C1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B17" w:rsidRDefault="007A7B17" w:rsidP="00BA1D5E">
      <w:pPr>
        <w:spacing w:after="0" w:line="240" w:lineRule="auto"/>
      </w:pPr>
      <w:r>
        <w:separator/>
      </w:r>
    </w:p>
  </w:endnote>
  <w:endnote w:type="continuationSeparator" w:id="0">
    <w:p w:rsidR="007A7B17" w:rsidRDefault="007A7B17" w:rsidP="00BA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D2E" w:rsidRPr="00667D2E" w:rsidRDefault="00667D2E" w:rsidP="00667D2E">
    <w:pPr>
      <w:pStyle w:val="Piedepgina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B17" w:rsidRDefault="007A7B17" w:rsidP="00BA1D5E">
      <w:pPr>
        <w:spacing w:after="0" w:line="240" w:lineRule="auto"/>
      </w:pPr>
      <w:r>
        <w:separator/>
      </w:r>
    </w:p>
  </w:footnote>
  <w:footnote w:type="continuationSeparator" w:id="0">
    <w:p w:rsidR="007A7B17" w:rsidRDefault="007A7B17" w:rsidP="00BA1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DD6" w:rsidRDefault="00AE6DD6" w:rsidP="00D04771">
    <w:pPr>
      <w:pStyle w:val="Encabezado"/>
      <w:tabs>
        <w:tab w:val="clear" w:pos="4252"/>
        <w:tab w:val="clear" w:pos="8504"/>
        <w:tab w:val="left" w:pos="3795"/>
      </w:tabs>
      <w:jc w:val="center"/>
    </w:pPr>
    <w:r>
      <w:rPr>
        <w:noProof/>
      </w:rPr>
      <w:drawing>
        <wp:inline distT="0" distB="0" distL="0" distR="0" wp14:anchorId="16B102A3" wp14:editId="1FBEE662">
          <wp:extent cx="4496435" cy="865505"/>
          <wp:effectExtent l="0" t="0" r="0" b="0"/>
          <wp:docPr id="8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96435" cy="865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E6DD6" w:rsidRDefault="00AE6DD6" w:rsidP="00AE6DD6">
    <w:pPr>
      <w:pStyle w:val="Encabezado"/>
      <w:tabs>
        <w:tab w:val="clear" w:pos="4252"/>
        <w:tab w:val="clear" w:pos="8504"/>
        <w:tab w:val="left" w:pos="3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010CD"/>
    <w:multiLevelType w:val="hybridMultilevel"/>
    <w:tmpl w:val="7A5E03FA"/>
    <w:lvl w:ilvl="0" w:tplc="2FDEBC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CF"/>
    <w:rsid w:val="000142C1"/>
    <w:rsid w:val="000C5B0C"/>
    <w:rsid w:val="00302C7F"/>
    <w:rsid w:val="005C652D"/>
    <w:rsid w:val="00614773"/>
    <w:rsid w:val="00667D2E"/>
    <w:rsid w:val="00671C20"/>
    <w:rsid w:val="007A7B17"/>
    <w:rsid w:val="007C7248"/>
    <w:rsid w:val="007F2C14"/>
    <w:rsid w:val="008002CF"/>
    <w:rsid w:val="00A87449"/>
    <w:rsid w:val="00AE6DD6"/>
    <w:rsid w:val="00B10D82"/>
    <w:rsid w:val="00BA1D5E"/>
    <w:rsid w:val="00BC08B6"/>
    <w:rsid w:val="00C40DCA"/>
    <w:rsid w:val="00D04771"/>
    <w:rsid w:val="00F9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FD0E0"/>
  <w15:chartTrackingRefBased/>
  <w15:docId w15:val="{1060C865-ADC1-44FC-9D31-E4F5648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F2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1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D5E"/>
  </w:style>
  <w:style w:type="paragraph" w:styleId="Piedepgina">
    <w:name w:val="footer"/>
    <w:basedOn w:val="Normal"/>
    <w:link w:val="PiedepginaCar"/>
    <w:uiPriority w:val="99"/>
    <w:unhideWhenUsed/>
    <w:rsid w:val="00BA1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D5E"/>
  </w:style>
  <w:style w:type="paragraph" w:styleId="Prrafodelista">
    <w:name w:val="List Paragraph"/>
    <w:basedOn w:val="Normal"/>
    <w:uiPriority w:val="34"/>
    <w:qFormat/>
    <w:rsid w:val="00AE6DD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F2C14"/>
    <w:rPr>
      <w:rFonts w:ascii="Times New Roman" w:eastAsia="Times New Roman" w:hAnsi="Times New Roman" w:cs="Times New Roman"/>
      <w:b/>
      <w:bCs/>
      <w:kern w:val="36"/>
      <w:sz w:val="48"/>
      <w:szCs w:val="48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dnvs86</dc:creator>
  <cp:keywords/>
  <dc:description/>
  <cp:lastModifiedBy>dnvs86</cp:lastModifiedBy>
  <cp:revision>8</cp:revision>
  <dcterms:created xsi:type="dcterms:W3CDTF">2025-05-29T13:23:00Z</dcterms:created>
  <dcterms:modified xsi:type="dcterms:W3CDTF">2025-05-29T19:05:00Z</dcterms:modified>
</cp:coreProperties>
</file>