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BFC" w:rsidRDefault="00013BFC">
      <w:pPr>
        <w:jc w:val="both"/>
        <w:rPr>
          <w:rFonts w:ascii="Times New Roman" w:eastAsia="Times New Roman" w:hAnsi="Times New Roman" w:cs="Times New Roman"/>
        </w:rPr>
      </w:pPr>
    </w:p>
    <w:p w:rsidR="00013BFC" w:rsidRDefault="004B0AF4">
      <w:pPr>
        <w:jc w:val="right"/>
        <w:rPr>
          <w:sz w:val="22"/>
          <w:szCs w:val="22"/>
        </w:rPr>
      </w:pPr>
      <w:proofErr w:type="gramStart"/>
      <w:r>
        <w:rPr>
          <w:sz w:val="22"/>
          <w:szCs w:val="22"/>
        </w:rPr>
        <w:t xml:space="preserve">Asunción,   </w:t>
      </w:r>
      <w:proofErr w:type="gramEnd"/>
      <w:r>
        <w:rPr>
          <w:sz w:val="22"/>
          <w:szCs w:val="22"/>
        </w:rPr>
        <w:t xml:space="preserve"> de      </w:t>
      </w:r>
      <w:r w:rsidR="00A64998">
        <w:rPr>
          <w:sz w:val="22"/>
          <w:szCs w:val="22"/>
        </w:rPr>
        <w:t xml:space="preserve">    </w:t>
      </w:r>
      <w:r>
        <w:rPr>
          <w:sz w:val="22"/>
          <w:szCs w:val="22"/>
        </w:rPr>
        <w:t xml:space="preserve">   </w:t>
      </w:r>
      <w:proofErr w:type="spellStart"/>
      <w:r>
        <w:rPr>
          <w:sz w:val="22"/>
          <w:szCs w:val="22"/>
        </w:rPr>
        <w:t>de</w:t>
      </w:r>
      <w:proofErr w:type="spellEnd"/>
      <w:r>
        <w:rPr>
          <w:sz w:val="22"/>
          <w:szCs w:val="22"/>
        </w:rPr>
        <w:t xml:space="preserve"> 2025</w:t>
      </w:r>
    </w:p>
    <w:p w:rsidR="00013BFC" w:rsidRDefault="00013BFC">
      <w:pPr>
        <w:jc w:val="right"/>
        <w:rPr>
          <w:sz w:val="22"/>
          <w:szCs w:val="22"/>
        </w:rPr>
      </w:pPr>
    </w:p>
    <w:p w:rsidR="00013BFC" w:rsidRDefault="004B0AF4">
      <w:pPr>
        <w:jc w:val="both"/>
        <w:rPr>
          <w:sz w:val="22"/>
          <w:szCs w:val="22"/>
        </w:rPr>
      </w:pPr>
      <w:r>
        <w:rPr>
          <w:b/>
          <w:sz w:val="22"/>
          <w:szCs w:val="22"/>
        </w:rPr>
        <w:t>VISTO:</w:t>
      </w:r>
    </w:p>
    <w:p w:rsidR="00013BFC" w:rsidRPr="00A64998" w:rsidRDefault="003C6855" w:rsidP="00A64998">
      <w:pPr>
        <w:spacing w:before="240" w:after="200" w:line="276" w:lineRule="auto"/>
        <w:ind w:firstLine="708"/>
        <w:jc w:val="both"/>
        <w:rPr>
          <w:rFonts w:eastAsia="Times New Roman"/>
          <w:b/>
          <w:color w:val="000000" w:themeColor="text1"/>
          <w:spacing w:val="-2"/>
          <w:sz w:val="22"/>
          <w:szCs w:val="22"/>
          <w:lang w:val="es-ES_tradnl" w:eastAsia="es-ES"/>
        </w:rPr>
      </w:pPr>
      <w:r>
        <w:rPr>
          <w:sz w:val="22"/>
          <w:szCs w:val="22"/>
        </w:rPr>
        <w:t xml:space="preserve">El Memorando DINAVISA FH N°     por el cual el Departamento </w:t>
      </w:r>
      <w:r w:rsidR="00D70A65">
        <w:rPr>
          <w:sz w:val="22"/>
          <w:szCs w:val="22"/>
        </w:rPr>
        <w:t>técnico</w:t>
      </w:r>
      <w:r>
        <w:rPr>
          <w:sz w:val="22"/>
          <w:szCs w:val="22"/>
        </w:rPr>
        <w:t xml:space="preserve"> de </w:t>
      </w:r>
      <w:r w:rsidR="00D70A65">
        <w:rPr>
          <w:sz w:val="22"/>
          <w:szCs w:val="22"/>
        </w:rPr>
        <w:t>Fitoterápicos</w:t>
      </w:r>
      <w:r>
        <w:rPr>
          <w:sz w:val="22"/>
          <w:szCs w:val="22"/>
        </w:rPr>
        <w:t xml:space="preserve"> </w:t>
      </w:r>
      <w:r w:rsidR="00EA0DB8">
        <w:rPr>
          <w:sz w:val="22"/>
          <w:szCs w:val="22"/>
        </w:rPr>
        <w:t xml:space="preserve">y </w:t>
      </w:r>
      <w:r w:rsidR="00D70A65">
        <w:rPr>
          <w:sz w:val="22"/>
          <w:szCs w:val="22"/>
        </w:rPr>
        <w:t>Homeopáticos</w:t>
      </w:r>
      <w:r w:rsidR="00EA0DB8">
        <w:rPr>
          <w:sz w:val="22"/>
          <w:szCs w:val="22"/>
        </w:rPr>
        <w:t xml:space="preserve"> proponen la </w:t>
      </w:r>
      <w:r w:rsidR="00D70A65">
        <w:rPr>
          <w:sz w:val="22"/>
          <w:szCs w:val="22"/>
        </w:rPr>
        <w:t>reglamentación</w:t>
      </w:r>
      <w:r w:rsidR="00EA0DB8">
        <w:rPr>
          <w:sz w:val="22"/>
          <w:szCs w:val="22"/>
        </w:rPr>
        <w:t xml:space="preserve"> del procedimiento para las </w:t>
      </w:r>
      <w:r w:rsidR="00D70A65">
        <w:rPr>
          <w:sz w:val="22"/>
          <w:szCs w:val="22"/>
        </w:rPr>
        <w:t>modificaciones</w:t>
      </w:r>
      <w:r w:rsidR="00EA0DB8">
        <w:rPr>
          <w:sz w:val="22"/>
          <w:szCs w:val="22"/>
        </w:rPr>
        <w:t xml:space="preserve"> realizadas posteriormente a la emisión del registro sanitario de </w:t>
      </w:r>
      <w:r w:rsidR="00D70A65">
        <w:rPr>
          <w:sz w:val="22"/>
          <w:szCs w:val="22"/>
        </w:rPr>
        <w:t>medicamentos</w:t>
      </w:r>
      <w:r w:rsidR="00EA0DB8">
        <w:rPr>
          <w:sz w:val="22"/>
          <w:szCs w:val="22"/>
        </w:rPr>
        <w:t xml:space="preserve"> </w:t>
      </w:r>
      <w:r w:rsidR="00D70A65">
        <w:rPr>
          <w:sz w:val="22"/>
          <w:szCs w:val="22"/>
        </w:rPr>
        <w:t>fitoterápicos</w:t>
      </w:r>
      <w:r w:rsidR="004B0AF4">
        <w:rPr>
          <w:sz w:val="22"/>
          <w:szCs w:val="22"/>
        </w:rPr>
        <w:t>, y</w:t>
      </w:r>
    </w:p>
    <w:p w:rsidR="00013BFC" w:rsidRDefault="004B0AF4">
      <w:pPr>
        <w:jc w:val="both"/>
        <w:rPr>
          <w:sz w:val="22"/>
          <w:szCs w:val="22"/>
        </w:rPr>
      </w:pPr>
      <w:r>
        <w:rPr>
          <w:b/>
          <w:sz w:val="22"/>
          <w:szCs w:val="22"/>
        </w:rPr>
        <w:t>CONSIDERANDO:</w:t>
      </w:r>
    </w:p>
    <w:p w:rsidR="00B45FBD" w:rsidRDefault="004B0AF4" w:rsidP="00B45FBD">
      <w:pPr>
        <w:spacing w:before="240" w:after="200" w:line="276" w:lineRule="auto"/>
        <w:ind w:firstLine="708"/>
        <w:jc w:val="both"/>
        <w:rPr>
          <w:color w:val="000000" w:themeColor="text1"/>
          <w:sz w:val="22"/>
          <w:szCs w:val="22"/>
          <w:lang w:val="es-ES_tradnl" w:eastAsia="es-ES"/>
        </w:rPr>
      </w:pPr>
      <w:r w:rsidRPr="003C6855">
        <w:rPr>
          <w:sz w:val="22"/>
          <w:szCs w:val="22"/>
        </w:rPr>
        <w:tab/>
      </w:r>
      <w:r w:rsidR="00B45FBD" w:rsidRPr="003C6855">
        <w:rPr>
          <w:sz w:val="22"/>
          <w:szCs w:val="22"/>
          <w:lang w:val="es-ES_tradnl" w:eastAsia="es-ES"/>
        </w:rPr>
        <w:t xml:space="preserve">Que, la Constitución de la República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w:t>
      </w:r>
      <w:r w:rsidR="00B45FBD" w:rsidRPr="003C6855">
        <w:rPr>
          <w:color w:val="000000" w:themeColor="text1"/>
          <w:sz w:val="22"/>
          <w:szCs w:val="22"/>
          <w:lang w:val="es-ES_tradnl" w:eastAsia="es-ES"/>
        </w:rPr>
        <w:t xml:space="preserve">considerados esenciales”. </w:t>
      </w:r>
    </w:p>
    <w:p w:rsidR="007D0AA0" w:rsidRPr="00FE018E" w:rsidRDefault="007D0AA0" w:rsidP="00B45FBD">
      <w:pPr>
        <w:spacing w:before="240" w:after="200" w:line="276" w:lineRule="auto"/>
        <w:ind w:firstLine="708"/>
        <w:jc w:val="both"/>
        <w:rPr>
          <w:rFonts w:eastAsia="Times New Roman"/>
          <w:b/>
          <w:color w:val="000000" w:themeColor="text1"/>
          <w:spacing w:val="-2"/>
          <w:sz w:val="22"/>
          <w:szCs w:val="22"/>
          <w:lang w:val="es-ES_tradnl" w:eastAsia="es-ES"/>
        </w:rPr>
      </w:pPr>
      <w:r w:rsidRPr="00FE018E">
        <w:rPr>
          <w:color w:val="000000" w:themeColor="text1"/>
          <w:sz w:val="22"/>
          <w:szCs w:val="22"/>
        </w:rPr>
        <w:t>Que</w:t>
      </w:r>
      <w:r w:rsidR="00FF43C2" w:rsidRPr="00FE018E">
        <w:rPr>
          <w:color w:val="000000" w:themeColor="text1"/>
          <w:sz w:val="22"/>
          <w:szCs w:val="22"/>
        </w:rPr>
        <w:t xml:space="preserve">, el </w:t>
      </w:r>
      <w:r w:rsidR="00FF43C2" w:rsidRPr="00FE018E">
        <w:rPr>
          <w:bCs/>
          <w:sz w:val="22"/>
          <w:szCs w:val="22"/>
        </w:rPr>
        <w:t>Artículo</w:t>
      </w:r>
      <w:r w:rsidR="00FF43C2" w:rsidRPr="00FE018E">
        <w:rPr>
          <w:sz w:val="22"/>
          <w:szCs w:val="22"/>
        </w:rPr>
        <w:t xml:space="preserve"> </w:t>
      </w:r>
      <w:r w:rsidR="00FF43C2" w:rsidRPr="00FE018E">
        <w:rPr>
          <w:bCs/>
          <w:sz w:val="22"/>
          <w:szCs w:val="22"/>
        </w:rPr>
        <w:t>1</w:t>
      </w:r>
      <w:r w:rsidR="00FF43C2" w:rsidRPr="00FE018E">
        <w:rPr>
          <w:sz w:val="22"/>
          <w:szCs w:val="22"/>
        </w:rPr>
        <w:t>º</w:t>
      </w:r>
      <w:r w:rsidR="00FF43C2" w:rsidRPr="00FE018E">
        <w:rPr>
          <w:color w:val="000000" w:themeColor="text1"/>
          <w:sz w:val="22"/>
          <w:szCs w:val="22"/>
        </w:rPr>
        <w:t xml:space="preserve"> de</w:t>
      </w:r>
      <w:r w:rsidRPr="00FE018E">
        <w:rPr>
          <w:color w:val="000000" w:themeColor="text1"/>
          <w:sz w:val="22"/>
          <w:szCs w:val="22"/>
        </w:rPr>
        <w:t xml:space="preserve"> la Ley N° 1119/1997 “</w:t>
      </w:r>
      <w:r w:rsidRPr="00FE018E">
        <w:rPr>
          <w:i/>
          <w:color w:val="000000" w:themeColor="text1"/>
          <w:sz w:val="22"/>
          <w:szCs w:val="22"/>
        </w:rPr>
        <w:t>De productos para la salud y otros</w:t>
      </w:r>
      <w:r w:rsidR="00FE018E" w:rsidRPr="00FE018E">
        <w:rPr>
          <w:color w:val="000000" w:themeColor="text1"/>
          <w:sz w:val="22"/>
          <w:szCs w:val="22"/>
        </w:rPr>
        <w:t>”,</w:t>
      </w:r>
      <w:r w:rsidR="00FE018E" w:rsidRPr="00FE018E">
        <w:rPr>
          <w:sz w:val="22"/>
          <w:szCs w:val="22"/>
        </w:rPr>
        <w:t xml:space="preserve"> establece</w:t>
      </w:r>
      <w:r w:rsidR="00FF43C2" w:rsidRPr="00FE018E">
        <w:rPr>
          <w:sz w:val="22"/>
          <w:szCs w:val="22"/>
        </w:rPr>
        <w:t>: “</w:t>
      </w:r>
      <w:r w:rsidRPr="00FE018E">
        <w:rPr>
          <w:bCs/>
          <w:i/>
          <w:sz w:val="22"/>
          <w:szCs w:val="22"/>
        </w:rPr>
        <w:t>1</w:t>
      </w:r>
      <w:r w:rsidRPr="00FE018E">
        <w:rPr>
          <w:i/>
          <w:sz w:val="22"/>
          <w:szCs w:val="22"/>
        </w:rPr>
        <w:t>.</w:t>
      </w:r>
      <w:r w:rsidRPr="00FE018E">
        <w:rPr>
          <w:sz w:val="22"/>
          <w:szCs w:val="22"/>
        </w:rPr>
        <w:t xml:space="preserve"> </w:t>
      </w:r>
      <w:r w:rsidRPr="00FE018E">
        <w:rPr>
          <w:i/>
          <w:sz w:val="22"/>
          <w:szCs w:val="22"/>
        </w:rPr>
        <w:t>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otro producto de uso y aplicación en medicina humana, y los productos considerados como cosméticos y domisanitarios.</w:t>
      </w:r>
      <w:r w:rsidRPr="00FE018E">
        <w:rPr>
          <w:color w:val="000000" w:themeColor="text1"/>
          <w:sz w:val="22"/>
          <w:szCs w:val="22"/>
        </w:rPr>
        <w:t xml:space="preserve"> </w:t>
      </w:r>
      <w:r w:rsidRPr="00FE018E">
        <w:rPr>
          <w:bCs/>
          <w:i/>
          <w:sz w:val="22"/>
          <w:szCs w:val="22"/>
        </w:rPr>
        <w:t>2</w:t>
      </w:r>
      <w:r w:rsidRPr="00FE018E">
        <w:rPr>
          <w:i/>
          <w:sz w:val="22"/>
          <w:szCs w:val="22"/>
        </w:rPr>
        <w:t>.</w:t>
      </w:r>
      <w:r w:rsidRPr="00FE018E">
        <w:rPr>
          <w:sz w:val="22"/>
          <w:szCs w:val="22"/>
        </w:rPr>
        <w:t xml:space="preserve"> </w:t>
      </w:r>
      <w:r w:rsidRPr="00FE018E">
        <w:rPr>
          <w:i/>
          <w:sz w:val="22"/>
          <w:szCs w:val="22"/>
        </w:rPr>
        <w:t>También regula los principios, normas, criterios y exigencias básicas sobre la eficacia, seguridad y calidad de los productos objeto de esta ley, y la actuación de las personas físicas o jurídicas que intervienen en las actividades mencionadas en el párrafo anterior</w:t>
      </w:r>
      <w:r w:rsidRPr="00FE018E">
        <w:rPr>
          <w:i/>
          <w:color w:val="000000" w:themeColor="text1"/>
          <w:sz w:val="22"/>
          <w:szCs w:val="22"/>
        </w:rPr>
        <w:t>.</w:t>
      </w:r>
      <w:r w:rsidR="00FE018E" w:rsidRPr="00FE018E">
        <w:rPr>
          <w:i/>
          <w:color w:val="000000" w:themeColor="text1"/>
          <w:sz w:val="22"/>
          <w:szCs w:val="22"/>
        </w:rPr>
        <w:t>”</w:t>
      </w:r>
    </w:p>
    <w:p w:rsidR="00D70A65" w:rsidRDefault="004B0AF4" w:rsidP="00D70A65">
      <w:pPr>
        <w:spacing w:before="240" w:after="200" w:line="276" w:lineRule="auto"/>
        <w:ind w:firstLine="708"/>
        <w:jc w:val="both"/>
        <w:rPr>
          <w:rFonts w:ascii="Khmer UI" w:eastAsia="Times New Roman" w:hAnsi="Khmer UI" w:cs="Khmer UI"/>
          <w:b/>
          <w:color w:val="000000" w:themeColor="text1"/>
          <w:spacing w:val="-2"/>
          <w:sz w:val="22"/>
          <w:szCs w:val="22"/>
          <w:lang w:val="es-ES_tradnl" w:eastAsia="es-ES"/>
        </w:rPr>
      </w:pPr>
      <w:r>
        <w:rPr>
          <w:sz w:val="22"/>
          <w:szCs w:val="22"/>
        </w:rPr>
        <w:t xml:space="preserve">Que, el Art. 6° de la citada Ley dispone: </w:t>
      </w:r>
      <w:r>
        <w:rPr>
          <w:i/>
          <w:sz w:val="22"/>
          <w:szCs w:val="22"/>
        </w:rPr>
        <w:t>“1. La fabricación, importación, comercialización y dispensación de especialidades farmacéuticas, en todo el territorio de la República, estará sujeta a la autorización previa de la autoridad sanitaria nacional. Las especialidades farmacéuticas autorizadas para su expendio en el mercado nacional serán las inscriptas a solicitud de los fabricantes y representantes en un registro especifico</w:t>
      </w:r>
      <w:r w:rsidR="00917BA4">
        <w:rPr>
          <w:i/>
          <w:sz w:val="22"/>
          <w:szCs w:val="22"/>
        </w:rPr>
        <w:t>..</w:t>
      </w:r>
      <w:r>
        <w:rPr>
          <w:i/>
          <w:sz w:val="22"/>
          <w:szCs w:val="22"/>
        </w:rPr>
        <w:t>.”</w:t>
      </w:r>
    </w:p>
    <w:p w:rsidR="00917BA4" w:rsidRDefault="004B0AF4" w:rsidP="00917BA4">
      <w:pPr>
        <w:spacing w:before="240" w:after="200" w:line="276" w:lineRule="auto"/>
        <w:ind w:firstLine="708"/>
        <w:jc w:val="both"/>
        <w:rPr>
          <w:rFonts w:ascii="Khmer UI" w:eastAsia="Times New Roman" w:hAnsi="Khmer UI" w:cs="Khmer UI"/>
          <w:b/>
          <w:color w:val="000000" w:themeColor="text1"/>
          <w:spacing w:val="-2"/>
          <w:sz w:val="22"/>
          <w:szCs w:val="22"/>
          <w:lang w:val="es-ES_tradnl" w:eastAsia="es-ES"/>
        </w:rPr>
      </w:pPr>
      <w:r>
        <w:rPr>
          <w:sz w:val="22"/>
          <w:szCs w:val="22"/>
        </w:rPr>
        <w:t xml:space="preserve">Que, el Art. 7° de la citada Ley dispone: </w:t>
      </w:r>
      <w:r>
        <w:rPr>
          <w:i/>
          <w:sz w:val="22"/>
          <w:szCs w:val="22"/>
        </w:rPr>
        <w:t>“Toda modificación, transferencia o cancelación de las otorgadas a las especialidades farmacéuticas constarán en el registro mencionado en el Art. 6°.”</w:t>
      </w:r>
    </w:p>
    <w:p w:rsidR="00013BFC" w:rsidRPr="00917BA4" w:rsidRDefault="004B0AF4" w:rsidP="00917BA4">
      <w:pPr>
        <w:spacing w:before="240" w:after="200" w:line="276" w:lineRule="auto"/>
        <w:ind w:firstLine="708"/>
        <w:jc w:val="both"/>
        <w:rPr>
          <w:rFonts w:ascii="Khmer UI" w:eastAsia="Times New Roman" w:hAnsi="Khmer UI" w:cs="Khmer UI"/>
          <w:b/>
          <w:color w:val="000000" w:themeColor="text1"/>
          <w:spacing w:val="-2"/>
          <w:sz w:val="22"/>
          <w:szCs w:val="22"/>
          <w:lang w:val="es-ES_tradnl" w:eastAsia="es-ES"/>
        </w:rPr>
      </w:pPr>
      <w:r>
        <w:rPr>
          <w:sz w:val="22"/>
          <w:szCs w:val="22"/>
        </w:rPr>
        <w:t xml:space="preserve">Que, la Ley N° 1.119/97 en su Art. 9° manifiesta: </w:t>
      </w:r>
      <w:r>
        <w:rPr>
          <w:i/>
          <w:sz w:val="22"/>
          <w:szCs w:val="22"/>
        </w:rPr>
        <w:t xml:space="preserve">“La Autoridad Sanitaria Nacional reglamentará el tipo de controles exigibles al fabricante para garantizar la calidad de las </w:t>
      </w:r>
      <w:r>
        <w:rPr>
          <w:i/>
          <w:sz w:val="22"/>
          <w:szCs w:val="22"/>
        </w:rPr>
        <w:lastRenderedPageBreak/>
        <w:t>materias primas, de los productos semielaborados, del proceso de fabricación y del producto final, a efectos de la autorización y registro, manteniéndose dichos controles mientras dure la producción y/o comercialización de la especialidad farmacéutica, sin perjuicio de los cambios o modificaciones tecnológicas que puedan producirse por la evolución de la ciencia y de las buenas prácticas de fabricación y control. Dichos cambios o modificaciones deberán ser informados a la autoridad sanitaria nacional para su aprobación ya actualización del expediente de la especialidad farmacéutica afectada.”</w:t>
      </w:r>
    </w:p>
    <w:p w:rsidR="007E5239" w:rsidRDefault="00917BA4" w:rsidP="007E5239">
      <w:pPr>
        <w:spacing w:before="240" w:after="200" w:line="276" w:lineRule="auto"/>
        <w:ind w:firstLine="708"/>
        <w:jc w:val="both"/>
        <w:rPr>
          <w:i/>
          <w:sz w:val="22"/>
          <w:szCs w:val="22"/>
        </w:rPr>
      </w:pPr>
      <w:r>
        <w:rPr>
          <w:sz w:val="22"/>
          <w:szCs w:val="22"/>
        </w:rPr>
        <w:t>Que, la Ley N° 1119/97, “de Productos para la Salud y Otros”, que en su Art. 24°, inciso 1° establece que “</w:t>
      </w:r>
      <w:r>
        <w:rPr>
          <w:i/>
          <w:sz w:val="22"/>
          <w:szCs w:val="22"/>
        </w:rPr>
        <w:t xml:space="preserve">1. La Autoridad Sanitaria Nacional reglamentará los requisitos para la autorización de los medicamentos especiales, por sus características particulares de origen, toxicidad o efectos secundarios”. </w:t>
      </w:r>
    </w:p>
    <w:p w:rsidR="0002659E" w:rsidRPr="0002659E" w:rsidRDefault="0002659E" w:rsidP="0002659E">
      <w:pPr>
        <w:spacing w:before="240" w:after="200" w:line="276" w:lineRule="auto"/>
        <w:ind w:firstLine="708"/>
        <w:jc w:val="both"/>
        <w:rPr>
          <w:rFonts w:eastAsia="Times New Roman"/>
          <w:color w:val="000000" w:themeColor="text1"/>
          <w:sz w:val="22"/>
          <w:szCs w:val="22"/>
          <w:lang w:val="es-ES_tradnl" w:eastAsia="es-ES"/>
        </w:rPr>
      </w:pPr>
      <w:r w:rsidRPr="0002659E">
        <w:rPr>
          <w:color w:val="000000" w:themeColor="text1"/>
          <w:sz w:val="22"/>
          <w:szCs w:val="22"/>
          <w:lang w:val="es-ES_tradnl" w:eastAsia="es-ES"/>
        </w:rPr>
        <w:t xml:space="preserve">Que la Ley </w:t>
      </w:r>
      <w:proofErr w:type="spellStart"/>
      <w:r w:rsidRPr="0002659E">
        <w:rPr>
          <w:color w:val="000000" w:themeColor="text1"/>
          <w:sz w:val="22"/>
          <w:szCs w:val="22"/>
          <w:lang w:val="es-ES_tradnl" w:eastAsia="es-ES"/>
        </w:rPr>
        <w:t>Nº</w:t>
      </w:r>
      <w:proofErr w:type="spellEnd"/>
      <w:r w:rsidRPr="0002659E">
        <w:rPr>
          <w:color w:val="000000" w:themeColor="text1"/>
          <w:sz w:val="22"/>
          <w:szCs w:val="22"/>
          <w:lang w:val="es-ES_tradnl" w:eastAsia="es-ES"/>
        </w:rPr>
        <w:t xml:space="preserve"> 6788/2021, establece la competencia, atribuciones y estructura de la Dirección Nacional de Vigilancia Sanitaria otorgándole plena autonomía, capacidad y autarquía, disponiendo en su Artículo 2°: “</w:t>
      </w:r>
      <w:r w:rsidRPr="0002659E">
        <w:rPr>
          <w:i/>
          <w:color w:val="000000" w:themeColor="text1"/>
          <w:sz w:val="22"/>
          <w:szCs w:val="22"/>
          <w:lang w:val="es-ES_tradnl" w:eastAsia="es-ES"/>
        </w:rPr>
        <w:t xml:space="preserve">La Dirección Nacional de Vigilancia Sanitaria (DINAVISA), establecida en el Artículo 1° de la presente Ley, se constituye como persona jurídica de derecho público, con autonomía administrativa, autarquía y patrimonio propio. La misma se regirá por las disposiciones de la presente Ley, las normas complementarias y sus reglamentos…La Dirección Nacional </w:t>
      </w:r>
      <w:r>
        <w:rPr>
          <w:i/>
          <w:color w:val="000000" w:themeColor="text1"/>
          <w:sz w:val="22"/>
          <w:szCs w:val="22"/>
          <w:lang w:val="es-ES_tradnl" w:eastAsia="es-ES"/>
        </w:rPr>
        <w:t>d</w:t>
      </w:r>
      <w:r w:rsidRPr="0002659E">
        <w:rPr>
          <w:i/>
          <w:color w:val="000000" w:themeColor="text1"/>
          <w:sz w:val="22"/>
          <w:szCs w:val="22"/>
          <w:lang w:val="es-ES_tradnl" w:eastAsia="es-ES"/>
        </w:rPr>
        <w:t>e Vigilancia Sanitaria (DINAVISA), tendrá plena capacidad jurídica para actuar en la esfera pública y privada en todo el territorio de la República del Paraguay</w:t>
      </w:r>
      <w:r w:rsidRPr="0002659E">
        <w:rPr>
          <w:color w:val="000000" w:themeColor="text1"/>
          <w:sz w:val="22"/>
          <w:szCs w:val="22"/>
          <w:lang w:val="es-ES_tradnl" w:eastAsia="es-ES"/>
        </w:rPr>
        <w:t xml:space="preserve">”. </w:t>
      </w:r>
    </w:p>
    <w:p w:rsidR="0002659E" w:rsidRPr="0002659E" w:rsidRDefault="0002659E" w:rsidP="0002659E">
      <w:pPr>
        <w:spacing w:before="240" w:after="200" w:line="276" w:lineRule="auto"/>
        <w:ind w:firstLine="708"/>
        <w:jc w:val="both"/>
        <w:rPr>
          <w:rFonts w:eastAsia="Times New Roman"/>
          <w:color w:val="000000" w:themeColor="text1"/>
          <w:sz w:val="22"/>
          <w:szCs w:val="22"/>
          <w:lang w:val="es-ES_tradnl" w:eastAsia="es-ES"/>
        </w:rPr>
      </w:pPr>
      <w:r w:rsidRPr="0002659E">
        <w:rPr>
          <w:rFonts w:eastAsia="Times New Roman"/>
          <w:color w:val="000000" w:themeColor="text1"/>
          <w:sz w:val="22"/>
          <w:szCs w:val="22"/>
          <w:lang w:val="es-ES_tradnl" w:eastAsia="es-ES"/>
        </w:rPr>
        <w:t xml:space="preserve">Que, la Ley </w:t>
      </w:r>
      <w:proofErr w:type="spellStart"/>
      <w:r w:rsidRPr="0002659E">
        <w:rPr>
          <w:rFonts w:eastAsia="Times New Roman"/>
          <w:color w:val="000000" w:themeColor="text1"/>
          <w:sz w:val="22"/>
          <w:szCs w:val="22"/>
          <w:lang w:val="es-ES_tradnl" w:eastAsia="es-ES"/>
        </w:rPr>
        <w:t>Nº</w:t>
      </w:r>
      <w:proofErr w:type="spellEnd"/>
      <w:r w:rsidRPr="0002659E">
        <w:rPr>
          <w:rFonts w:eastAsia="Times New Roman"/>
          <w:color w:val="000000" w:themeColor="text1"/>
          <w:sz w:val="22"/>
          <w:szCs w:val="22"/>
          <w:lang w:val="es-ES_tradnl" w:eastAsia="es-ES"/>
        </w:rPr>
        <w:t xml:space="preserve"> 6788/2021 modificada por la Ley </w:t>
      </w:r>
      <w:proofErr w:type="spellStart"/>
      <w:r w:rsidRPr="0002659E">
        <w:rPr>
          <w:rFonts w:eastAsia="Times New Roman"/>
          <w:color w:val="000000" w:themeColor="text1"/>
          <w:sz w:val="22"/>
          <w:szCs w:val="22"/>
          <w:lang w:val="es-ES_tradnl" w:eastAsia="es-ES"/>
        </w:rPr>
        <w:t>Nº</w:t>
      </w:r>
      <w:proofErr w:type="spellEnd"/>
      <w:r w:rsidRPr="0002659E">
        <w:rPr>
          <w:rFonts w:eastAsia="Times New Roman"/>
          <w:color w:val="000000" w:themeColor="text1"/>
          <w:sz w:val="22"/>
          <w:szCs w:val="22"/>
          <w:lang w:val="es-ES_tradnl" w:eastAsia="es-ES"/>
        </w:rPr>
        <w:t xml:space="preserve"> 7361/2024, dispone en su Artículo 3º que la Dirección Nacional de Vigilancia Sanitaria (DINAVISA) será la autoridad responsable en materia de regulación sanitaria de productos para la salud como medicamentos y afines, así como también en materia de alimentos y afines</w:t>
      </w:r>
      <w:r w:rsidRPr="0002659E">
        <w:rPr>
          <w:color w:val="000000" w:themeColor="text1"/>
          <w:sz w:val="22"/>
          <w:szCs w:val="22"/>
          <w:lang w:val="es-ES_tradnl" w:eastAsia="es-ES"/>
        </w:rPr>
        <w:t xml:space="preserve"> y </w:t>
      </w:r>
      <w:r w:rsidRPr="0002659E">
        <w:rPr>
          <w:color w:val="000000" w:themeColor="text1"/>
          <w:sz w:val="22"/>
          <w:szCs w:val="22"/>
          <w:lang w:val="es-ES_tradnl"/>
        </w:rPr>
        <w:t>en virtud del Artículo 5º se determinan las funciones que la Dirección Nacional de Vigilancia Sanitaria (DINAVISA), como Autoridad Regulatoria Nacional deberá cumplir y que tiene por finalidad velar por la protección de la salud humana.</w:t>
      </w:r>
    </w:p>
    <w:p w:rsidR="0002659E" w:rsidRPr="0002659E" w:rsidRDefault="0002659E" w:rsidP="0002659E">
      <w:pPr>
        <w:spacing w:before="240" w:after="200" w:line="276" w:lineRule="auto"/>
        <w:ind w:firstLine="708"/>
        <w:jc w:val="both"/>
        <w:rPr>
          <w:rFonts w:eastAsia="Times New Roman"/>
          <w:color w:val="000000" w:themeColor="text1"/>
          <w:sz w:val="22"/>
          <w:szCs w:val="22"/>
          <w:lang w:val="es-ES_tradnl" w:eastAsia="es-ES"/>
        </w:rPr>
      </w:pPr>
      <w:r w:rsidRPr="0002659E">
        <w:rPr>
          <w:color w:val="000000" w:themeColor="text1"/>
          <w:sz w:val="22"/>
          <w:szCs w:val="22"/>
          <w:lang w:val="es-ES_tradnl" w:eastAsia="es-ES"/>
        </w:rPr>
        <w:t xml:space="preserve">Que, efectivamente la Ley N° 7361/2024 que modifica y amplia disposiciones de la Ley </w:t>
      </w:r>
      <w:proofErr w:type="spellStart"/>
      <w:r w:rsidRPr="0002659E">
        <w:rPr>
          <w:color w:val="000000" w:themeColor="text1"/>
          <w:sz w:val="22"/>
          <w:szCs w:val="22"/>
          <w:lang w:val="es-ES_tradnl" w:eastAsia="es-ES"/>
        </w:rPr>
        <w:t>Nº</w:t>
      </w:r>
      <w:proofErr w:type="spellEnd"/>
      <w:r w:rsidRPr="0002659E">
        <w:rPr>
          <w:color w:val="000000" w:themeColor="text1"/>
          <w:sz w:val="22"/>
          <w:szCs w:val="22"/>
          <w:lang w:val="es-ES_tradnl" w:eastAsia="es-ES"/>
        </w:rPr>
        <w:t xml:space="preserve"> 6788/2021, establece en su Artículo 3º: “</w:t>
      </w:r>
      <w:r w:rsidRPr="0002659E">
        <w:rPr>
          <w:i/>
          <w:color w:val="000000" w:themeColor="text1"/>
          <w:sz w:val="22"/>
          <w:szCs w:val="22"/>
          <w:lang w:val="es-ES_tradnl" w:eastAsia="es-ES"/>
        </w:rPr>
        <w:t xml:space="preserve">La Dirección Nacional de Vigilancia Sanitaria (DINAVISA), será la autoridad responsable en materia de regulación sanitaria de productos para la salud como medicamentos y afines, así como también en materia de alimentos y afines, conforme con los establecido en este articulo y las demás disposiciones de la presente ley, a través de la ejecución de las políticas públicas diseñadas por el Ministerio de Salud Pública y Bienestar Social, como ministerio con la rectoría sectorial en la materia. En particular tendrá las siguientes competencias y objetivos: a) La regulación, control y fiscalización de los productos para la salud como: medicamentos de uso humano, drogas, productos químicos, reactivos, dispositivos médicos y todo otro producto de uso y </w:t>
      </w:r>
      <w:r w:rsidRPr="0002659E">
        <w:rPr>
          <w:i/>
          <w:color w:val="000000" w:themeColor="text1"/>
          <w:sz w:val="22"/>
          <w:szCs w:val="22"/>
          <w:lang w:val="es-ES_tradnl" w:eastAsia="es-ES"/>
        </w:rPr>
        <w:lastRenderedPageBreak/>
        <w:t>aplicación en medicina humana, así como el desarrollo de estrategias adecuadas en estas materias. f) El aseguramiento de la calidad, seguridad y eficacia de los productos mencionados en los apartados antecedentes, pudiendo sancionar las infracciones que se detecten</w:t>
      </w:r>
      <w:r w:rsidRPr="0002659E">
        <w:rPr>
          <w:color w:val="000000" w:themeColor="text1"/>
          <w:sz w:val="22"/>
          <w:szCs w:val="22"/>
          <w:lang w:val="es-ES_tradnl" w:eastAsia="es-ES"/>
        </w:rPr>
        <w:t xml:space="preserve">”. </w:t>
      </w:r>
    </w:p>
    <w:p w:rsidR="0002659E" w:rsidRPr="0002659E" w:rsidRDefault="0002659E" w:rsidP="0002659E">
      <w:pPr>
        <w:spacing w:before="240" w:after="200" w:line="276" w:lineRule="auto"/>
        <w:ind w:firstLine="708"/>
        <w:jc w:val="both"/>
        <w:rPr>
          <w:rFonts w:eastAsia="Times New Roman"/>
          <w:color w:val="000000" w:themeColor="text1"/>
          <w:sz w:val="22"/>
          <w:szCs w:val="22"/>
          <w:lang w:val="es-ES_tradnl" w:eastAsia="es-ES"/>
        </w:rPr>
      </w:pPr>
      <w:r w:rsidRPr="0002659E">
        <w:rPr>
          <w:color w:val="000000" w:themeColor="text1"/>
          <w:sz w:val="22"/>
          <w:szCs w:val="22"/>
          <w:lang w:val="es-ES_tradnl" w:eastAsia="es-ES"/>
        </w:rPr>
        <w:t xml:space="preserve">Asimismo, en su Artículo 5º la Ley N° 7361/2024 que modifica y amplia disposiciones de la Ley N° 6788/2021 dispone que la Dirección Nacional de Vigilancia Sanitaria (DINAVISA), tiene por finalidad velar por la protección de la salud humana, cumpliendo las siguientes funciones: </w:t>
      </w:r>
      <w:r w:rsidRPr="0002659E">
        <w:rPr>
          <w:i/>
          <w:color w:val="000000" w:themeColor="text1"/>
          <w:sz w:val="22"/>
          <w:szCs w:val="22"/>
          <w:lang w:val="es-ES_tradnl" w:eastAsia="es-ES"/>
        </w:rPr>
        <w:t>1) …2)</w:t>
      </w:r>
      <w:r w:rsidRPr="0002659E">
        <w:rPr>
          <w:color w:val="000000" w:themeColor="text1"/>
          <w:sz w:val="22"/>
          <w:szCs w:val="22"/>
          <w:lang w:val="es-ES_tradnl" w:eastAsia="es-ES"/>
        </w:rPr>
        <w:t xml:space="preserve"> </w:t>
      </w:r>
      <w:r w:rsidRPr="0002659E">
        <w:rPr>
          <w:i/>
          <w:color w:val="000000" w:themeColor="text1"/>
          <w:sz w:val="22"/>
          <w:szCs w:val="22"/>
          <w:lang w:val="es-ES_tradnl" w:eastAsia="es-ES"/>
        </w:rPr>
        <w:t>Establecer normas, reglamentos técnicos, guías y códigos de buenas prácticas en el ámbito cuya regulación y control le son asignados por ley, y actualizarlas en forma periódica en concordancia con la evolución científica y tecnológicas. 3) Regular, controlar y fiscalizar los productos para la salud como: medicamentos de uso humano, drogas, productos químicos, reactivos, dispositivos médicos y todo otro producto de uso y aplicación en medicina humana</w:t>
      </w:r>
      <w:r w:rsidRPr="0002659E">
        <w:rPr>
          <w:color w:val="000000" w:themeColor="text1"/>
          <w:sz w:val="22"/>
          <w:szCs w:val="22"/>
          <w:lang w:val="es-ES_tradnl" w:eastAsia="es-ES"/>
        </w:rPr>
        <w:t xml:space="preserve"> …</w:t>
      </w:r>
      <w:r w:rsidRPr="0002659E">
        <w:rPr>
          <w:i/>
          <w:color w:val="000000" w:themeColor="text1"/>
          <w:sz w:val="22"/>
          <w:szCs w:val="22"/>
          <w:lang w:val="es-ES_tradnl" w:eastAsia="es-ES"/>
        </w:rPr>
        <w:t>asegurando su calidad, seguridad y eficacia y los que le sean asignados por ley. 4) Regular y fiscalizar las actividades realizadas por las personas físicas o jurídicas que intervienen durante las etapas de fabricación, elaboración, fraccionamiento, control de calidad, distribución, prescripción, almacenamiento, uso racional, fijación de precios, información y publicidad de los productos para la salud como medicamentos de uso humano, drogas, productos químicos, reactivos, dispositivos médicos, y todo otro producto de uso y aplicación de uso humano. 11) Establecer medidas de carácter general para la aplicación de las buenas prácticas o mejores estándares técnicos para la producción, transporte, almacenamiento y las demás actividades dirigidas al consumo de los productos objeto de vigilancia de la entidad. 15)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r w:rsidRPr="0002659E">
        <w:rPr>
          <w:color w:val="000000" w:themeColor="text1"/>
          <w:sz w:val="22"/>
          <w:szCs w:val="22"/>
          <w:lang w:val="es-ES_tradnl" w:eastAsia="es-ES"/>
        </w:rPr>
        <w:t>”.</w:t>
      </w:r>
    </w:p>
    <w:p w:rsidR="007E5239" w:rsidRPr="00914B40" w:rsidRDefault="004B0AF4" w:rsidP="007E5239">
      <w:pPr>
        <w:spacing w:before="240" w:after="200" w:line="276" w:lineRule="auto"/>
        <w:ind w:firstLine="708"/>
        <w:jc w:val="both"/>
        <w:rPr>
          <w:sz w:val="22"/>
          <w:szCs w:val="22"/>
        </w:rPr>
      </w:pPr>
      <w:r w:rsidRPr="00914B40">
        <w:rPr>
          <w:sz w:val="22"/>
          <w:szCs w:val="22"/>
        </w:rPr>
        <w:t xml:space="preserve">Que durante el ciclo de vida de un medicamento </w:t>
      </w:r>
      <w:proofErr w:type="spellStart"/>
      <w:r w:rsidRPr="00914B40">
        <w:rPr>
          <w:sz w:val="22"/>
          <w:szCs w:val="22"/>
        </w:rPr>
        <w:t>fitoterápico</w:t>
      </w:r>
      <w:proofErr w:type="spellEnd"/>
      <w:r w:rsidRPr="00914B40">
        <w:rPr>
          <w:sz w:val="22"/>
          <w:szCs w:val="22"/>
        </w:rPr>
        <w:t>, las modificaciones a las autorizaciones de comercialización concedidas por DINAVISA incluyen variaciones que pueden tener un impacto</w:t>
      </w:r>
      <w:r w:rsidR="007E5239" w:rsidRPr="00914B40">
        <w:rPr>
          <w:sz w:val="22"/>
          <w:szCs w:val="22"/>
        </w:rPr>
        <w:t>, en algunos casos</w:t>
      </w:r>
      <w:r w:rsidRPr="00914B40">
        <w:rPr>
          <w:sz w:val="22"/>
          <w:szCs w:val="22"/>
        </w:rPr>
        <w:t xml:space="preserve"> nulo</w:t>
      </w:r>
      <w:r w:rsidR="007E5239" w:rsidRPr="00914B40">
        <w:rPr>
          <w:sz w:val="22"/>
          <w:szCs w:val="22"/>
        </w:rPr>
        <w:t>s o</w:t>
      </w:r>
      <w:r w:rsidRPr="00914B40">
        <w:rPr>
          <w:sz w:val="22"/>
          <w:szCs w:val="22"/>
        </w:rPr>
        <w:t xml:space="preserve"> menor</w:t>
      </w:r>
      <w:r w:rsidR="007E5239" w:rsidRPr="00914B40">
        <w:rPr>
          <w:sz w:val="22"/>
          <w:szCs w:val="22"/>
        </w:rPr>
        <w:t xml:space="preserve">es y en otros </w:t>
      </w:r>
      <w:r w:rsidRPr="00914B40">
        <w:rPr>
          <w:sz w:val="22"/>
          <w:szCs w:val="22"/>
        </w:rPr>
        <w:t>substancial</w:t>
      </w:r>
      <w:r w:rsidR="007E5239" w:rsidRPr="00914B40">
        <w:rPr>
          <w:sz w:val="22"/>
          <w:szCs w:val="22"/>
        </w:rPr>
        <w:t>es</w:t>
      </w:r>
      <w:r w:rsidRPr="00914B40">
        <w:rPr>
          <w:sz w:val="22"/>
          <w:szCs w:val="22"/>
        </w:rPr>
        <w:t xml:space="preserve"> en la calidad, seguridad y eficacia del medicamento </w:t>
      </w:r>
      <w:proofErr w:type="spellStart"/>
      <w:r w:rsidRPr="00914B40">
        <w:rPr>
          <w:sz w:val="22"/>
          <w:szCs w:val="22"/>
        </w:rPr>
        <w:t>fitoterápico</w:t>
      </w:r>
      <w:proofErr w:type="spellEnd"/>
      <w:r w:rsidRPr="00914B40">
        <w:rPr>
          <w:sz w:val="22"/>
          <w:szCs w:val="22"/>
        </w:rPr>
        <w:t>.</w:t>
      </w:r>
    </w:p>
    <w:p w:rsidR="00914B40" w:rsidRPr="00914B40" w:rsidRDefault="004B0AF4" w:rsidP="00914B40">
      <w:pPr>
        <w:spacing w:before="240" w:after="200" w:line="276" w:lineRule="auto"/>
        <w:ind w:firstLine="708"/>
        <w:jc w:val="both"/>
        <w:rPr>
          <w:sz w:val="22"/>
          <w:szCs w:val="22"/>
        </w:rPr>
      </w:pPr>
      <w:r w:rsidRPr="00914B40">
        <w:rPr>
          <w:sz w:val="22"/>
          <w:szCs w:val="22"/>
        </w:rPr>
        <w:tab/>
      </w:r>
      <w:proofErr w:type="gramStart"/>
      <w:r w:rsidRPr="00914B40">
        <w:rPr>
          <w:sz w:val="22"/>
          <w:szCs w:val="22"/>
        </w:rPr>
        <w:t>Que</w:t>
      </w:r>
      <w:proofErr w:type="gramEnd"/>
      <w:r w:rsidR="007E5239" w:rsidRPr="00914B40">
        <w:rPr>
          <w:sz w:val="22"/>
          <w:szCs w:val="22"/>
        </w:rPr>
        <w:t xml:space="preserve"> no obstante,</w:t>
      </w:r>
      <w:r w:rsidRPr="00914B40">
        <w:rPr>
          <w:sz w:val="22"/>
          <w:szCs w:val="22"/>
        </w:rPr>
        <w:t xml:space="preserve"> todo cambio que altere las condiciones bajo las cuales fue otorgada la autorización de comercialización debe ser documentada y debidamente autorizada.</w:t>
      </w:r>
    </w:p>
    <w:p w:rsidR="00914B40" w:rsidRPr="00914B40" w:rsidRDefault="004B0AF4" w:rsidP="00914B40">
      <w:pPr>
        <w:spacing w:before="240" w:after="200" w:line="276" w:lineRule="auto"/>
        <w:ind w:firstLine="708"/>
        <w:jc w:val="both"/>
        <w:rPr>
          <w:sz w:val="22"/>
          <w:szCs w:val="22"/>
        </w:rPr>
      </w:pPr>
      <w:r w:rsidRPr="00914B40">
        <w:rPr>
          <w:sz w:val="22"/>
          <w:szCs w:val="22"/>
        </w:rPr>
        <w:t xml:space="preserve">Que la aplicación de las normas aludidas tiene como finalidad ultima la protección de la salud de la población mediante la adopción de un modelo fiscalizador de gestión que, sin perjuicio de la evaluación objetiva de la información calificada, destine los mayores </w:t>
      </w:r>
      <w:r w:rsidRPr="00914B40">
        <w:rPr>
          <w:sz w:val="22"/>
          <w:szCs w:val="22"/>
        </w:rPr>
        <w:lastRenderedPageBreak/>
        <w:t>esfuerzos a la verificación continua de la eficacia, seguridad y calidad de los productos que aquella consume.</w:t>
      </w:r>
    </w:p>
    <w:p w:rsidR="00914B40" w:rsidRDefault="004B0AF4" w:rsidP="00914B40">
      <w:pPr>
        <w:spacing w:before="240" w:after="200" w:line="276" w:lineRule="auto"/>
        <w:ind w:firstLine="708"/>
        <w:jc w:val="both"/>
        <w:rPr>
          <w:sz w:val="22"/>
          <w:szCs w:val="22"/>
        </w:rPr>
      </w:pPr>
      <w:r w:rsidRPr="00914B40">
        <w:rPr>
          <w:sz w:val="22"/>
          <w:szCs w:val="22"/>
        </w:rPr>
        <w:t>Que, en términos de convergencia, DINAVISA ha considerado los procedimientos para las variaciones o modificaciones de las autorizaciones de comercialización de medicamentos fitoterápicos aplicados a nivel internacional, verificando por un lado su compatibilidad con la reglamentación vigente y que los mismos permitan garantizar la calidad, seguridad y eficacia en todo el ciclo de vida del medicamento.</w:t>
      </w:r>
    </w:p>
    <w:p w:rsidR="00F94E4C" w:rsidRDefault="004B0AF4" w:rsidP="00F94E4C">
      <w:pPr>
        <w:spacing w:before="240" w:after="200" w:line="276" w:lineRule="auto"/>
        <w:ind w:firstLine="708"/>
        <w:jc w:val="both"/>
        <w:rPr>
          <w:sz w:val="22"/>
          <w:szCs w:val="22"/>
        </w:rPr>
      </w:pPr>
      <w:r>
        <w:rPr>
          <w:sz w:val="22"/>
          <w:szCs w:val="22"/>
        </w:rPr>
        <w:t>Que, en tal sentido resulta necesario establecer las categorías en función al impacto en la calidad, seguridad y eficacia de los medicamentos fitoterápicos autorizados, los procedimientos para su implementación, la información y documentación que debe presentarse de conformidad con dichos procedimientos y los plazos previstos para la aplicación de dichas modificaciones</w:t>
      </w:r>
      <w:r w:rsidR="007D0AA0">
        <w:rPr>
          <w:sz w:val="22"/>
          <w:szCs w:val="22"/>
        </w:rPr>
        <w:t>, estableciéndose</w:t>
      </w:r>
      <w:r>
        <w:rPr>
          <w:sz w:val="22"/>
          <w:szCs w:val="22"/>
        </w:rPr>
        <w:t xml:space="preserve"> como modificaciones de implementación automática a las modificaciones menores, modificaciones mayores y como modificaciones de implementación </w:t>
      </w:r>
      <w:proofErr w:type="spellStart"/>
      <w:r>
        <w:rPr>
          <w:sz w:val="22"/>
          <w:szCs w:val="22"/>
        </w:rPr>
        <w:t>post-autorización</w:t>
      </w:r>
      <w:proofErr w:type="spellEnd"/>
      <w:r>
        <w:rPr>
          <w:sz w:val="22"/>
          <w:szCs w:val="22"/>
        </w:rPr>
        <w:t xml:space="preserve"> a las modificaciones críticas.</w:t>
      </w:r>
    </w:p>
    <w:p w:rsidR="00F94E4C" w:rsidRPr="00F94E4C" w:rsidRDefault="00F94E4C" w:rsidP="00F94E4C">
      <w:pPr>
        <w:spacing w:before="240" w:after="200" w:line="276" w:lineRule="auto"/>
        <w:ind w:firstLine="708"/>
        <w:jc w:val="both"/>
        <w:rPr>
          <w:sz w:val="22"/>
          <w:szCs w:val="22"/>
        </w:rPr>
      </w:pPr>
      <w:r w:rsidRPr="00F94E4C">
        <w:rPr>
          <w:sz w:val="22"/>
          <w:szCs w:val="22"/>
          <w:lang w:val="es-ES" w:eastAsia="es-ES"/>
        </w:rPr>
        <w:t xml:space="preserve">Que la Dirección General de Asuntos Legales se ha expedido favorablemente a la firma de la presente resolución según Dictamen DINAVISA DGAL N°  </w:t>
      </w:r>
      <w:proofErr w:type="gramStart"/>
      <w:r w:rsidRPr="00F94E4C">
        <w:rPr>
          <w:sz w:val="22"/>
          <w:szCs w:val="22"/>
          <w:lang w:val="es-ES" w:eastAsia="es-ES"/>
        </w:rPr>
        <w:t xml:space="preserve">  ,</w:t>
      </w:r>
      <w:proofErr w:type="gramEnd"/>
      <w:r w:rsidRPr="00F94E4C">
        <w:rPr>
          <w:sz w:val="22"/>
          <w:szCs w:val="22"/>
          <w:lang w:val="es-ES" w:eastAsia="es-ES"/>
        </w:rPr>
        <w:t xml:space="preserve"> de fecha       de      </w:t>
      </w:r>
      <w:proofErr w:type="spellStart"/>
      <w:r w:rsidRPr="00F94E4C">
        <w:rPr>
          <w:sz w:val="22"/>
          <w:szCs w:val="22"/>
          <w:lang w:val="es-ES" w:eastAsia="es-ES"/>
        </w:rPr>
        <w:t>de</w:t>
      </w:r>
      <w:proofErr w:type="spellEnd"/>
      <w:r w:rsidRPr="00F94E4C">
        <w:rPr>
          <w:sz w:val="22"/>
          <w:szCs w:val="22"/>
          <w:lang w:val="es-ES" w:eastAsia="es-ES"/>
        </w:rPr>
        <w:t xml:space="preserve"> 2025.</w:t>
      </w:r>
    </w:p>
    <w:p w:rsidR="00013BFC" w:rsidRDefault="00013BFC">
      <w:pPr>
        <w:jc w:val="both"/>
        <w:rPr>
          <w:b/>
          <w:sz w:val="22"/>
          <w:szCs w:val="22"/>
        </w:rPr>
      </w:pPr>
    </w:p>
    <w:p w:rsidR="00013BFC" w:rsidRDefault="004B0AF4">
      <w:pPr>
        <w:jc w:val="both"/>
        <w:rPr>
          <w:sz w:val="22"/>
          <w:szCs w:val="22"/>
        </w:rPr>
      </w:pPr>
      <w:r>
        <w:rPr>
          <w:b/>
          <w:sz w:val="22"/>
          <w:szCs w:val="22"/>
        </w:rPr>
        <w:t xml:space="preserve">POR TANTO, </w:t>
      </w:r>
      <w:r>
        <w:rPr>
          <w:sz w:val="22"/>
          <w:szCs w:val="22"/>
        </w:rPr>
        <w:t>en uso de sus atribuciones legales,</w:t>
      </w:r>
    </w:p>
    <w:p w:rsidR="00013BFC" w:rsidRDefault="00013BFC">
      <w:pPr>
        <w:jc w:val="both"/>
        <w:rPr>
          <w:sz w:val="22"/>
          <w:szCs w:val="22"/>
        </w:rPr>
      </w:pPr>
    </w:p>
    <w:p w:rsidR="00013BFC" w:rsidRDefault="004B0AF4">
      <w:pPr>
        <w:jc w:val="center"/>
        <w:rPr>
          <w:b/>
          <w:sz w:val="22"/>
          <w:szCs w:val="22"/>
        </w:rPr>
      </w:pPr>
      <w:r>
        <w:rPr>
          <w:b/>
          <w:sz w:val="22"/>
          <w:szCs w:val="22"/>
        </w:rPr>
        <w:t>EL DIRECTOR NACIONAL DE VIGILANCIA SANITARIA</w:t>
      </w:r>
    </w:p>
    <w:p w:rsidR="00013BFC" w:rsidRDefault="00013BFC">
      <w:pPr>
        <w:jc w:val="both"/>
        <w:rPr>
          <w:b/>
          <w:sz w:val="22"/>
          <w:szCs w:val="22"/>
        </w:rPr>
      </w:pPr>
    </w:p>
    <w:p w:rsidR="00013BFC" w:rsidRDefault="004B0AF4">
      <w:pPr>
        <w:jc w:val="center"/>
        <w:rPr>
          <w:b/>
          <w:sz w:val="22"/>
          <w:szCs w:val="22"/>
        </w:rPr>
      </w:pPr>
      <w:r>
        <w:rPr>
          <w:b/>
          <w:sz w:val="22"/>
          <w:szCs w:val="22"/>
        </w:rPr>
        <w:t>RESUELVE</w:t>
      </w:r>
    </w:p>
    <w:p w:rsidR="00013BFC" w:rsidRDefault="00013BFC">
      <w:pPr>
        <w:jc w:val="both"/>
        <w:rPr>
          <w:sz w:val="22"/>
          <w:szCs w:val="22"/>
        </w:rPr>
      </w:pPr>
    </w:p>
    <w:p w:rsidR="00013BFC" w:rsidRDefault="004B0AF4">
      <w:pPr>
        <w:widowControl w:val="0"/>
        <w:pBdr>
          <w:top w:val="nil"/>
          <w:left w:val="nil"/>
          <w:bottom w:val="nil"/>
          <w:right w:val="nil"/>
          <w:between w:val="nil"/>
        </w:pBdr>
        <w:spacing w:before="120" w:after="120" w:line="276" w:lineRule="auto"/>
        <w:ind w:left="1276" w:right="139" w:hanging="1276"/>
        <w:jc w:val="both"/>
        <w:rPr>
          <w:color w:val="000000"/>
          <w:sz w:val="22"/>
          <w:szCs w:val="22"/>
        </w:rPr>
      </w:pPr>
      <w:r>
        <w:rPr>
          <w:b/>
          <w:color w:val="000000"/>
          <w:sz w:val="22"/>
          <w:szCs w:val="22"/>
        </w:rPr>
        <w:t>Artículo 1</w:t>
      </w:r>
      <w:proofErr w:type="gramStart"/>
      <w:r>
        <w:rPr>
          <w:b/>
          <w:color w:val="000000"/>
          <w:sz w:val="22"/>
          <w:szCs w:val="22"/>
        </w:rPr>
        <w:t>°.-</w:t>
      </w:r>
      <w:proofErr w:type="gramEnd"/>
      <w:r>
        <w:rPr>
          <w:b/>
          <w:color w:val="000000"/>
          <w:sz w:val="22"/>
          <w:szCs w:val="22"/>
        </w:rPr>
        <w:t xml:space="preserve"> </w:t>
      </w:r>
      <w:r>
        <w:rPr>
          <w:color w:val="000000"/>
          <w:sz w:val="22"/>
          <w:szCs w:val="22"/>
        </w:rPr>
        <w:t xml:space="preserve">Establecer el procedimiento para las modificaciones </w:t>
      </w:r>
      <w:proofErr w:type="spellStart"/>
      <w:r>
        <w:rPr>
          <w:color w:val="000000"/>
          <w:sz w:val="22"/>
          <w:szCs w:val="22"/>
        </w:rPr>
        <w:t>post-registro</w:t>
      </w:r>
      <w:proofErr w:type="spellEnd"/>
      <w:r>
        <w:rPr>
          <w:color w:val="000000"/>
          <w:sz w:val="22"/>
          <w:szCs w:val="22"/>
        </w:rPr>
        <w:t xml:space="preserve"> sanitario de los Medicamentos Fitoterápicos, conforme a lo establecido en la presente resolución.</w:t>
      </w:r>
    </w:p>
    <w:p w:rsidR="00013BFC" w:rsidRDefault="004B0AF4">
      <w:pPr>
        <w:widowControl w:val="0"/>
        <w:pBdr>
          <w:top w:val="nil"/>
          <w:left w:val="nil"/>
          <w:bottom w:val="nil"/>
          <w:right w:val="nil"/>
          <w:between w:val="nil"/>
        </w:pBdr>
        <w:spacing w:before="120" w:after="120" w:line="276" w:lineRule="auto"/>
        <w:ind w:left="1276" w:right="142" w:hanging="1276"/>
        <w:jc w:val="both"/>
        <w:rPr>
          <w:color w:val="000000"/>
          <w:sz w:val="22"/>
          <w:szCs w:val="22"/>
        </w:rPr>
      </w:pPr>
      <w:r>
        <w:rPr>
          <w:b/>
          <w:color w:val="000000"/>
          <w:sz w:val="22"/>
          <w:szCs w:val="22"/>
        </w:rPr>
        <w:t>Artículo 2</w:t>
      </w:r>
      <w:proofErr w:type="gramStart"/>
      <w:r>
        <w:rPr>
          <w:b/>
          <w:color w:val="000000"/>
          <w:sz w:val="22"/>
          <w:szCs w:val="22"/>
        </w:rPr>
        <w:t>°.-</w:t>
      </w:r>
      <w:proofErr w:type="gramEnd"/>
      <w:r>
        <w:rPr>
          <w:b/>
          <w:color w:val="000000"/>
          <w:sz w:val="22"/>
          <w:szCs w:val="22"/>
        </w:rPr>
        <w:t xml:space="preserve"> </w:t>
      </w:r>
      <w:r>
        <w:rPr>
          <w:color w:val="000000"/>
          <w:sz w:val="22"/>
          <w:szCs w:val="22"/>
        </w:rPr>
        <w:t xml:space="preserve">Aprobar la solicitud de modificación con carácter de declaración jurada conforme al </w:t>
      </w:r>
      <w:r>
        <w:rPr>
          <w:b/>
          <w:color w:val="000000"/>
          <w:sz w:val="22"/>
          <w:szCs w:val="22"/>
        </w:rPr>
        <w:t>ANEXO I</w:t>
      </w:r>
      <w:r>
        <w:rPr>
          <w:color w:val="000000"/>
          <w:sz w:val="22"/>
          <w:szCs w:val="22"/>
        </w:rPr>
        <w:t xml:space="preserve"> y</w:t>
      </w:r>
      <w:r>
        <w:rPr>
          <w:b/>
          <w:color w:val="000000"/>
          <w:sz w:val="22"/>
          <w:szCs w:val="22"/>
        </w:rPr>
        <w:t xml:space="preserve"> II</w:t>
      </w:r>
      <w:r>
        <w:rPr>
          <w:color w:val="000000"/>
          <w:sz w:val="22"/>
          <w:szCs w:val="22"/>
        </w:rPr>
        <w:t xml:space="preserve"> que forma parte de la presente resolución.</w:t>
      </w:r>
    </w:p>
    <w:p w:rsidR="00013BFC" w:rsidRDefault="004B0AF4">
      <w:pPr>
        <w:widowControl w:val="0"/>
        <w:pBdr>
          <w:top w:val="nil"/>
          <w:left w:val="nil"/>
          <w:bottom w:val="nil"/>
          <w:right w:val="nil"/>
          <w:between w:val="nil"/>
        </w:pBdr>
        <w:spacing w:line="276" w:lineRule="auto"/>
        <w:ind w:left="1276" w:right="138" w:hanging="1276"/>
        <w:jc w:val="both"/>
        <w:rPr>
          <w:color w:val="000000"/>
          <w:sz w:val="22"/>
          <w:szCs w:val="22"/>
        </w:rPr>
      </w:pPr>
      <w:r>
        <w:rPr>
          <w:b/>
          <w:color w:val="000000"/>
          <w:sz w:val="22"/>
          <w:szCs w:val="22"/>
        </w:rPr>
        <w:t>Artículo 3</w:t>
      </w:r>
      <w:proofErr w:type="gramStart"/>
      <w:r>
        <w:rPr>
          <w:b/>
          <w:color w:val="000000"/>
          <w:sz w:val="22"/>
          <w:szCs w:val="22"/>
        </w:rPr>
        <w:t>°.-</w:t>
      </w:r>
      <w:proofErr w:type="gramEnd"/>
      <w:r>
        <w:rPr>
          <w:color w:val="000000"/>
          <w:sz w:val="22"/>
          <w:szCs w:val="22"/>
        </w:rPr>
        <w:t xml:space="preserve"> Establecer que las modificaciones de </w:t>
      </w:r>
      <w:r>
        <w:rPr>
          <w:b/>
          <w:color w:val="000000"/>
          <w:sz w:val="22"/>
          <w:szCs w:val="22"/>
        </w:rPr>
        <w:t>TIPO I</w:t>
      </w:r>
      <w:r>
        <w:rPr>
          <w:color w:val="000000"/>
          <w:sz w:val="22"/>
          <w:szCs w:val="22"/>
        </w:rPr>
        <w:t xml:space="preserve"> son de implementación inmediata y deberán ser comunicadas a la DINAVISA conforme a lo establecidos en la presente resolución.</w:t>
      </w:r>
    </w:p>
    <w:p w:rsidR="00013BFC" w:rsidRDefault="00013BFC">
      <w:pPr>
        <w:widowControl w:val="0"/>
        <w:pBdr>
          <w:top w:val="nil"/>
          <w:left w:val="nil"/>
          <w:bottom w:val="nil"/>
          <w:right w:val="nil"/>
          <w:between w:val="nil"/>
        </w:pBdr>
        <w:spacing w:line="276" w:lineRule="auto"/>
        <w:ind w:left="1276" w:right="138" w:hanging="1276"/>
        <w:jc w:val="both"/>
        <w:rPr>
          <w:color w:val="000000"/>
          <w:sz w:val="22"/>
          <w:szCs w:val="22"/>
        </w:rPr>
      </w:pPr>
    </w:p>
    <w:p w:rsidR="00013BFC" w:rsidRDefault="004B0AF4">
      <w:pPr>
        <w:widowControl w:val="0"/>
        <w:pBdr>
          <w:top w:val="nil"/>
          <w:left w:val="nil"/>
          <w:bottom w:val="nil"/>
          <w:right w:val="nil"/>
          <w:between w:val="nil"/>
        </w:pBdr>
        <w:spacing w:line="276" w:lineRule="auto"/>
        <w:ind w:left="1276" w:right="138" w:hanging="1276"/>
        <w:jc w:val="both"/>
        <w:rPr>
          <w:color w:val="000000"/>
          <w:sz w:val="22"/>
          <w:szCs w:val="22"/>
        </w:rPr>
      </w:pPr>
      <w:r>
        <w:rPr>
          <w:b/>
          <w:color w:val="000000"/>
          <w:sz w:val="22"/>
          <w:szCs w:val="22"/>
        </w:rPr>
        <w:t>Artículo 4</w:t>
      </w:r>
      <w:proofErr w:type="gramStart"/>
      <w:r>
        <w:rPr>
          <w:b/>
          <w:color w:val="000000"/>
          <w:sz w:val="22"/>
          <w:szCs w:val="22"/>
        </w:rPr>
        <w:t>°.</w:t>
      </w:r>
      <w:r>
        <w:rPr>
          <w:color w:val="000000"/>
          <w:sz w:val="22"/>
          <w:szCs w:val="22"/>
        </w:rPr>
        <w:t>-</w:t>
      </w:r>
      <w:proofErr w:type="gramEnd"/>
      <w:r>
        <w:rPr>
          <w:color w:val="000000"/>
          <w:sz w:val="22"/>
          <w:szCs w:val="22"/>
        </w:rPr>
        <w:t xml:space="preserve"> Establecer que las modificaciones de </w:t>
      </w:r>
      <w:r>
        <w:rPr>
          <w:b/>
          <w:color w:val="000000"/>
          <w:sz w:val="22"/>
          <w:szCs w:val="22"/>
        </w:rPr>
        <w:t>TIPO II</w:t>
      </w:r>
      <w:r>
        <w:rPr>
          <w:color w:val="000000"/>
          <w:sz w:val="22"/>
          <w:szCs w:val="22"/>
        </w:rPr>
        <w:t xml:space="preserve"> deberán ser comunicadas y autorizadas por la DINAVISA para su posterior implementación, adjuntando los documentos que sustenten dichas modificaciones.</w:t>
      </w:r>
    </w:p>
    <w:p w:rsidR="00013BFC" w:rsidRDefault="004B0AF4">
      <w:pPr>
        <w:widowControl w:val="0"/>
        <w:pBdr>
          <w:top w:val="nil"/>
          <w:left w:val="nil"/>
          <w:bottom w:val="nil"/>
          <w:right w:val="nil"/>
          <w:between w:val="nil"/>
        </w:pBdr>
        <w:spacing w:before="120" w:after="120" w:line="276" w:lineRule="auto"/>
        <w:ind w:left="1276" w:right="141" w:hanging="1276"/>
        <w:jc w:val="both"/>
        <w:rPr>
          <w:color w:val="000000"/>
          <w:sz w:val="22"/>
          <w:szCs w:val="22"/>
        </w:rPr>
      </w:pPr>
      <w:r>
        <w:rPr>
          <w:b/>
          <w:color w:val="000000"/>
          <w:sz w:val="22"/>
          <w:szCs w:val="22"/>
        </w:rPr>
        <w:lastRenderedPageBreak/>
        <w:t>Artículo 5</w:t>
      </w:r>
      <w:proofErr w:type="gramStart"/>
      <w:r>
        <w:rPr>
          <w:b/>
          <w:color w:val="000000"/>
          <w:sz w:val="22"/>
          <w:szCs w:val="22"/>
        </w:rPr>
        <w:t>°.-</w:t>
      </w:r>
      <w:proofErr w:type="gramEnd"/>
      <w:r>
        <w:rPr>
          <w:b/>
          <w:color w:val="000000"/>
          <w:sz w:val="22"/>
          <w:szCs w:val="22"/>
        </w:rPr>
        <w:t xml:space="preserve"> </w:t>
      </w:r>
      <w:r>
        <w:rPr>
          <w:color w:val="000000"/>
          <w:sz w:val="22"/>
          <w:szCs w:val="22"/>
        </w:rPr>
        <w:t xml:space="preserve">El titular, en todos los casos, deberá comunicar las modificaciones a la Dirección Nacional de Vigilancia Sanitaria (DINAVISA). La comunicación deberá incluir el pago del arancel correspondiente y los documentos que sustenten las modificaciones declaradas, los que se encuentran en listado en el </w:t>
      </w:r>
      <w:r>
        <w:rPr>
          <w:b/>
          <w:color w:val="000000"/>
          <w:sz w:val="22"/>
          <w:szCs w:val="22"/>
        </w:rPr>
        <w:t>ANEXO III</w:t>
      </w:r>
      <w:r>
        <w:rPr>
          <w:color w:val="000000"/>
          <w:sz w:val="22"/>
          <w:szCs w:val="22"/>
        </w:rPr>
        <w:t>,</w:t>
      </w:r>
      <w:r>
        <w:rPr>
          <w:color w:val="FF0000"/>
          <w:sz w:val="22"/>
          <w:szCs w:val="22"/>
        </w:rPr>
        <w:t xml:space="preserve"> </w:t>
      </w:r>
      <w:r>
        <w:rPr>
          <w:color w:val="000000"/>
          <w:sz w:val="22"/>
          <w:szCs w:val="22"/>
        </w:rPr>
        <w:t>que forma parte integral de la presente resolución.</w:t>
      </w:r>
    </w:p>
    <w:p w:rsidR="00013BFC" w:rsidRDefault="00013BFC">
      <w:pPr>
        <w:widowControl w:val="0"/>
        <w:pBdr>
          <w:top w:val="nil"/>
          <w:left w:val="nil"/>
          <w:bottom w:val="nil"/>
          <w:right w:val="nil"/>
          <w:between w:val="nil"/>
        </w:pBdr>
        <w:spacing w:before="120" w:after="120" w:line="276" w:lineRule="auto"/>
        <w:ind w:left="1276" w:right="141"/>
        <w:jc w:val="both"/>
        <w:rPr>
          <w:color w:val="000000"/>
          <w:sz w:val="22"/>
          <w:szCs w:val="22"/>
          <w:highlight w:val="yellow"/>
        </w:rPr>
      </w:pPr>
    </w:p>
    <w:p w:rsidR="00013BFC" w:rsidRDefault="004B0AF4">
      <w:pPr>
        <w:widowControl w:val="0"/>
        <w:pBdr>
          <w:top w:val="nil"/>
          <w:left w:val="nil"/>
          <w:bottom w:val="nil"/>
          <w:right w:val="nil"/>
          <w:between w:val="nil"/>
        </w:pBdr>
        <w:spacing w:before="120" w:after="120" w:line="276" w:lineRule="auto"/>
        <w:ind w:left="1276" w:right="141"/>
        <w:jc w:val="both"/>
        <w:rPr>
          <w:color w:val="000000"/>
        </w:rPr>
      </w:pPr>
      <w:r>
        <w:rPr>
          <w:color w:val="000000"/>
          <w:sz w:val="22"/>
          <w:szCs w:val="22"/>
        </w:rPr>
        <w:t>Estas modificaciones incluirán, pero no se limitarán a las mencionadas a continuación:</w:t>
      </w:r>
    </w:p>
    <w:tbl>
      <w:tblPr>
        <w:tblStyle w:val="a"/>
        <w:tblW w:w="7552"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2"/>
        <w:gridCol w:w="1087"/>
        <w:gridCol w:w="1858"/>
        <w:gridCol w:w="2745"/>
      </w:tblGrid>
      <w:tr w:rsidR="00013BFC">
        <w:tc>
          <w:tcPr>
            <w:tcW w:w="1862" w:type="dxa"/>
          </w:tcPr>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Implementación </w:t>
            </w:r>
          </w:p>
        </w:tc>
        <w:tc>
          <w:tcPr>
            <w:tcW w:w="1087" w:type="dxa"/>
          </w:tcPr>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Tipo</w:t>
            </w:r>
          </w:p>
        </w:tc>
        <w:tc>
          <w:tcPr>
            <w:tcW w:w="1858" w:type="dxa"/>
          </w:tcPr>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Procedimiento</w:t>
            </w:r>
          </w:p>
        </w:tc>
        <w:tc>
          <w:tcPr>
            <w:tcW w:w="2745" w:type="dxa"/>
          </w:tcPr>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Modificaciones</w:t>
            </w:r>
          </w:p>
        </w:tc>
      </w:tr>
      <w:tr w:rsidR="00013BFC">
        <w:tc>
          <w:tcPr>
            <w:tcW w:w="1862" w:type="dxa"/>
          </w:tcPr>
          <w:p w:rsidR="00013BFC" w:rsidRDefault="004B0AF4">
            <w:pPr>
              <w:widowControl w:val="0"/>
              <w:pBdr>
                <w:top w:val="nil"/>
                <w:left w:val="nil"/>
                <w:bottom w:val="nil"/>
                <w:right w:val="nil"/>
                <w:between w:val="nil"/>
              </w:pBdr>
              <w:spacing w:before="120" w:after="120" w:line="276" w:lineRule="auto"/>
              <w:ind w:right="141"/>
              <w:jc w:val="both"/>
              <w:rPr>
                <w:b/>
                <w:color w:val="000000"/>
                <w:sz w:val="20"/>
                <w:szCs w:val="20"/>
              </w:rPr>
            </w:pPr>
            <w:r>
              <w:rPr>
                <w:b/>
                <w:color w:val="000000"/>
                <w:sz w:val="20"/>
                <w:szCs w:val="20"/>
              </w:rPr>
              <w:t>INMEDIATA</w:t>
            </w:r>
          </w:p>
        </w:tc>
        <w:tc>
          <w:tcPr>
            <w:tcW w:w="1087" w:type="dxa"/>
          </w:tcPr>
          <w:p w:rsidR="00013BFC" w:rsidRDefault="004B0AF4">
            <w:pPr>
              <w:widowControl w:val="0"/>
              <w:pBdr>
                <w:top w:val="nil"/>
                <w:left w:val="nil"/>
                <w:bottom w:val="nil"/>
                <w:right w:val="nil"/>
                <w:between w:val="nil"/>
              </w:pBdr>
              <w:spacing w:before="120" w:after="120" w:line="276" w:lineRule="auto"/>
              <w:ind w:right="141"/>
              <w:jc w:val="both"/>
              <w:rPr>
                <w:b/>
                <w:color w:val="000000"/>
                <w:sz w:val="20"/>
                <w:szCs w:val="20"/>
              </w:rPr>
            </w:pPr>
            <w:r>
              <w:rPr>
                <w:b/>
                <w:color w:val="000000"/>
                <w:sz w:val="20"/>
                <w:szCs w:val="20"/>
              </w:rPr>
              <w:t>Tipo I</w:t>
            </w:r>
          </w:p>
        </w:tc>
        <w:tc>
          <w:tcPr>
            <w:tcW w:w="1858" w:type="dxa"/>
          </w:tcPr>
          <w:p w:rsidR="00013BFC" w:rsidRDefault="004B0AF4">
            <w:pPr>
              <w:widowControl w:val="0"/>
              <w:numPr>
                <w:ilvl w:val="0"/>
                <w:numId w:val="1"/>
              </w:numPr>
              <w:pBdr>
                <w:top w:val="nil"/>
                <w:left w:val="nil"/>
                <w:bottom w:val="nil"/>
                <w:right w:val="nil"/>
                <w:between w:val="nil"/>
              </w:pBdr>
              <w:spacing w:before="120" w:after="120" w:line="276" w:lineRule="auto"/>
              <w:ind w:left="96" w:right="141" w:hanging="195"/>
              <w:rPr>
                <w:color w:val="000000"/>
                <w:sz w:val="20"/>
                <w:szCs w:val="20"/>
              </w:rPr>
            </w:pPr>
            <w:r>
              <w:rPr>
                <w:color w:val="000000"/>
                <w:sz w:val="20"/>
                <w:szCs w:val="20"/>
              </w:rPr>
              <w:t>Titular notifica modificación.</w:t>
            </w:r>
          </w:p>
          <w:p w:rsidR="00013BFC" w:rsidRDefault="004B0AF4">
            <w:pPr>
              <w:widowControl w:val="0"/>
              <w:numPr>
                <w:ilvl w:val="0"/>
                <w:numId w:val="1"/>
              </w:numPr>
              <w:pBdr>
                <w:top w:val="nil"/>
                <w:left w:val="nil"/>
                <w:bottom w:val="nil"/>
                <w:right w:val="nil"/>
                <w:between w:val="nil"/>
              </w:pBdr>
              <w:spacing w:before="120" w:after="120" w:line="276" w:lineRule="auto"/>
              <w:ind w:left="96" w:right="141" w:hanging="195"/>
              <w:rPr>
                <w:color w:val="000000"/>
                <w:sz w:val="20"/>
                <w:szCs w:val="20"/>
              </w:rPr>
            </w:pPr>
            <w:r>
              <w:rPr>
                <w:color w:val="000000"/>
                <w:sz w:val="20"/>
                <w:szCs w:val="20"/>
              </w:rPr>
              <w:t xml:space="preserve">Titular implementa modificación. </w:t>
            </w:r>
          </w:p>
          <w:p w:rsidR="00013BFC" w:rsidRDefault="004B0AF4">
            <w:pPr>
              <w:widowControl w:val="0"/>
              <w:pBdr>
                <w:top w:val="nil"/>
                <w:left w:val="nil"/>
                <w:bottom w:val="nil"/>
                <w:right w:val="nil"/>
                <w:between w:val="nil"/>
              </w:pBdr>
              <w:spacing w:before="120" w:after="120" w:line="276" w:lineRule="auto"/>
              <w:ind w:left="-99" w:right="141"/>
              <w:rPr>
                <w:color w:val="000000"/>
                <w:sz w:val="20"/>
                <w:szCs w:val="20"/>
              </w:rPr>
            </w:pPr>
            <w:r>
              <w:rPr>
                <w:color w:val="000000"/>
                <w:sz w:val="20"/>
                <w:szCs w:val="20"/>
              </w:rPr>
              <w:t>3- Los documentos que justifiquen el cambio deben estar disponibles en el laboratorio para una fiscalización in situ.</w:t>
            </w:r>
          </w:p>
        </w:tc>
        <w:tc>
          <w:tcPr>
            <w:tcW w:w="2745" w:type="dxa"/>
          </w:tcPr>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1. Reducción de presentación. </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2. Reducción de envase primario. </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3. Cambio de diseño (rótulo, estuche y prospecto), que no alteren los textos.</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4. Cambio de diseño de envase primario (sin cambio de material). </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5. Cambio de técnica de etiquetado (adhesivo, impreso en envase, etc.). </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6. Cambio en la expresión de denominación de forma farmacéutica. </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7. Cambio de Denominación Comercial. </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8. Cambio de razón social de establecimiento (titular del Registro, fabricante, tercero). </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9. Cambio y ampliación de presentación. </w:t>
            </w:r>
          </w:p>
        </w:tc>
      </w:tr>
      <w:tr w:rsidR="00013BFC">
        <w:tc>
          <w:tcPr>
            <w:tcW w:w="1862" w:type="dxa"/>
          </w:tcPr>
          <w:p w:rsidR="00013BFC" w:rsidRDefault="004B0AF4">
            <w:pPr>
              <w:widowControl w:val="0"/>
              <w:pBdr>
                <w:top w:val="nil"/>
                <w:left w:val="nil"/>
                <w:bottom w:val="nil"/>
                <w:right w:val="nil"/>
                <w:between w:val="nil"/>
              </w:pBdr>
              <w:spacing w:before="120" w:after="120" w:line="276" w:lineRule="auto"/>
              <w:ind w:right="141"/>
              <w:jc w:val="both"/>
              <w:rPr>
                <w:b/>
                <w:color w:val="000000"/>
                <w:sz w:val="20"/>
                <w:szCs w:val="20"/>
              </w:rPr>
            </w:pPr>
            <w:r>
              <w:rPr>
                <w:b/>
                <w:color w:val="000000"/>
                <w:sz w:val="20"/>
                <w:szCs w:val="20"/>
              </w:rPr>
              <w:t>MEDIATA</w:t>
            </w:r>
          </w:p>
        </w:tc>
        <w:tc>
          <w:tcPr>
            <w:tcW w:w="1087" w:type="dxa"/>
          </w:tcPr>
          <w:p w:rsidR="00013BFC" w:rsidRDefault="004B0AF4">
            <w:pPr>
              <w:widowControl w:val="0"/>
              <w:pBdr>
                <w:top w:val="nil"/>
                <w:left w:val="nil"/>
                <w:bottom w:val="nil"/>
                <w:right w:val="nil"/>
                <w:between w:val="nil"/>
              </w:pBdr>
              <w:spacing w:before="120" w:after="120" w:line="276" w:lineRule="auto"/>
              <w:ind w:right="141"/>
              <w:jc w:val="both"/>
              <w:rPr>
                <w:b/>
                <w:color w:val="000000"/>
                <w:sz w:val="20"/>
                <w:szCs w:val="20"/>
              </w:rPr>
            </w:pPr>
            <w:r>
              <w:rPr>
                <w:b/>
                <w:color w:val="000000"/>
                <w:sz w:val="20"/>
                <w:szCs w:val="20"/>
              </w:rPr>
              <w:t>Tipo II</w:t>
            </w:r>
          </w:p>
        </w:tc>
        <w:tc>
          <w:tcPr>
            <w:tcW w:w="1858" w:type="dxa"/>
          </w:tcPr>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 xml:space="preserve">1- Titular notifica </w:t>
            </w:r>
            <w:r>
              <w:rPr>
                <w:color w:val="000000"/>
                <w:sz w:val="20"/>
                <w:szCs w:val="20"/>
              </w:rPr>
              <w:lastRenderedPageBreak/>
              <w:t>modificación.</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2- Modificación sujeta a proceso de evaluación de la DINAVISA.</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3- Titular implementa modificación en caso de autorización.</w:t>
            </w:r>
          </w:p>
        </w:tc>
        <w:tc>
          <w:tcPr>
            <w:tcW w:w="2745" w:type="dxa"/>
          </w:tcPr>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lastRenderedPageBreak/>
              <w:t xml:space="preserve">1- Cambios en la </w:t>
            </w:r>
            <w:r>
              <w:rPr>
                <w:color w:val="000000"/>
                <w:sz w:val="20"/>
                <w:szCs w:val="20"/>
              </w:rPr>
              <w:lastRenderedPageBreak/>
              <w:t xml:space="preserve">formulación. </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2- Actualización de la información del producto (prospecto, indicaciones, seguridad, interacciones, modo de uso, posología, vía de administración, etc.).</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3- Cambio en el plazo de vida útil.</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4- Cambio en la condición de venta.</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5- Cambios en la condición de almacenamiento.</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6- Cambios en el método de control de calidad, si no está compendiado.</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7- Correcciones al registro por error de empadronamiento.</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8- Inclusión de código QR.</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9- Cambio y ampliación de envase primario (material de envase).</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10- Cambio de elaborador.</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11- Cambio de acondicionador primario y secundario</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12- Cambio de dirección del fabricante (sin cambio de sitio)</w:t>
            </w:r>
          </w:p>
          <w:p w:rsidR="00013BFC" w:rsidRDefault="004B0AF4">
            <w:pPr>
              <w:widowControl w:val="0"/>
              <w:pBdr>
                <w:top w:val="nil"/>
                <w:left w:val="nil"/>
                <w:bottom w:val="nil"/>
                <w:right w:val="nil"/>
                <w:between w:val="nil"/>
              </w:pBdr>
              <w:spacing w:before="120" w:after="120" w:line="276" w:lineRule="auto"/>
              <w:ind w:right="141"/>
              <w:jc w:val="both"/>
              <w:rPr>
                <w:color w:val="000000"/>
                <w:sz w:val="20"/>
                <w:szCs w:val="20"/>
              </w:rPr>
            </w:pPr>
            <w:r>
              <w:rPr>
                <w:color w:val="000000"/>
                <w:sz w:val="20"/>
                <w:szCs w:val="20"/>
              </w:rPr>
              <w:t>13- Cambio de dirección del fabricante (con cambio de sitio)</w:t>
            </w:r>
          </w:p>
        </w:tc>
      </w:tr>
    </w:tbl>
    <w:p w:rsidR="00013BFC" w:rsidRDefault="00013BFC">
      <w:pPr>
        <w:widowControl w:val="0"/>
        <w:pBdr>
          <w:top w:val="nil"/>
          <w:left w:val="nil"/>
          <w:bottom w:val="nil"/>
          <w:right w:val="nil"/>
          <w:between w:val="nil"/>
        </w:pBdr>
        <w:spacing w:before="120" w:after="120" w:line="276" w:lineRule="auto"/>
        <w:ind w:left="1276" w:right="140" w:hanging="1276"/>
        <w:jc w:val="both"/>
        <w:rPr>
          <w:b/>
          <w:color w:val="000000"/>
          <w:sz w:val="22"/>
          <w:szCs w:val="22"/>
        </w:rPr>
      </w:pPr>
    </w:p>
    <w:p w:rsidR="00013BFC" w:rsidRDefault="004B0AF4">
      <w:pPr>
        <w:widowControl w:val="0"/>
        <w:pBdr>
          <w:top w:val="nil"/>
          <w:left w:val="nil"/>
          <w:bottom w:val="nil"/>
          <w:right w:val="nil"/>
          <w:between w:val="nil"/>
        </w:pBdr>
        <w:spacing w:before="120" w:after="120" w:line="276" w:lineRule="auto"/>
        <w:ind w:left="1276" w:right="140" w:hanging="1276"/>
        <w:jc w:val="both"/>
        <w:rPr>
          <w:color w:val="000000"/>
          <w:sz w:val="22"/>
          <w:szCs w:val="22"/>
        </w:rPr>
      </w:pPr>
      <w:r>
        <w:rPr>
          <w:b/>
          <w:color w:val="000000"/>
          <w:sz w:val="22"/>
          <w:szCs w:val="22"/>
        </w:rPr>
        <w:t>Artículo 6</w:t>
      </w:r>
      <w:proofErr w:type="gramStart"/>
      <w:r>
        <w:rPr>
          <w:b/>
          <w:color w:val="000000"/>
          <w:sz w:val="22"/>
          <w:szCs w:val="22"/>
        </w:rPr>
        <w:t>°.-</w:t>
      </w:r>
      <w:proofErr w:type="gramEnd"/>
      <w:r>
        <w:rPr>
          <w:b/>
          <w:color w:val="000000"/>
          <w:sz w:val="22"/>
          <w:szCs w:val="22"/>
        </w:rPr>
        <w:tab/>
      </w:r>
      <w:r>
        <w:rPr>
          <w:color w:val="000000"/>
          <w:sz w:val="22"/>
          <w:szCs w:val="22"/>
        </w:rPr>
        <w:t xml:space="preserve">Establecer que se deberá abonar el arancel correspondiente a cada modificación de manera individual, incluso cuando estas se </w:t>
      </w:r>
      <w:r>
        <w:rPr>
          <w:sz w:val="22"/>
          <w:szCs w:val="22"/>
        </w:rPr>
        <w:t>presentan</w:t>
      </w:r>
      <w:r>
        <w:rPr>
          <w:color w:val="000000"/>
          <w:sz w:val="22"/>
          <w:szCs w:val="22"/>
        </w:rPr>
        <w:t xml:space="preserve"> </w:t>
      </w:r>
      <w:r>
        <w:rPr>
          <w:color w:val="000000"/>
          <w:sz w:val="22"/>
          <w:szCs w:val="22"/>
        </w:rPr>
        <w:lastRenderedPageBreak/>
        <w:t>agrupadas en una sola solicitud. En caso de que una modificación sea consecuencia de otra o esté vinculada a otra, el titular deberá notificar ambas modificaciones de manera obligatoria.</w:t>
      </w:r>
    </w:p>
    <w:p w:rsidR="00013BFC" w:rsidRDefault="004B0AF4">
      <w:pPr>
        <w:widowControl w:val="0"/>
        <w:pBdr>
          <w:top w:val="nil"/>
          <w:left w:val="nil"/>
          <w:bottom w:val="nil"/>
          <w:right w:val="nil"/>
          <w:between w:val="nil"/>
        </w:pBdr>
        <w:spacing w:before="120" w:after="120" w:line="276" w:lineRule="auto"/>
        <w:ind w:left="1276" w:right="138" w:hanging="1276"/>
        <w:jc w:val="both"/>
        <w:rPr>
          <w:color w:val="000000"/>
          <w:sz w:val="22"/>
          <w:szCs w:val="22"/>
        </w:rPr>
      </w:pPr>
      <w:r>
        <w:rPr>
          <w:b/>
          <w:color w:val="000000"/>
          <w:sz w:val="22"/>
          <w:szCs w:val="22"/>
        </w:rPr>
        <w:t>Artículo 7</w:t>
      </w:r>
      <w:proofErr w:type="gramStart"/>
      <w:r>
        <w:rPr>
          <w:b/>
          <w:color w:val="000000"/>
          <w:sz w:val="22"/>
          <w:szCs w:val="22"/>
        </w:rPr>
        <w:t>°.-</w:t>
      </w:r>
      <w:proofErr w:type="gramEnd"/>
      <w:r>
        <w:rPr>
          <w:b/>
          <w:color w:val="000000"/>
          <w:sz w:val="22"/>
          <w:szCs w:val="22"/>
        </w:rPr>
        <w:tab/>
      </w:r>
      <w:r>
        <w:rPr>
          <w:color w:val="000000"/>
          <w:sz w:val="22"/>
          <w:szCs w:val="22"/>
        </w:rPr>
        <w:t>La DINAVISA está facultada para categorizar cualquier modificación no contemplada en la presente resolución, según el grado en que afecte la calidad, seguridad y eficacia del producto. Además, DINAVISA podrá solicitar la documentación respaldatoria que considere pertinente.</w:t>
      </w:r>
    </w:p>
    <w:p w:rsidR="00013BFC" w:rsidRDefault="004B0AF4">
      <w:pPr>
        <w:widowControl w:val="0"/>
        <w:pBdr>
          <w:top w:val="nil"/>
          <w:left w:val="nil"/>
          <w:bottom w:val="nil"/>
          <w:right w:val="nil"/>
          <w:between w:val="nil"/>
        </w:pBdr>
        <w:spacing w:line="276" w:lineRule="auto"/>
        <w:ind w:left="1276" w:right="138" w:hanging="1276"/>
        <w:jc w:val="both"/>
        <w:rPr>
          <w:color w:val="000000"/>
          <w:sz w:val="22"/>
          <w:szCs w:val="22"/>
        </w:rPr>
      </w:pPr>
      <w:r>
        <w:rPr>
          <w:b/>
          <w:color w:val="000000"/>
          <w:sz w:val="22"/>
          <w:szCs w:val="22"/>
        </w:rPr>
        <w:t>Artículo 8</w:t>
      </w:r>
      <w:proofErr w:type="gramStart"/>
      <w:r>
        <w:rPr>
          <w:b/>
          <w:i/>
          <w:color w:val="000000"/>
          <w:sz w:val="22"/>
          <w:szCs w:val="22"/>
        </w:rPr>
        <w:t>°</w:t>
      </w:r>
      <w:r>
        <w:rPr>
          <w:b/>
          <w:color w:val="000000"/>
          <w:sz w:val="22"/>
          <w:szCs w:val="22"/>
        </w:rPr>
        <w:t>.</w:t>
      </w:r>
      <w:r>
        <w:rPr>
          <w:b/>
          <w:i/>
          <w:color w:val="000000"/>
          <w:sz w:val="22"/>
          <w:szCs w:val="22"/>
        </w:rPr>
        <w:t>-</w:t>
      </w:r>
      <w:proofErr w:type="gramEnd"/>
      <w:r>
        <w:rPr>
          <w:sz w:val="22"/>
          <w:szCs w:val="22"/>
        </w:rPr>
        <w:tab/>
      </w:r>
      <w:r>
        <w:rPr>
          <w:color w:val="000000"/>
          <w:sz w:val="22"/>
          <w:szCs w:val="22"/>
        </w:rPr>
        <w:t>Disponer que todas las modificaciones de registros sanitarios estarán sujetas a fiscalizaciones, las cuales se realizarán de manera aleatoria por la DINAVISA.</w:t>
      </w:r>
    </w:p>
    <w:p w:rsidR="00013BFC" w:rsidRDefault="004B0AF4">
      <w:pPr>
        <w:widowControl w:val="0"/>
        <w:pBdr>
          <w:top w:val="nil"/>
          <w:left w:val="nil"/>
          <w:bottom w:val="nil"/>
          <w:right w:val="nil"/>
          <w:between w:val="nil"/>
        </w:pBdr>
        <w:spacing w:line="276" w:lineRule="auto"/>
        <w:ind w:left="1276" w:right="138" w:hanging="1276"/>
        <w:jc w:val="both"/>
        <w:rPr>
          <w:b/>
          <w:color w:val="000000"/>
          <w:sz w:val="22"/>
          <w:szCs w:val="22"/>
        </w:rPr>
      </w:pPr>
      <w:r>
        <w:rPr>
          <w:b/>
          <w:color w:val="000000"/>
          <w:sz w:val="22"/>
          <w:szCs w:val="22"/>
        </w:rPr>
        <w:tab/>
      </w:r>
    </w:p>
    <w:p w:rsidR="00013BFC" w:rsidRDefault="004B0AF4">
      <w:pPr>
        <w:widowControl w:val="0"/>
        <w:pBdr>
          <w:top w:val="nil"/>
          <w:left w:val="nil"/>
          <w:bottom w:val="nil"/>
          <w:right w:val="nil"/>
          <w:between w:val="nil"/>
        </w:pBdr>
        <w:spacing w:line="276" w:lineRule="auto"/>
        <w:ind w:left="1276" w:right="138"/>
        <w:jc w:val="both"/>
        <w:rPr>
          <w:color w:val="000000"/>
          <w:sz w:val="22"/>
          <w:szCs w:val="22"/>
        </w:rPr>
      </w:pPr>
      <w:r>
        <w:rPr>
          <w:color w:val="000000"/>
          <w:sz w:val="22"/>
          <w:szCs w:val="22"/>
        </w:rPr>
        <w:t xml:space="preserve">En caso de que se detecten modificaciones </w:t>
      </w:r>
      <w:proofErr w:type="spellStart"/>
      <w:r>
        <w:rPr>
          <w:color w:val="000000"/>
          <w:sz w:val="22"/>
          <w:szCs w:val="22"/>
        </w:rPr>
        <w:t>post-registro</w:t>
      </w:r>
      <w:proofErr w:type="spellEnd"/>
      <w:r>
        <w:rPr>
          <w:color w:val="000000"/>
          <w:sz w:val="22"/>
          <w:szCs w:val="22"/>
        </w:rPr>
        <w:t xml:space="preserve"> no declaradas, o modificaciones notificadas e implementadas con documentaciones y datos falsos, incompletos o incorrectos, se procederá de oficio a la suspensión de la autorización de comercialización hasta la regularización correspondiente. </w:t>
      </w:r>
    </w:p>
    <w:p w:rsidR="00013BFC" w:rsidRDefault="00013BFC">
      <w:pPr>
        <w:widowControl w:val="0"/>
        <w:pBdr>
          <w:top w:val="nil"/>
          <w:left w:val="nil"/>
          <w:bottom w:val="nil"/>
          <w:right w:val="nil"/>
          <w:between w:val="nil"/>
        </w:pBdr>
        <w:spacing w:line="276" w:lineRule="auto"/>
        <w:ind w:left="1276" w:right="138"/>
        <w:jc w:val="both"/>
        <w:rPr>
          <w:color w:val="000000"/>
          <w:sz w:val="22"/>
          <w:szCs w:val="22"/>
        </w:rPr>
      </w:pPr>
    </w:p>
    <w:p w:rsidR="00013BFC" w:rsidRDefault="004B0AF4">
      <w:pPr>
        <w:spacing w:line="276" w:lineRule="auto"/>
        <w:ind w:left="1276" w:hanging="1276"/>
        <w:jc w:val="both"/>
        <w:rPr>
          <w:sz w:val="22"/>
          <w:szCs w:val="22"/>
        </w:rPr>
      </w:pPr>
      <w:r>
        <w:rPr>
          <w:b/>
          <w:sz w:val="22"/>
          <w:szCs w:val="22"/>
        </w:rPr>
        <w:t>Artículo 9</w:t>
      </w:r>
      <w:proofErr w:type="gramStart"/>
      <w:r>
        <w:rPr>
          <w:b/>
          <w:sz w:val="22"/>
          <w:szCs w:val="22"/>
        </w:rPr>
        <w:t>°.-</w:t>
      </w:r>
      <w:proofErr w:type="gramEnd"/>
      <w:r>
        <w:rPr>
          <w:b/>
          <w:sz w:val="22"/>
          <w:szCs w:val="22"/>
        </w:rPr>
        <w:tab/>
      </w:r>
      <w:r>
        <w:rPr>
          <w:sz w:val="22"/>
          <w:szCs w:val="22"/>
        </w:rPr>
        <w:t>Establecer que la evaluación por parte de la Dirección de Registros de Medicamentos será interactiva y podrá incluir inspección remota o presencial, o evaluación técnica de documentación exclusivamente, dependiendo de la criticidad de la modificación solicitada.</w:t>
      </w:r>
    </w:p>
    <w:p w:rsidR="00013BFC" w:rsidRDefault="00013BFC">
      <w:pPr>
        <w:spacing w:line="276" w:lineRule="auto"/>
        <w:ind w:left="1276" w:hanging="1276"/>
        <w:jc w:val="both"/>
        <w:rPr>
          <w:sz w:val="22"/>
          <w:szCs w:val="22"/>
        </w:rPr>
      </w:pPr>
    </w:p>
    <w:p w:rsidR="00013BFC" w:rsidRDefault="004B0AF4">
      <w:pPr>
        <w:spacing w:line="276" w:lineRule="auto"/>
        <w:ind w:left="1276" w:hanging="1276"/>
        <w:jc w:val="both"/>
        <w:rPr>
          <w:sz w:val="22"/>
          <w:szCs w:val="22"/>
        </w:rPr>
      </w:pPr>
      <w:r>
        <w:rPr>
          <w:b/>
          <w:sz w:val="22"/>
          <w:szCs w:val="22"/>
        </w:rPr>
        <w:t xml:space="preserve">Artículo 10.- </w:t>
      </w:r>
      <w:r>
        <w:rPr>
          <w:sz w:val="22"/>
          <w:szCs w:val="22"/>
        </w:rPr>
        <w:t xml:space="preserve">Disponer que el procedimiento de evaluación de modificaciones de </w:t>
      </w:r>
      <w:r>
        <w:rPr>
          <w:b/>
          <w:sz w:val="22"/>
          <w:szCs w:val="22"/>
        </w:rPr>
        <w:t>TIPO II</w:t>
      </w:r>
      <w:r>
        <w:rPr>
          <w:sz w:val="22"/>
          <w:szCs w:val="22"/>
        </w:rPr>
        <w:t xml:space="preserve"> se realizará en un plazo máximo de treinta (30) días hábiles a partir de la comunicación. La Dirección de Registros de Medicamentos evaluará las modificaciones y en caso de cumplimiento, se emitirá un certificado de autorización.</w:t>
      </w:r>
    </w:p>
    <w:p w:rsidR="00013BFC" w:rsidRDefault="00013BFC">
      <w:pPr>
        <w:spacing w:line="276" w:lineRule="auto"/>
        <w:ind w:left="1276" w:hanging="1276"/>
        <w:jc w:val="both"/>
        <w:rPr>
          <w:b/>
          <w:sz w:val="22"/>
          <w:szCs w:val="22"/>
        </w:rPr>
      </w:pPr>
    </w:p>
    <w:p w:rsidR="00013BFC" w:rsidRDefault="004B0AF4">
      <w:pPr>
        <w:spacing w:line="276" w:lineRule="auto"/>
        <w:ind w:left="1276"/>
        <w:jc w:val="both"/>
        <w:rPr>
          <w:sz w:val="22"/>
          <w:szCs w:val="22"/>
        </w:rPr>
      </w:pPr>
      <w:r>
        <w:rPr>
          <w:sz w:val="22"/>
          <w:szCs w:val="22"/>
        </w:rPr>
        <w:t>En caso de incumplimiento, se emitirá un informe de evaluación y el titular deberá presentar el descargo en un plazo no mayor de treinta (30) días hábiles, a partir de la notificación correspondiente. El plazo de levantamiento de la observación podrá ser ampliado por razones justificadas por el titular del registro sanitario y dependiendo del tipo de modificación solicitada. Si la nueva información presentada da cumplimiento a las observaciones, se emitirá la autorización de las modificaciones; en caso contrario, la solicitud de modificación quedará automáticamente sin efecto y el titular no podrá implementar la modificación.</w:t>
      </w:r>
    </w:p>
    <w:p w:rsidR="00013BFC" w:rsidRDefault="004B0AF4">
      <w:pPr>
        <w:widowControl w:val="0"/>
        <w:pBdr>
          <w:top w:val="nil"/>
          <w:left w:val="nil"/>
          <w:bottom w:val="nil"/>
          <w:right w:val="nil"/>
          <w:between w:val="nil"/>
        </w:pBdr>
        <w:spacing w:before="120" w:after="120" w:line="276" w:lineRule="auto"/>
        <w:ind w:left="1276" w:right="139" w:hanging="1276"/>
        <w:jc w:val="both"/>
        <w:rPr>
          <w:color w:val="000000"/>
          <w:sz w:val="22"/>
          <w:szCs w:val="22"/>
        </w:rPr>
      </w:pPr>
      <w:bookmarkStart w:id="0" w:name="_heading=h.sc8kothqi2a2" w:colFirst="0" w:colLast="0"/>
      <w:bookmarkEnd w:id="0"/>
      <w:r>
        <w:rPr>
          <w:b/>
          <w:color w:val="000000"/>
          <w:sz w:val="22"/>
          <w:szCs w:val="22"/>
        </w:rPr>
        <w:t xml:space="preserve">Artículo 11.- </w:t>
      </w:r>
      <w:r>
        <w:rPr>
          <w:color w:val="000000"/>
          <w:sz w:val="22"/>
          <w:szCs w:val="22"/>
        </w:rPr>
        <w:t xml:space="preserve">Establecer que toda disposición contraria a lo que establece la presente Resolución, queda abrogada. </w:t>
      </w:r>
    </w:p>
    <w:p w:rsidR="00013BFC" w:rsidRDefault="004B0AF4">
      <w:pPr>
        <w:widowControl w:val="0"/>
        <w:pBdr>
          <w:top w:val="nil"/>
          <w:left w:val="nil"/>
          <w:bottom w:val="nil"/>
          <w:right w:val="nil"/>
          <w:between w:val="nil"/>
        </w:pBdr>
        <w:spacing w:before="120" w:after="120" w:line="276" w:lineRule="auto"/>
        <w:ind w:left="1276" w:right="139" w:hanging="1276"/>
        <w:jc w:val="both"/>
        <w:rPr>
          <w:color w:val="000000"/>
          <w:sz w:val="22"/>
          <w:szCs w:val="22"/>
        </w:rPr>
      </w:pPr>
      <w:r>
        <w:rPr>
          <w:b/>
          <w:color w:val="000000"/>
          <w:sz w:val="22"/>
          <w:szCs w:val="22"/>
        </w:rPr>
        <w:lastRenderedPageBreak/>
        <w:t xml:space="preserve">Artículo 12.- </w:t>
      </w:r>
      <w:r>
        <w:rPr>
          <w:color w:val="000000"/>
          <w:sz w:val="22"/>
          <w:szCs w:val="22"/>
        </w:rPr>
        <w:t>Comunicar a quienes corresponda y cumplido, archivar.</w:t>
      </w:r>
    </w:p>
    <w:p w:rsidR="00013BFC" w:rsidRDefault="004B0AF4">
      <w:pPr>
        <w:spacing w:after="200" w:line="276" w:lineRule="auto"/>
        <w:jc w:val="center"/>
        <w:rPr>
          <w:sz w:val="22"/>
          <w:szCs w:val="22"/>
        </w:rPr>
      </w:pPr>
      <w:r>
        <w:br w:type="page"/>
      </w:r>
    </w:p>
    <w:p w:rsidR="00013BFC" w:rsidRDefault="004B0AF4">
      <w:pPr>
        <w:jc w:val="center"/>
        <w:rPr>
          <w:sz w:val="20"/>
          <w:szCs w:val="20"/>
        </w:rPr>
      </w:pPr>
      <w:r>
        <w:rPr>
          <w:b/>
          <w:sz w:val="20"/>
          <w:szCs w:val="20"/>
        </w:rPr>
        <w:lastRenderedPageBreak/>
        <w:t>ANEXO I</w:t>
      </w:r>
    </w:p>
    <w:p w:rsidR="00013BFC" w:rsidRDefault="004B0AF4">
      <w:pPr>
        <w:jc w:val="center"/>
        <w:rPr>
          <w:sz w:val="20"/>
          <w:szCs w:val="20"/>
        </w:rPr>
      </w:pPr>
      <w:r>
        <w:rPr>
          <w:b/>
          <w:sz w:val="20"/>
          <w:szCs w:val="20"/>
        </w:rPr>
        <w:t>DECLARACIÓN JURADA</w:t>
      </w:r>
    </w:p>
    <w:p w:rsidR="00013BFC" w:rsidRDefault="004B0AF4">
      <w:pPr>
        <w:jc w:val="center"/>
        <w:rPr>
          <w:b/>
          <w:sz w:val="20"/>
          <w:szCs w:val="20"/>
        </w:rPr>
      </w:pPr>
      <w:r>
        <w:rPr>
          <w:b/>
          <w:sz w:val="20"/>
          <w:szCs w:val="20"/>
        </w:rPr>
        <w:t>MODIFICACIONES POST-REGISTRO SANITARIO DE “TIPO I” DE MEDICAMENTOS DE FITOTERÁPICOS.</w:t>
      </w:r>
    </w:p>
    <w:p w:rsidR="00013BFC" w:rsidRDefault="004B0AF4">
      <w:pPr>
        <w:jc w:val="right"/>
        <w:rPr>
          <w:b/>
          <w:sz w:val="20"/>
          <w:szCs w:val="20"/>
        </w:rPr>
      </w:pPr>
      <w:r>
        <w:rPr>
          <w:b/>
          <w:sz w:val="20"/>
          <w:szCs w:val="20"/>
        </w:rPr>
        <w:t>Asunción/día/mes/año</w:t>
      </w:r>
    </w:p>
    <w:p w:rsidR="00013BFC" w:rsidRDefault="004B0AF4">
      <w:pPr>
        <w:jc w:val="both"/>
        <w:rPr>
          <w:sz w:val="20"/>
          <w:szCs w:val="20"/>
        </w:rPr>
      </w:pPr>
      <w:r>
        <w:rPr>
          <w:sz w:val="20"/>
          <w:szCs w:val="20"/>
        </w:rPr>
        <w:t>Sr./</w:t>
      </w:r>
      <w:proofErr w:type="spellStart"/>
      <w:r>
        <w:rPr>
          <w:sz w:val="20"/>
          <w:szCs w:val="20"/>
        </w:rPr>
        <w:t>Sra</w:t>
      </w:r>
      <w:proofErr w:type="spellEnd"/>
      <w:r>
        <w:rPr>
          <w:sz w:val="20"/>
          <w:szCs w:val="20"/>
        </w:rPr>
        <w:t>:</w:t>
      </w:r>
    </w:p>
    <w:p w:rsidR="00013BFC" w:rsidRDefault="004B0AF4">
      <w:pPr>
        <w:jc w:val="both"/>
        <w:rPr>
          <w:b/>
          <w:sz w:val="20"/>
          <w:szCs w:val="20"/>
        </w:rPr>
      </w:pPr>
      <w:r>
        <w:rPr>
          <w:b/>
          <w:sz w:val="20"/>
          <w:szCs w:val="20"/>
        </w:rPr>
        <w:t>DIRECCIÓN NACIONAL DE VIGILANCIA SANITARIA</w:t>
      </w:r>
    </w:p>
    <w:p w:rsidR="00013BFC" w:rsidRDefault="004B0AF4">
      <w:pPr>
        <w:jc w:val="both"/>
        <w:rPr>
          <w:sz w:val="20"/>
          <w:szCs w:val="20"/>
        </w:rPr>
      </w:pPr>
      <w:r>
        <w:rPr>
          <w:b/>
          <w:sz w:val="20"/>
          <w:szCs w:val="20"/>
        </w:rPr>
        <w:t>Suscribe,</w:t>
      </w:r>
    </w:p>
    <w:tbl>
      <w:tblPr>
        <w:tblStyle w:val="a0"/>
        <w:tblW w:w="8828" w:type="dxa"/>
        <w:tblInd w:w="0" w:type="dxa"/>
        <w:tblLayout w:type="fixed"/>
        <w:tblLook w:val="0400" w:firstRow="0" w:lastRow="0" w:firstColumn="0" w:lastColumn="0" w:noHBand="0" w:noVBand="1"/>
      </w:tblPr>
      <w:tblGrid>
        <w:gridCol w:w="2548"/>
        <w:gridCol w:w="6280"/>
      </w:tblGrid>
      <w:tr w:rsidR="00013BFC">
        <w:trPr>
          <w:trHeight w:val="180"/>
        </w:trPr>
        <w:tc>
          <w:tcPr>
            <w:tcW w:w="2548"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Representante técnico</w:t>
            </w:r>
          </w:p>
        </w:tc>
        <w:tc>
          <w:tcPr>
            <w:tcW w:w="6280"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r w:rsidR="00013BFC">
        <w:trPr>
          <w:trHeight w:val="55"/>
        </w:trPr>
        <w:tc>
          <w:tcPr>
            <w:tcW w:w="2548"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Cédula</w:t>
            </w:r>
          </w:p>
        </w:tc>
        <w:tc>
          <w:tcPr>
            <w:tcW w:w="6280"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r w:rsidR="00013BFC">
        <w:trPr>
          <w:trHeight w:val="216"/>
        </w:trPr>
        <w:tc>
          <w:tcPr>
            <w:tcW w:w="2548"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Reg. Prof. N°</w:t>
            </w:r>
          </w:p>
        </w:tc>
        <w:tc>
          <w:tcPr>
            <w:tcW w:w="6280"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r w:rsidR="00013BFC">
        <w:trPr>
          <w:trHeight w:val="55"/>
        </w:trPr>
        <w:tc>
          <w:tcPr>
            <w:tcW w:w="2548"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Correo electrónico</w:t>
            </w:r>
          </w:p>
        </w:tc>
        <w:tc>
          <w:tcPr>
            <w:tcW w:w="6280"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r w:rsidR="00013BFC">
        <w:trPr>
          <w:trHeight w:val="55"/>
        </w:trPr>
        <w:tc>
          <w:tcPr>
            <w:tcW w:w="2548"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Tel. N°</w:t>
            </w:r>
          </w:p>
        </w:tc>
        <w:tc>
          <w:tcPr>
            <w:tcW w:w="6280"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bl>
    <w:p w:rsidR="00013BFC" w:rsidRDefault="00013BFC">
      <w:pPr>
        <w:jc w:val="both"/>
        <w:rPr>
          <w:b/>
          <w:sz w:val="20"/>
          <w:szCs w:val="20"/>
        </w:rPr>
      </w:pPr>
    </w:p>
    <w:p w:rsidR="00013BFC" w:rsidRDefault="004B0AF4">
      <w:pPr>
        <w:jc w:val="both"/>
        <w:rPr>
          <w:sz w:val="20"/>
          <w:szCs w:val="20"/>
        </w:rPr>
      </w:pPr>
      <w:r>
        <w:rPr>
          <w:b/>
          <w:sz w:val="20"/>
          <w:szCs w:val="20"/>
        </w:rPr>
        <w:t>En representación de la titular del registro sanitario, la Empresa con datos:</w:t>
      </w:r>
    </w:p>
    <w:tbl>
      <w:tblPr>
        <w:tblStyle w:val="a1"/>
        <w:tblW w:w="8784" w:type="dxa"/>
        <w:tblInd w:w="0" w:type="dxa"/>
        <w:tblLayout w:type="fixed"/>
        <w:tblLook w:val="0400" w:firstRow="0" w:lastRow="0" w:firstColumn="0" w:lastColumn="0" w:noHBand="0" w:noVBand="1"/>
      </w:tblPr>
      <w:tblGrid>
        <w:gridCol w:w="2476"/>
        <w:gridCol w:w="6308"/>
      </w:tblGrid>
      <w:tr w:rsidR="00013BFC">
        <w:trPr>
          <w:trHeight w:val="230"/>
        </w:trPr>
        <w:tc>
          <w:tcPr>
            <w:tcW w:w="2476"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Denominación/ Razón social</w:t>
            </w:r>
          </w:p>
        </w:tc>
        <w:tc>
          <w:tcPr>
            <w:tcW w:w="6308"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r w:rsidR="00013BFC">
        <w:trPr>
          <w:trHeight w:val="691"/>
        </w:trPr>
        <w:tc>
          <w:tcPr>
            <w:tcW w:w="2476"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Categoría (Importadora - Fabricante nacional - Fraccionadora/envasadora)</w:t>
            </w:r>
          </w:p>
        </w:tc>
        <w:tc>
          <w:tcPr>
            <w:tcW w:w="6308"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r w:rsidR="00013BFC">
        <w:trPr>
          <w:trHeight w:val="230"/>
        </w:trPr>
        <w:tc>
          <w:tcPr>
            <w:tcW w:w="2476"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RUC</w:t>
            </w:r>
          </w:p>
        </w:tc>
        <w:tc>
          <w:tcPr>
            <w:tcW w:w="6308"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r w:rsidR="00013BFC">
        <w:trPr>
          <w:trHeight w:val="230"/>
        </w:trPr>
        <w:tc>
          <w:tcPr>
            <w:tcW w:w="2476" w:type="dxa"/>
            <w:tcBorders>
              <w:top w:val="single" w:sz="4" w:space="0" w:color="000000"/>
              <w:left w:val="single" w:sz="4" w:space="0" w:color="000000"/>
              <w:bottom w:val="single" w:sz="4" w:space="0" w:color="000000"/>
              <w:right w:val="single" w:sz="4" w:space="0" w:color="000000"/>
            </w:tcBorders>
            <w:vAlign w:val="bottom"/>
          </w:tcPr>
          <w:p w:rsidR="00013BFC" w:rsidRDefault="004B0AF4">
            <w:pPr>
              <w:jc w:val="both"/>
              <w:rPr>
                <w:sz w:val="20"/>
                <w:szCs w:val="20"/>
              </w:rPr>
            </w:pPr>
            <w:r>
              <w:rPr>
                <w:sz w:val="20"/>
                <w:szCs w:val="20"/>
              </w:rPr>
              <w:t>Dirección</w:t>
            </w:r>
          </w:p>
        </w:tc>
        <w:tc>
          <w:tcPr>
            <w:tcW w:w="6308" w:type="dxa"/>
            <w:tcBorders>
              <w:top w:val="single" w:sz="4" w:space="0" w:color="000000"/>
              <w:left w:val="single" w:sz="4" w:space="0" w:color="000000"/>
              <w:bottom w:val="single" w:sz="4" w:space="0" w:color="000000"/>
              <w:right w:val="single" w:sz="4" w:space="0" w:color="000000"/>
            </w:tcBorders>
            <w:vAlign w:val="bottom"/>
          </w:tcPr>
          <w:p w:rsidR="00013BFC" w:rsidRDefault="00013BFC">
            <w:pPr>
              <w:jc w:val="both"/>
              <w:rPr>
                <w:sz w:val="20"/>
                <w:szCs w:val="20"/>
              </w:rPr>
            </w:pPr>
          </w:p>
        </w:tc>
      </w:tr>
    </w:tbl>
    <w:p w:rsidR="00013BFC" w:rsidRDefault="00013BFC">
      <w:pPr>
        <w:jc w:val="both"/>
        <w:rPr>
          <w:b/>
          <w:sz w:val="20"/>
          <w:szCs w:val="20"/>
        </w:rPr>
      </w:pPr>
    </w:p>
    <w:p w:rsidR="00013BFC" w:rsidRDefault="004B0AF4">
      <w:pPr>
        <w:jc w:val="both"/>
        <w:rPr>
          <w:sz w:val="20"/>
          <w:szCs w:val="20"/>
        </w:rPr>
      </w:pPr>
      <w:r>
        <w:rPr>
          <w:b/>
          <w:sz w:val="20"/>
          <w:szCs w:val="20"/>
        </w:rPr>
        <w:t>Solicita para los fines pertinentes, las modificaciones de TIPO I:</w:t>
      </w:r>
    </w:p>
    <w:tbl>
      <w:tblPr>
        <w:tblStyle w:val="a2"/>
        <w:tblW w:w="8828" w:type="dxa"/>
        <w:tblInd w:w="0" w:type="dxa"/>
        <w:tblLayout w:type="fixed"/>
        <w:tblLook w:val="0400" w:firstRow="0" w:lastRow="0" w:firstColumn="0" w:lastColumn="0" w:noHBand="0" w:noVBand="1"/>
      </w:tblPr>
      <w:tblGrid>
        <w:gridCol w:w="628"/>
        <w:gridCol w:w="4715"/>
        <w:gridCol w:w="1459"/>
        <w:gridCol w:w="2026"/>
      </w:tblGrid>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b/>
                <w:sz w:val="20"/>
                <w:szCs w:val="20"/>
              </w:rPr>
              <w:t>Ítem</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b/>
                <w:sz w:val="20"/>
                <w:szCs w:val="20"/>
              </w:rPr>
              <w:t>Modificación</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b/>
                <w:sz w:val="20"/>
                <w:szCs w:val="20"/>
              </w:rPr>
              <w:t>MARCAR CON X</w:t>
            </w: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b/>
                <w:sz w:val="20"/>
                <w:szCs w:val="20"/>
              </w:rPr>
              <w:t>Especificar modificación</w:t>
            </w: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1</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Reducción de presentación.</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2</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Reducción de envase primario.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3</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Cambio de diseño (rótulo, estuche y prospecto), que no alteren los textos.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4</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Cambio de diseño de envase primario (sin cambio de material).</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5</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Cambio de técnica de etiquetado (adhesivo, impreso en envase, etc.).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6</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Cambio en la expresión de denominación de forma farmacéutica.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7</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Cambio de Denominación Comercial.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8</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Cambio de razón social de establecimiento (titular del Registro, fabricante, tercero).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r w:rsidR="00013BF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9</w:t>
            </w:r>
          </w:p>
        </w:tc>
        <w:tc>
          <w:tcPr>
            <w:tcW w:w="4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jc w:val="both"/>
              <w:rPr>
                <w:sz w:val="20"/>
                <w:szCs w:val="20"/>
              </w:rPr>
            </w:pPr>
            <w:r>
              <w:rPr>
                <w:sz w:val="20"/>
                <w:szCs w:val="20"/>
              </w:rPr>
              <w:t>Cambio y ampliación de presentación.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c>
          <w:tcPr>
            <w:tcW w:w="2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pPr>
              <w:jc w:val="both"/>
              <w:rPr>
                <w:sz w:val="20"/>
                <w:szCs w:val="20"/>
              </w:rPr>
            </w:pPr>
          </w:p>
        </w:tc>
      </w:tr>
    </w:tbl>
    <w:p w:rsidR="00013BFC" w:rsidRDefault="00013BFC">
      <w:pPr>
        <w:jc w:val="both"/>
        <w:rPr>
          <w:sz w:val="20"/>
          <w:szCs w:val="20"/>
        </w:rPr>
      </w:pPr>
    </w:p>
    <w:p w:rsidR="00013BFC" w:rsidRDefault="00013BFC">
      <w:pPr>
        <w:jc w:val="both"/>
        <w:rPr>
          <w:sz w:val="20"/>
          <w:szCs w:val="20"/>
        </w:rPr>
      </w:pPr>
    </w:p>
    <w:p w:rsidR="00013BFC" w:rsidRDefault="00013BFC">
      <w:pPr>
        <w:jc w:val="both"/>
        <w:rPr>
          <w:sz w:val="20"/>
          <w:szCs w:val="20"/>
        </w:rPr>
      </w:pPr>
    </w:p>
    <w:p w:rsidR="00013BFC" w:rsidRDefault="004B0AF4">
      <w:pPr>
        <w:jc w:val="both"/>
        <w:rPr>
          <w:sz w:val="20"/>
          <w:szCs w:val="20"/>
        </w:rPr>
      </w:pPr>
      <w:r>
        <w:rPr>
          <w:b/>
          <w:sz w:val="20"/>
          <w:szCs w:val="20"/>
        </w:rPr>
        <w:t xml:space="preserve">En el registro sanitario del medicamento </w:t>
      </w:r>
      <w:proofErr w:type="spellStart"/>
      <w:r>
        <w:rPr>
          <w:b/>
          <w:sz w:val="20"/>
          <w:szCs w:val="20"/>
        </w:rPr>
        <w:t>fitoterápico</w:t>
      </w:r>
      <w:proofErr w:type="spellEnd"/>
      <w:r>
        <w:rPr>
          <w:b/>
          <w:sz w:val="20"/>
          <w:szCs w:val="20"/>
        </w:rPr>
        <w:t xml:space="preserve"> con datos:</w:t>
      </w:r>
    </w:p>
    <w:tbl>
      <w:tblPr>
        <w:tblStyle w:val="a3"/>
        <w:tblW w:w="8500" w:type="dxa"/>
        <w:tblInd w:w="0" w:type="dxa"/>
        <w:tblLayout w:type="fixed"/>
        <w:tblLook w:val="0400" w:firstRow="0" w:lastRow="0" w:firstColumn="0" w:lastColumn="0" w:noHBand="0" w:noVBand="1"/>
      </w:tblPr>
      <w:tblGrid>
        <w:gridCol w:w="3114"/>
        <w:gridCol w:w="5386"/>
      </w:tblGrid>
      <w:tr w:rsidR="00013BFC">
        <w:trPr>
          <w:trHeight w:val="230"/>
        </w:trPr>
        <w:tc>
          <w:tcPr>
            <w:tcW w:w="3114" w:type="dxa"/>
            <w:tcBorders>
              <w:top w:val="single" w:sz="4" w:space="0" w:color="000000"/>
              <w:left w:val="single" w:sz="4" w:space="0" w:color="000000"/>
              <w:bottom w:val="single" w:sz="4" w:space="0" w:color="000000"/>
              <w:right w:val="single" w:sz="4" w:space="0" w:color="000000"/>
            </w:tcBorders>
          </w:tcPr>
          <w:p w:rsidR="00013BFC" w:rsidRDefault="004B0AF4">
            <w:pPr>
              <w:jc w:val="both"/>
              <w:rPr>
                <w:sz w:val="20"/>
                <w:szCs w:val="20"/>
              </w:rPr>
            </w:pPr>
            <w:r>
              <w:rPr>
                <w:sz w:val="20"/>
                <w:szCs w:val="20"/>
              </w:rPr>
              <w:t>Denominación genérica</w:t>
            </w:r>
          </w:p>
        </w:tc>
        <w:tc>
          <w:tcPr>
            <w:tcW w:w="5386" w:type="dxa"/>
            <w:tcBorders>
              <w:top w:val="single" w:sz="4" w:space="0" w:color="000000"/>
              <w:left w:val="single" w:sz="4" w:space="0" w:color="000000"/>
              <w:bottom w:val="single" w:sz="4" w:space="0" w:color="000000"/>
              <w:right w:val="single" w:sz="4" w:space="0" w:color="000000"/>
            </w:tcBorders>
          </w:tcPr>
          <w:p w:rsidR="00013BFC" w:rsidRDefault="00013BFC">
            <w:pPr>
              <w:jc w:val="both"/>
              <w:rPr>
                <w:sz w:val="20"/>
                <w:szCs w:val="20"/>
              </w:rPr>
            </w:pPr>
          </w:p>
        </w:tc>
      </w:tr>
      <w:tr w:rsidR="00013BFC">
        <w:trPr>
          <w:trHeight w:val="230"/>
        </w:trPr>
        <w:tc>
          <w:tcPr>
            <w:tcW w:w="3114" w:type="dxa"/>
            <w:tcBorders>
              <w:top w:val="single" w:sz="4" w:space="0" w:color="000000"/>
              <w:left w:val="single" w:sz="4" w:space="0" w:color="000000"/>
              <w:bottom w:val="single" w:sz="4" w:space="0" w:color="000000"/>
              <w:right w:val="single" w:sz="4" w:space="0" w:color="000000"/>
            </w:tcBorders>
          </w:tcPr>
          <w:p w:rsidR="00013BFC" w:rsidRDefault="004B0AF4">
            <w:pPr>
              <w:jc w:val="both"/>
              <w:rPr>
                <w:sz w:val="20"/>
                <w:szCs w:val="20"/>
              </w:rPr>
            </w:pPr>
            <w:r>
              <w:rPr>
                <w:sz w:val="20"/>
                <w:szCs w:val="20"/>
              </w:rPr>
              <w:t>Forma farmacéutica</w:t>
            </w:r>
          </w:p>
        </w:tc>
        <w:tc>
          <w:tcPr>
            <w:tcW w:w="5386" w:type="dxa"/>
            <w:tcBorders>
              <w:top w:val="single" w:sz="4" w:space="0" w:color="000000"/>
              <w:left w:val="single" w:sz="4" w:space="0" w:color="000000"/>
              <w:bottom w:val="single" w:sz="4" w:space="0" w:color="000000"/>
              <w:right w:val="single" w:sz="4" w:space="0" w:color="000000"/>
            </w:tcBorders>
          </w:tcPr>
          <w:p w:rsidR="00013BFC" w:rsidRDefault="00013BFC">
            <w:pPr>
              <w:jc w:val="both"/>
              <w:rPr>
                <w:sz w:val="20"/>
                <w:szCs w:val="20"/>
              </w:rPr>
            </w:pPr>
          </w:p>
        </w:tc>
      </w:tr>
      <w:tr w:rsidR="00013BFC">
        <w:trPr>
          <w:trHeight w:val="230"/>
        </w:trPr>
        <w:tc>
          <w:tcPr>
            <w:tcW w:w="3114" w:type="dxa"/>
            <w:tcBorders>
              <w:top w:val="single" w:sz="4" w:space="0" w:color="000000"/>
              <w:left w:val="single" w:sz="4" w:space="0" w:color="000000"/>
              <w:bottom w:val="single" w:sz="4" w:space="0" w:color="000000"/>
              <w:right w:val="single" w:sz="4" w:space="0" w:color="000000"/>
            </w:tcBorders>
          </w:tcPr>
          <w:p w:rsidR="00013BFC" w:rsidRDefault="004B0AF4">
            <w:pPr>
              <w:jc w:val="both"/>
              <w:rPr>
                <w:sz w:val="20"/>
                <w:szCs w:val="20"/>
              </w:rPr>
            </w:pPr>
            <w:r>
              <w:rPr>
                <w:sz w:val="20"/>
                <w:szCs w:val="20"/>
              </w:rPr>
              <w:t>Denominación comercial</w:t>
            </w:r>
          </w:p>
        </w:tc>
        <w:tc>
          <w:tcPr>
            <w:tcW w:w="5386" w:type="dxa"/>
            <w:tcBorders>
              <w:top w:val="single" w:sz="4" w:space="0" w:color="000000"/>
              <w:left w:val="single" w:sz="4" w:space="0" w:color="000000"/>
              <w:bottom w:val="single" w:sz="4" w:space="0" w:color="000000"/>
              <w:right w:val="single" w:sz="4" w:space="0" w:color="000000"/>
            </w:tcBorders>
          </w:tcPr>
          <w:p w:rsidR="00013BFC" w:rsidRDefault="00013BFC">
            <w:pPr>
              <w:jc w:val="both"/>
              <w:rPr>
                <w:sz w:val="20"/>
                <w:szCs w:val="20"/>
              </w:rPr>
            </w:pPr>
          </w:p>
        </w:tc>
      </w:tr>
      <w:tr w:rsidR="00013BFC">
        <w:trPr>
          <w:trHeight w:val="458"/>
        </w:trPr>
        <w:tc>
          <w:tcPr>
            <w:tcW w:w="3114" w:type="dxa"/>
            <w:tcBorders>
              <w:top w:val="single" w:sz="4" w:space="0" w:color="000000"/>
              <w:left w:val="single" w:sz="4" w:space="0" w:color="000000"/>
              <w:bottom w:val="single" w:sz="4" w:space="0" w:color="000000"/>
              <w:right w:val="single" w:sz="4" w:space="0" w:color="000000"/>
            </w:tcBorders>
          </w:tcPr>
          <w:p w:rsidR="00013BFC" w:rsidRDefault="004B0AF4">
            <w:pPr>
              <w:jc w:val="both"/>
              <w:rPr>
                <w:sz w:val="20"/>
                <w:szCs w:val="20"/>
              </w:rPr>
            </w:pPr>
            <w:r>
              <w:rPr>
                <w:sz w:val="20"/>
                <w:szCs w:val="20"/>
              </w:rPr>
              <w:lastRenderedPageBreak/>
              <w:t>Origen (Importado – Nacional)</w:t>
            </w:r>
          </w:p>
        </w:tc>
        <w:tc>
          <w:tcPr>
            <w:tcW w:w="5386" w:type="dxa"/>
            <w:tcBorders>
              <w:top w:val="single" w:sz="4" w:space="0" w:color="000000"/>
              <w:left w:val="single" w:sz="4" w:space="0" w:color="000000"/>
              <w:bottom w:val="single" w:sz="4" w:space="0" w:color="000000"/>
              <w:right w:val="single" w:sz="4" w:space="0" w:color="000000"/>
            </w:tcBorders>
          </w:tcPr>
          <w:p w:rsidR="00013BFC" w:rsidRDefault="00013BFC">
            <w:pPr>
              <w:jc w:val="both"/>
              <w:rPr>
                <w:sz w:val="20"/>
                <w:szCs w:val="20"/>
              </w:rPr>
            </w:pPr>
          </w:p>
        </w:tc>
      </w:tr>
      <w:tr w:rsidR="00013BFC">
        <w:trPr>
          <w:trHeight w:val="230"/>
        </w:trPr>
        <w:tc>
          <w:tcPr>
            <w:tcW w:w="3114" w:type="dxa"/>
            <w:tcBorders>
              <w:top w:val="single" w:sz="4" w:space="0" w:color="000000"/>
              <w:left w:val="single" w:sz="4" w:space="0" w:color="000000"/>
              <w:bottom w:val="single" w:sz="4" w:space="0" w:color="000000"/>
              <w:right w:val="single" w:sz="4" w:space="0" w:color="000000"/>
            </w:tcBorders>
          </w:tcPr>
          <w:p w:rsidR="00013BFC" w:rsidRDefault="004B0AF4">
            <w:pPr>
              <w:jc w:val="both"/>
              <w:rPr>
                <w:sz w:val="20"/>
                <w:szCs w:val="20"/>
              </w:rPr>
            </w:pPr>
            <w:r>
              <w:rPr>
                <w:sz w:val="20"/>
                <w:szCs w:val="20"/>
              </w:rPr>
              <w:t>Procedencia (según corresponda)</w:t>
            </w:r>
          </w:p>
        </w:tc>
        <w:tc>
          <w:tcPr>
            <w:tcW w:w="5386" w:type="dxa"/>
            <w:tcBorders>
              <w:top w:val="single" w:sz="4" w:space="0" w:color="000000"/>
              <w:left w:val="single" w:sz="4" w:space="0" w:color="000000"/>
              <w:bottom w:val="single" w:sz="4" w:space="0" w:color="000000"/>
              <w:right w:val="single" w:sz="4" w:space="0" w:color="000000"/>
            </w:tcBorders>
          </w:tcPr>
          <w:p w:rsidR="00013BFC" w:rsidRDefault="00013BFC">
            <w:pPr>
              <w:jc w:val="both"/>
              <w:rPr>
                <w:sz w:val="20"/>
                <w:szCs w:val="20"/>
              </w:rPr>
            </w:pPr>
          </w:p>
        </w:tc>
      </w:tr>
      <w:tr w:rsidR="00013BFC">
        <w:trPr>
          <w:trHeight w:val="230"/>
        </w:trPr>
        <w:tc>
          <w:tcPr>
            <w:tcW w:w="3114" w:type="dxa"/>
            <w:tcBorders>
              <w:top w:val="single" w:sz="4" w:space="0" w:color="000000"/>
              <w:left w:val="single" w:sz="4" w:space="0" w:color="000000"/>
              <w:bottom w:val="single" w:sz="4" w:space="0" w:color="000000"/>
              <w:right w:val="single" w:sz="4" w:space="0" w:color="000000"/>
            </w:tcBorders>
          </w:tcPr>
          <w:p w:rsidR="00013BFC" w:rsidRDefault="004B0AF4">
            <w:pPr>
              <w:jc w:val="both"/>
              <w:rPr>
                <w:sz w:val="20"/>
                <w:szCs w:val="20"/>
              </w:rPr>
            </w:pPr>
            <w:r>
              <w:rPr>
                <w:sz w:val="20"/>
                <w:szCs w:val="20"/>
              </w:rPr>
              <w:t>Registro Sanitario N°</w:t>
            </w:r>
          </w:p>
        </w:tc>
        <w:tc>
          <w:tcPr>
            <w:tcW w:w="5386" w:type="dxa"/>
            <w:tcBorders>
              <w:top w:val="single" w:sz="4" w:space="0" w:color="000000"/>
              <w:left w:val="single" w:sz="4" w:space="0" w:color="000000"/>
              <w:bottom w:val="single" w:sz="4" w:space="0" w:color="000000"/>
              <w:right w:val="single" w:sz="4" w:space="0" w:color="000000"/>
            </w:tcBorders>
          </w:tcPr>
          <w:p w:rsidR="00013BFC" w:rsidRDefault="00013BFC">
            <w:pPr>
              <w:jc w:val="both"/>
              <w:rPr>
                <w:sz w:val="20"/>
                <w:szCs w:val="20"/>
              </w:rPr>
            </w:pPr>
          </w:p>
        </w:tc>
      </w:tr>
      <w:tr w:rsidR="00013BFC">
        <w:trPr>
          <w:trHeight w:val="460"/>
        </w:trPr>
        <w:tc>
          <w:tcPr>
            <w:tcW w:w="3114" w:type="dxa"/>
            <w:tcBorders>
              <w:top w:val="single" w:sz="4" w:space="0" w:color="000000"/>
              <w:left w:val="single" w:sz="4" w:space="0" w:color="000000"/>
              <w:bottom w:val="single" w:sz="4" w:space="0" w:color="000000"/>
              <w:right w:val="single" w:sz="4" w:space="0" w:color="000000"/>
            </w:tcBorders>
          </w:tcPr>
          <w:p w:rsidR="00013BFC" w:rsidRDefault="004B0AF4">
            <w:pPr>
              <w:jc w:val="both"/>
              <w:rPr>
                <w:sz w:val="20"/>
                <w:szCs w:val="20"/>
              </w:rPr>
            </w:pPr>
            <w:r>
              <w:rPr>
                <w:sz w:val="20"/>
                <w:szCs w:val="20"/>
              </w:rPr>
              <w:t>Fecha de emisión de Registro Sanitario.</w:t>
            </w:r>
          </w:p>
        </w:tc>
        <w:tc>
          <w:tcPr>
            <w:tcW w:w="5386" w:type="dxa"/>
            <w:tcBorders>
              <w:top w:val="single" w:sz="4" w:space="0" w:color="000000"/>
              <w:left w:val="single" w:sz="4" w:space="0" w:color="000000"/>
              <w:bottom w:val="single" w:sz="4" w:space="0" w:color="000000"/>
              <w:right w:val="single" w:sz="4" w:space="0" w:color="000000"/>
            </w:tcBorders>
          </w:tcPr>
          <w:p w:rsidR="00013BFC" w:rsidRDefault="00013BFC">
            <w:pPr>
              <w:jc w:val="both"/>
              <w:rPr>
                <w:sz w:val="20"/>
                <w:szCs w:val="20"/>
              </w:rPr>
            </w:pPr>
          </w:p>
        </w:tc>
      </w:tr>
      <w:tr w:rsidR="00013BFC">
        <w:trPr>
          <w:trHeight w:val="460"/>
        </w:trPr>
        <w:tc>
          <w:tcPr>
            <w:tcW w:w="3114" w:type="dxa"/>
            <w:tcBorders>
              <w:top w:val="single" w:sz="4" w:space="0" w:color="000000"/>
              <w:left w:val="single" w:sz="4" w:space="0" w:color="000000"/>
              <w:bottom w:val="single" w:sz="4" w:space="0" w:color="000000"/>
              <w:right w:val="single" w:sz="4" w:space="0" w:color="000000"/>
            </w:tcBorders>
          </w:tcPr>
          <w:p w:rsidR="00013BFC" w:rsidRDefault="004B0AF4">
            <w:pPr>
              <w:jc w:val="both"/>
              <w:rPr>
                <w:sz w:val="20"/>
                <w:szCs w:val="20"/>
              </w:rPr>
            </w:pPr>
            <w:r>
              <w:rPr>
                <w:sz w:val="20"/>
                <w:szCs w:val="20"/>
              </w:rPr>
              <w:t>Fecha de vencimiento de Reg. Sanitario</w:t>
            </w:r>
          </w:p>
        </w:tc>
        <w:tc>
          <w:tcPr>
            <w:tcW w:w="5386" w:type="dxa"/>
            <w:tcBorders>
              <w:top w:val="single" w:sz="4" w:space="0" w:color="000000"/>
              <w:left w:val="single" w:sz="4" w:space="0" w:color="000000"/>
              <w:bottom w:val="single" w:sz="4" w:space="0" w:color="000000"/>
              <w:right w:val="single" w:sz="4" w:space="0" w:color="000000"/>
            </w:tcBorders>
          </w:tcPr>
          <w:p w:rsidR="00013BFC" w:rsidRDefault="00013BFC">
            <w:pPr>
              <w:jc w:val="both"/>
              <w:rPr>
                <w:sz w:val="20"/>
                <w:szCs w:val="20"/>
              </w:rPr>
            </w:pPr>
          </w:p>
        </w:tc>
      </w:tr>
    </w:tbl>
    <w:p w:rsidR="00013BFC" w:rsidRDefault="00013BFC">
      <w:pPr>
        <w:jc w:val="both"/>
        <w:rPr>
          <w:sz w:val="20"/>
          <w:szCs w:val="20"/>
        </w:rPr>
      </w:pPr>
    </w:p>
    <w:p w:rsidR="00013BFC" w:rsidRDefault="004B0AF4">
      <w:pPr>
        <w:jc w:val="both"/>
        <w:rPr>
          <w:sz w:val="20"/>
          <w:szCs w:val="20"/>
        </w:rPr>
      </w:pPr>
      <w:r>
        <w:rPr>
          <w:b/>
          <w:sz w:val="20"/>
          <w:szCs w:val="20"/>
        </w:rPr>
        <w:t>Por el presente documento, declaro bajo fe de juramento que:</w:t>
      </w:r>
    </w:p>
    <w:p w:rsidR="00013BFC" w:rsidRDefault="004B0AF4">
      <w:pPr>
        <w:jc w:val="both"/>
        <w:rPr>
          <w:sz w:val="20"/>
          <w:szCs w:val="20"/>
        </w:rPr>
      </w:pPr>
      <w:r>
        <w:rPr>
          <w:b/>
          <w:sz w:val="20"/>
          <w:szCs w:val="20"/>
        </w:rPr>
        <w:t>1.- La modificación a implementar no altera las condiciones de calidad, seguridad y eficacia del producto en cuestión.</w:t>
      </w:r>
    </w:p>
    <w:p w:rsidR="00013BFC" w:rsidRDefault="004B0AF4">
      <w:pPr>
        <w:jc w:val="both"/>
        <w:rPr>
          <w:sz w:val="20"/>
          <w:szCs w:val="20"/>
        </w:rPr>
      </w:pPr>
      <w:r>
        <w:rPr>
          <w:b/>
          <w:sz w:val="20"/>
          <w:szCs w:val="20"/>
        </w:rPr>
        <w:t>2.- Se implementarán únicamente las modificaciones notificadas, manteniendo invariable los demás datos registrados.</w:t>
      </w:r>
    </w:p>
    <w:p w:rsidR="00013BFC" w:rsidRDefault="004B0AF4">
      <w:pPr>
        <w:jc w:val="both"/>
        <w:rPr>
          <w:sz w:val="20"/>
          <w:szCs w:val="20"/>
        </w:rPr>
      </w:pPr>
      <w:r>
        <w:rPr>
          <w:b/>
          <w:sz w:val="20"/>
          <w:szCs w:val="20"/>
        </w:rPr>
        <w:t>3.- El contenido de la información declarada es absolutamente cierta y veraz. </w:t>
      </w:r>
    </w:p>
    <w:p w:rsidR="00013BFC" w:rsidRDefault="004B0AF4">
      <w:pPr>
        <w:jc w:val="both"/>
        <w:rPr>
          <w:sz w:val="20"/>
          <w:szCs w:val="20"/>
        </w:rPr>
      </w:pPr>
      <w:r>
        <w:rPr>
          <w:b/>
          <w:sz w:val="20"/>
          <w:szCs w:val="20"/>
        </w:rPr>
        <w:t>4.- Los documentos presentados son originales y vigentes.</w:t>
      </w:r>
    </w:p>
    <w:p w:rsidR="00013BFC" w:rsidRDefault="004B0AF4">
      <w:pPr>
        <w:jc w:val="both"/>
        <w:rPr>
          <w:sz w:val="20"/>
          <w:szCs w:val="20"/>
        </w:rPr>
      </w:pPr>
      <w:r>
        <w:rPr>
          <w:b/>
          <w:sz w:val="20"/>
          <w:szCs w:val="20"/>
        </w:rPr>
        <w:t>5.- Tengo conocimiento de que cualquier incumplimiento ante la DINAVISA, es pasible de sanciones y/o multas para mi representada.</w:t>
      </w:r>
    </w:p>
    <w:p w:rsidR="00013BFC" w:rsidRDefault="00013BFC">
      <w:pPr>
        <w:jc w:val="both"/>
        <w:rPr>
          <w:sz w:val="20"/>
          <w:szCs w:val="20"/>
        </w:rPr>
      </w:pPr>
    </w:p>
    <w:p w:rsidR="00013BFC" w:rsidRDefault="004B0AF4">
      <w:pPr>
        <w:jc w:val="both"/>
        <w:rPr>
          <w:sz w:val="20"/>
          <w:szCs w:val="20"/>
        </w:rPr>
      </w:pPr>
      <w:r>
        <w:rPr>
          <w:sz w:val="20"/>
          <w:szCs w:val="20"/>
        </w:rPr>
        <w:t>Atentamente,</w:t>
      </w:r>
    </w:p>
    <w:p w:rsidR="00013BFC" w:rsidRDefault="00013BFC">
      <w:pPr>
        <w:jc w:val="both"/>
        <w:rPr>
          <w:sz w:val="20"/>
          <w:szCs w:val="20"/>
        </w:rPr>
      </w:pPr>
    </w:p>
    <w:p w:rsidR="00013BFC" w:rsidRDefault="00013BFC">
      <w:pPr>
        <w:jc w:val="both"/>
        <w:rPr>
          <w:sz w:val="20"/>
          <w:szCs w:val="20"/>
        </w:rPr>
      </w:pPr>
    </w:p>
    <w:p w:rsidR="00013BFC" w:rsidRDefault="00013BFC">
      <w:pPr>
        <w:jc w:val="both"/>
        <w:rPr>
          <w:sz w:val="20"/>
          <w:szCs w:val="20"/>
        </w:rPr>
      </w:pPr>
    </w:p>
    <w:p w:rsidR="00013BFC" w:rsidRDefault="00013BFC">
      <w:pPr>
        <w:jc w:val="both"/>
        <w:rPr>
          <w:sz w:val="20"/>
          <w:szCs w:val="20"/>
        </w:rPr>
      </w:pPr>
    </w:p>
    <w:p w:rsidR="00013BFC" w:rsidRDefault="00013BFC">
      <w:pPr>
        <w:jc w:val="both"/>
        <w:rPr>
          <w:sz w:val="20"/>
          <w:szCs w:val="20"/>
        </w:rPr>
      </w:pPr>
    </w:p>
    <w:p w:rsidR="00013BFC" w:rsidRDefault="00013BFC">
      <w:pPr>
        <w:jc w:val="both"/>
        <w:rPr>
          <w:sz w:val="20"/>
          <w:szCs w:val="20"/>
        </w:rPr>
      </w:pPr>
    </w:p>
    <w:p w:rsidR="00013BFC" w:rsidRDefault="00013BFC">
      <w:pPr>
        <w:jc w:val="both"/>
        <w:rPr>
          <w:sz w:val="20"/>
          <w:szCs w:val="20"/>
        </w:rPr>
      </w:pPr>
    </w:p>
    <w:p w:rsidR="00013BFC" w:rsidRDefault="00013BFC">
      <w:pPr>
        <w:jc w:val="both"/>
        <w:rPr>
          <w:sz w:val="20"/>
          <w:szCs w:val="20"/>
        </w:rPr>
      </w:pPr>
    </w:p>
    <w:p w:rsidR="00013BFC" w:rsidRDefault="004B0AF4">
      <w:pPr>
        <w:jc w:val="both"/>
        <w:rPr>
          <w:sz w:val="20"/>
          <w:szCs w:val="20"/>
        </w:rPr>
      </w:pPr>
      <w:r>
        <w:rPr>
          <w:sz w:val="20"/>
          <w:szCs w:val="20"/>
        </w:rPr>
        <w:br/>
      </w:r>
    </w:p>
    <w:p w:rsidR="00013BFC" w:rsidRDefault="004B0AF4">
      <w:pPr>
        <w:jc w:val="center"/>
        <w:rPr>
          <w:sz w:val="20"/>
          <w:szCs w:val="20"/>
        </w:rPr>
      </w:pPr>
      <w:r>
        <w:rPr>
          <w:sz w:val="20"/>
          <w:szCs w:val="20"/>
        </w:rPr>
        <w:t>Firma y sello del Representante Técnico</w:t>
      </w:r>
    </w:p>
    <w:p w:rsidR="00013BFC" w:rsidRDefault="00013BFC">
      <w:pPr>
        <w:jc w:val="both"/>
        <w:rPr>
          <w:sz w:val="20"/>
          <w:szCs w:val="20"/>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4B0AF4">
      <w:pPr>
        <w:ind w:right="15"/>
        <w:jc w:val="center"/>
        <w:rPr>
          <w:b/>
          <w:sz w:val="32"/>
          <w:szCs w:val="32"/>
        </w:rPr>
      </w:pPr>
      <w:r>
        <w:rPr>
          <w:b/>
          <w:color w:val="000000"/>
          <w:sz w:val="20"/>
          <w:szCs w:val="20"/>
        </w:rPr>
        <w:t>ANEXO II</w:t>
      </w:r>
    </w:p>
    <w:p w:rsidR="00013BFC" w:rsidRDefault="004B0AF4">
      <w:pPr>
        <w:spacing w:before="200"/>
        <w:ind w:right="15"/>
        <w:jc w:val="right"/>
      </w:pPr>
      <w:r>
        <w:rPr>
          <w:color w:val="000000"/>
          <w:sz w:val="20"/>
          <w:szCs w:val="20"/>
        </w:rPr>
        <w:t>Asunción/día/mes/año</w:t>
      </w:r>
    </w:p>
    <w:p w:rsidR="00013BFC" w:rsidRDefault="00013BFC"/>
    <w:p w:rsidR="00013BFC" w:rsidRDefault="004B0AF4">
      <w:pPr>
        <w:ind w:right="15"/>
        <w:jc w:val="center"/>
      </w:pPr>
      <w:r>
        <w:rPr>
          <w:b/>
          <w:color w:val="000000"/>
          <w:sz w:val="20"/>
          <w:szCs w:val="20"/>
        </w:rPr>
        <w:t>DECLARACIÓN JURADA</w:t>
      </w:r>
    </w:p>
    <w:p w:rsidR="00013BFC" w:rsidRDefault="004B0AF4">
      <w:pPr>
        <w:ind w:right="15"/>
        <w:jc w:val="center"/>
        <w:rPr>
          <w:b/>
          <w:sz w:val="32"/>
          <w:szCs w:val="32"/>
        </w:rPr>
      </w:pPr>
      <w:r>
        <w:rPr>
          <w:b/>
          <w:color w:val="000000"/>
          <w:sz w:val="20"/>
          <w:szCs w:val="20"/>
        </w:rPr>
        <w:t>MODIFICACIONES POST-REGISTRO SANITARIO DE “TIPO II” DE MEDICAMENTOS DE FITOTERÁPICOS.</w:t>
      </w:r>
    </w:p>
    <w:p w:rsidR="00013BFC" w:rsidRDefault="00013BFC"/>
    <w:p w:rsidR="00013BFC" w:rsidRDefault="004B0AF4">
      <w:pPr>
        <w:ind w:right="15"/>
      </w:pPr>
      <w:r>
        <w:rPr>
          <w:color w:val="000000"/>
          <w:sz w:val="20"/>
          <w:szCs w:val="20"/>
        </w:rPr>
        <w:t>Sr./</w:t>
      </w:r>
      <w:proofErr w:type="spellStart"/>
      <w:r>
        <w:rPr>
          <w:color w:val="000000"/>
          <w:sz w:val="20"/>
          <w:szCs w:val="20"/>
        </w:rPr>
        <w:t>Sra</w:t>
      </w:r>
      <w:proofErr w:type="spellEnd"/>
      <w:r>
        <w:rPr>
          <w:color w:val="000000"/>
          <w:sz w:val="20"/>
          <w:szCs w:val="20"/>
        </w:rPr>
        <w:t>:</w:t>
      </w:r>
    </w:p>
    <w:p w:rsidR="00013BFC" w:rsidRDefault="004B0AF4">
      <w:pPr>
        <w:spacing w:before="1"/>
        <w:ind w:right="15"/>
        <w:rPr>
          <w:b/>
          <w:sz w:val="32"/>
          <w:szCs w:val="32"/>
        </w:rPr>
      </w:pPr>
      <w:r>
        <w:rPr>
          <w:b/>
          <w:color w:val="000000"/>
          <w:sz w:val="20"/>
          <w:szCs w:val="20"/>
        </w:rPr>
        <w:t>DIRECCIÓN NACIONAL DE VIGILANCIA SANITARIA</w:t>
      </w:r>
    </w:p>
    <w:p w:rsidR="00013BFC" w:rsidRDefault="004B0AF4">
      <w:pPr>
        <w:spacing w:before="228"/>
        <w:ind w:right="15"/>
      </w:pPr>
      <w:r>
        <w:rPr>
          <w:b/>
          <w:color w:val="000000"/>
          <w:sz w:val="20"/>
          <w:szCs w:val="20"/>
        </w:rPr>
        <w:t>Suscribe,</w:t>
      </w:r>
    </w:p>
    <w:tbl>
      <w:tblPr>
        <w:tblStyle w:val="a4"/>
        <w:tblW w:w="8926" w:type="dxa"/>
        <w:tblInd w:w="0" w:type="dxa"/>
        <w:tblLayout w:type="fixed"/>
        <w:tblLook w:val="0400" w:firstRow="0" w:lastRow="0" w:firstColumn="0" w:lastColumn="0" w:noHBand="0" w:noVBand="1"/>
      </w:tblPr>
      <w:tblGrid>
        <w:gridCol w:w="2405"/>
        <w:gridCol w:w="6521"/>
      </w:tblGrid>
      <w:tr w:rsidR="00013BFC">
        <w:trPr>
          <w:trHeight w:val="230"/>
        </w:trPr>
        <w:tc>
          <w:tcPr>
            <w:tcW w:w="2405"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Representante técnico</w:t>
            </w:r>
          </w:p>
        </w:tc>
        <w:tc>
          <w:tcPr>
            <w:tcW w:w="6521"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r w:rsidR="00013BFC">
        <w:trPr>
          <w:trHeight w:val="230"/>
        </w:trPr>
        <w:tc>
          <w:tcPr>
            <w:tcW w:w="2405"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Cédula</w:t>
            </w:r>
          </w:p>
        </w:tc>
        <w:tc>
          <w:tcPr>
            <w:tcW w:w="6521"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r w:rsidR="00013BFC">
        <w:trPr>
          <w:trHeight w:val="230"/>
        </w:trPr>
        <w:tc>
          <w:tcPr>
            <w:tcW w:w="2405"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Reg. Prof. N°</w:t>
            </w:r>
          </w:p>
        </w:tc>
        <w:tc>
          <w:tcPr>
            <w:tcW w:w="6521"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r w:rsidR="00013BFC">
        <w:trPr>
          <w:trHeight w:val="230"/>
        </w:trPr>
        <w:tc>
          <w:tcPr>
            <w:tcW w:w="2405"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Correo electrónico</w:t>
            </w:r>
          </w:p>
        </w:tc>
        <w:tc>
          <w:tcPr>
            <w:tcW w:w="6521"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r w:rsidR="00013BFC">
        <w:trPr>
          <w:trHeight w:val="230"/>
        </w:trPr>
        <w:tc>
          <w:tcPr>
            <w:tcW w:w="2405"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Tel. N°</w:t>
            </w:r>
          </w:p>
        </w:tc>
        <w:tc>
          <w:tcPr>
            <w:tcW w:w="6521"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bl>
    <w:p w:rsidR="00013BFC" w:rsidRDefault="004B0AF4">
      <w:pPr>
        <w:spacing w:before="229"/>
        <w:ind w:right="15"/>
      </w:pPr>
      <w:r>
        <w:rPr>
          <w:b/>
          <w:color w:val="000000"/>
          <w:sz w:val="20"/>
          <w:szCs w:val="20"/>
        </w:rPr>
        <w:t>En representación de la titular del registro sanitario, la Empresa con datos:</w:t>
      </w:r>
    </w:p>
    <w:tbl>
      <w:tblPr>
        <w:tblStyle w:val="a5"/>
        <w:tblW w:w="8926" w:type="dxa"/>
        <w:tblInd w:w="0" w:type="dxa"/>
        <w:tblLayout w:type="fixed"/>
        <w:tblLook w:val="0400" w:firstRow="0" w:lastRow="0" w:firstColumn="0" w:lastColumn="0" w:noHBand="0" w:noVBand="1"/>
      </w:tblPr>
      <w:tblGrid>
        <w:gridCol w:w="2491"/>
        <w:gridCol w:w="6435"/>
      </w:tblGrid>
      <w:tr w:rsidR="00013BFC">
        <w:trPr>
          <w:trHeight w:val="230"/>
        </w:trPr>
        <w:tc>
          <w:tcPr>
            <w:tcW w:w="2491"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Denominación/ Razón social</w:t>
            </w:r>
          </w:p>
        </w:tc>
        <w:tc>
          <w:tcPr>
            <w:tcW w:w="6435"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r w:rsidR="00013BFC">
        <w:trPr>
          <w:trHeight w:val="691"/>
        </w:trPr>
        <w:tc>
          <w:tcPr>
            <w:tcW w:w="2491"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Categoría (Importadora - Fabricante nacional - Fraccionadora/envasadora)</w:t>
            </w:r>
          </w:p>
        </w:tc>
        <w:tc>
          <w:tcPr>
            <w:tcW w:w="6435"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r w:rsidR="00013BFC">
        <w:trPr>
          <w:trHeight w:val="230"/>
        </w:trPr>
        <w:tc>
          <w:tcPr>
            <w:tcW w:w="2491"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RUC</w:t>
            </w:r>
          </w:p>
        </w:tc>
        <w:tc>
          <w:tcPr>
            <w:tcW w:w="6435"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r w:rsidR="00013BFC">
        <w:trPr>
          <w:trHeight w:val="230"/>
        </w:trPr>
        <w:tc>
          <w:tcPr>
            <w:tcW w:w="2491" w:type="dxa"/>
            <w:tcBorders>
              <w:top w:val="single" w:sz="4" w:space="0" w:color="000000"/>
              <w:left w:val="single" w:sz="4" w:space="0" w:color="000000"/>
              <w:bottom w:val="single" w:sz="4" w:space="0" w:color="000000"/>
              <w:right w:val="single" w:sz="4" w:space="0" w:color="000000"/>
            </w:tcBorders>
            <w:vAlign w:val="center"/>
          </w:tcPr>
          <w:p w:rsidR="00013BFC" w:rsidRDefault="004B0AF4">
            <w:pPr>
              <w:ind w:right="15"/>
            </w:pPr>
            <w:r>
              <w:rPr>
                <w:color w:val="000000"/>
                <w:sz w:val="20"/>
                <w:szCs w:val="20"/>
              </w:rPr>
              <w:t>Dirección</w:t>
            </w:r>
          </w:p>
        </w:tc>
        <w:tc>
          <w:tcPr>
            <w:tcW w:w="6435" w:type="dxa"/>
            <w:tcBorders>
              <w:top w:val="single" w:sz="4" w:space="0" w:color="000000"/>
              <w:left w:val="single" w:sz="4" w:space="0" w:color="000000"/>
              <w:bottom w:val="single" w:sz="4" w:space="0" w:color="000000"/>
              <w:right w:val="single" w:sz="4" w:space="0" w:color="000000"/>
            </w:tcBorders>
            <w:vAlign w:val="center"/>
          </w:tcPr>
          <w:p w:rsidR="00013BFC" w:rsidRDefault="00013BFC"/>
        </w:tc>
      </w:tr>
    </w:tbl>
    <w:p w:rsidR="00013BFC" w:rsidRDefault="004B0AF4">
      <w:pPr>
        <w:spacing w:before="120" w:after="120"/>
        <w:ind w:right="15"/>
      </w:pPr>
      <w:r>
        <w:rPr>
          <w:b/>
          <w:color w:val="000000"/>
          <w:sz w:val="20"/>
          <w:szCs w:val="20"/>
        </w:rPr>
        <w:t>Solicita para los fines pertinentes, las modificaciones de TIPO II:</w:t>
      </w:r>
    </w:p>
    <w:tbl>
      <w:tblPr>
        <w:tblStyle w:val="a6"/>
        <w:tblW w:w="8828" w:type="dxa"/>
        <w:tblInd w:w="0" w:type="dxa"/>
        <w:tblLayout w:type="fixed"/>
        <w:tblLook w:val="0400" w:firstRow="0" w:lastRow="0" w:firstColumn="0" w:lastColumn="0" w:noHBand="0" w:noVBand="1"/>
      </w:tblPr>
      <w:tblGrid>
        <w:gridCol w:w="643"/>
        <w:gridCol w:w="5098"/>
        <w:gridCol w:w="1311"/>
        <w:gridCol w:w="1776"/>
      </w:tblGrid>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b/>
                <w:color w:val="000000"/>
                <w:sz w:val="20"/>
                <w:szCs w:val="20"/>
              </w:rPr>
              <w:t>Ítem</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b/>
                <w:color w:val="000000"/>
                <w:sz w:val="20"/>
                <w:szCs w:val="20"/>
              </w:rPr>
              <w:t>Modificación</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b/>
                <w:color w:val="000000"/>
                <w:sz w:val="20"/>
                <w:szCs w:val="20"/>
              </w:rPr>
              <w:t>MARCAR CON X</w:t>
            </w:r>
          </w:p>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b/>
                <w:color w:val="000000"/>
                <w:sz w:val="20"/>
                <w:szCs w:val="20"/>
              </w:rPr>
              <w:t>Especificar modificación</w:t>
            </w:r>
          </w:p>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1</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Cambios en la formulación.</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2</w:t>
            </w:r>
          </w:p>
          <w:p w:rsidR="00013BFC" w:rsidRDefault="00013BFC"/>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Actualización de la información del producto (prospecto, indicaciones, seguridad, interacciones, modo de uso, posología, vía de administración, etc.).</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3 </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Cambio en el plazo de vida útil.</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lastRenderedPageBreak/>
              <w:t>4</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Cambio en la condición de venta.</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rPr>
                <w:color w:val="000000"/>
              </w:rPr>
            </w:pPr>
            <w:r>
              <w:rPr>
                <w:color w:val="000000"/>
                <w:sz w:val="20"/>
                <w:szCs w:val="20"/>
              </w:rPr>
              <w:t>5</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rPr>
                <w:color w:val="000000"/>
              </w:rPr>
            </w:pPr>
            <w:r>
              <w:rPr>
                <w:color w:val="000000"/>
                <w:sz w:val="20"/>
                <w:szCs w:val="20"/>
              </w:rPr>
              <w:t>Cambios en la condición de almacenamiento.</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6</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Cambios en el método de control de calidad, si no está compendiado.</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7</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Correcciones al registro por error de empadronamiento.</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8</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Inclusión de código QR.</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9</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Cambio y ampliación de envase primario (material de envase).</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color w:val="000000"/>
                <w:sz w:val="20"/>
                <w:szCs w:val="20"/>
              </w:rPr>
              <w:t>10</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pPr>
            <w:r>
              <w:rPr>
                <w:sz w:val="20"/>
                <w:szCs w:val="20"/>
              </w:rPr>
              <w:t>Cambio de elaborador.</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rPr>
                <w:color w:val="000000"/>
                <w:sz w:val="20"/>
                <w:szCs w:val="20"/>
              </w:rPr>
            </w:pPr>
            <w:r>
              <w:rPr>
                <w:color w:val="000000"/>
                <w:sz w:val="20"/>
                <w:szCs w:val="20"/>
              </w:rPr>
              <w:t>11</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rPr>
                <w:color w:val="000000"/>
                <w:sz w:val="20"/>
                <w:szCs w:val="20"/>
              </w:rPr>
            </w:pPr>
            <w:r>
              <w:rPr>
                <w:color w:val="000000"/>
                <w:sz w:val="20"/>
                <w:szCs w:val="20"/>
              </w:rPr>
              <w:t>Cambio de acondicionador primario y secundario</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rPr>
                <w:color w:val="000000"/>
                <w:sz w:val="20"/>
                <w:szCs w:val="20"/>
              </w:rPr>
            </w:pPr>
            <w:r>
              <w:rPr>
                <w:color w:val="000000"/>
                <w:sz w:val="20"/>
                <w:szCs w:val="20"/>
              </w:rPr>
              <w:t>12</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rPr>
                <w:color w:val="000000"/>
                <w:sz w:val="20"/>
                <w:szCs w:val="20"/>
              </w:rPr>
            </w:pPr>
            <w:r>
              <w:rPr>
                <w:color w:val="000000"/>
                <w:sz w:val="20"/>
                <w:szCs w:val="20"/>
              </w:rPr>
              <w:t>Cambio de dirección del fabricante (sin cambio de sitio)</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r w:rsidR="00013BFC">
        <w:tc>
          <w:tcPr>
            <w:tcW w:w="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rPr>
                <w:color w:val="000000"/>
                <w:sz w:val="20"/>
                <w:szCs w:val="20"/>
              </w:rPr>
            </w:pPr>
            <w:r>
              <w:rPr>
                <w:color w:val="000000"/>
                <w:sz w:val="20"/>
                <w:szCs w:val="20"/>
              </w:rPr>
              <w:t>13</w:t>
            </w:r>
          </w:p>
        </w:tc>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4B0AF4">
            <w:pPr>
              <w:spacing w:before="33"/>
              <w:ind w:right="15"/>
              <w:rPr>
                <w:color w:val="000000"/>
                <w:sz w:val="20"/>
                <w:szCs w:val="20"/>
              </w:rPr>
            </w:pPr>
            <w:r>
              <w:rPr>
                <w:color w:val="000000"/>
                <w:sz w:val="20"/>
                <w:szCs w:val="20"/>
              </w:rPr>
              <w:t>Cambio de dirección del fabricante (con cambio de sitio)</w:t>
            </w:r>
          </w:p>
        </w:tc>
        <w:tc>
          <w:tcPr>
            <w:tcW w:w="1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c>
          <w:tcPr>
            <w:tcW w:w="1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BFC" w:rsidRDefault="00013BFC"/>
        </w:tc>
      </w:tr>
    </w:tbl>
    <w:p w:rsidR="00013BFC" w:rsidRDefault="004B0AF4">
      <w:pPr>
        <w:spacing w:before="120" w:after="120"/>
        <w:ind w:right="15"/>
      </w:pPr>
      <w:r>
        <w:rPr>
          <w:b/>
          <w:color w:val="000000"/>
          <w:sz w:val="20"/>
          <w:szCs w:val="20"/>
        </w:rPr>
        <w:t>En el registro sanitario del medicamento fitoterápicos con datos:</w:t>
      </w:r>
    </w:p>
    <w:tbl>
      <w:tblPr>
        <w:tblStyle w:val="a7"/>
        <w:tblW w:w="8926" w:type="dxa"/>
        <w:tblInd w:w="0" w:type="dxa"/>
        <w:tblLayout w:type="fixed"/>
        <w:tblLook w:val="0400" w:firstRow="0" w:lastRow="0" w:firstColumn="0" w:lastColumn="0" w:noHBand="0" w:noVBand="1"/>
      </w:tblPr>
      <w:tblGrid>
        <w:gridCol w:w="3543"/>
        <w:gridCol w:w="5383"/>
      </w:tblGrid>
      <w:tr w:rsidR="00013BFC">
        <w:trPr>
          <w:trHeight w:val="460"/>
        </w:trPr>
        <w:tc>
          <w:tcPr>
            <w:tcW w:w="3543" w:type="dxa"/>
            <w:tcBorders>
              <w:top w:val="single" w:sz="4" w:space="0" w:color="000000"/>
              <w:left w:val="single" w:sz="4" w:space="0" w:color="000000"/>
              <w:bottom w:val="single" w:sz="4" w:space="0" w:color="000000"/>
              <w:right w:val="single" w:sz="4" w:space="0" w:color="000000"/>
            </w:tcBorders>
          </w:tcPr>
          <w:p w:rsidR="00013BFC" w:rsidRDefault="004B0AF4">
            <w:pPr>
              <w:ind w:right="15"/>
            </w:pPr>
            <w:r>
              <w:rPr>
                <w:color w:val="000000"/>
                <w:sz w:val="20"/>
                <w:szCs w:val="20"/>
              </w:rPr>
              <w:t>Denominación genérica</w:t>
            </w:r>
          </w:p>
        </w:tc>
        <w:tc>
          <w:tcPr>
            <w:tcW w:w="5383" w:type="dxa"/>
            <w:tcBorders>
              <w:top w:val="single" w:sz="4" w:space="0" w:color="000000"/>
              <w:left w:val="single" w:sz="4" w:space="0" w:color="000000"/>
              <w:bottom w:val="single" w:sz="4" w:space="0" w:color="000000"/>
              <w:right w:val="single" w:sz="4" w:space="0" w:color="000000"/>
            </w:tcBorders>
          </w:tcPr>
          <w:p w:rsidR="00013BFC" w:rsidRDefault="00013BFC"/>
        </w:tc>
      </w:tr>
      <w:tr w:rsidR="00013BFC">
        <w:trPr>
          <w:trHeight w:val="230"/>
        </w:trPr>
        <w:tc>
          <w:tcPr>
            <w:tcW w:w="3543" w:type="dxa"/>
            <w:tcBorders>
              <w:top w:val="single" w:sz="4" w:space="0" w:color="000000"/>
              <w:left w:val="single" w:sz="4" w:space="0" w:color="000000"/>
              <w:bottom w:val="single" w:sz="4" w:space="0" w:color="000000"/>
              <w:right w:val="single" w:sz="4" w:space="0" w:color="000000"/>
            </w:tcBorders>
          </w:tcPr>
          <w:p w:rsidR="00013BFC" w:rsidRDefault="004B0AF4">
            <w:pPr>
              <w:ind w:right="15"/>
            </w:pPr>
            <w:r>
              <w:rPr>
                <w:color w:val="000000"/>
                <w:sz w:val="20"/>
                <w:szCs w:val="20"/>
              </w:rPr>
              <w:t>Forma farmacéutica</w:t>
            </w:r>
          </w:p>
        </w:tc>
        <w:tc>
          <w:tcPr>
            <w:tcW w:w="5383" w:type="dxa"/>
            <w:tcBorders>
              <w:top w:val="single" w:sz="4" w:space="0" w:color="000000"/>
              <w:left w:val="single" w:sz="4" w:space="0" w:color="000000"/>
              <w:bottom w:val="single" w:sz="4" w:space="0" w:color="000000"/>
              <w:right w:val="single" w:sz="4" w:space="0" w:color="000000"/>
            </w:tcBorders>
          </w:tcPr>
          <w:p w:rsidR="00013BFC" w:rsidRDefault="00013BFC"/>
        </w:tc>
      </w:tr>
      <w:tr w:rsidR="00013BFC">
        <w:trPr>
          <w:trHeight w:val="460"/>
        </w:trPr>
        <w:tc>
          <w:tcPr>
            <w:tcW w:w="3543" w:type="dxa"/>
            <w:tcBorders>
              <w:top w:val="single" w:sz="4" w:space="0" w:color="000000"/>
              <w:left w:val="single" w:sz="4" w:space="0" w:color="000000"/>
              <w:bottom w:val="single" w:sz="4" w:space="0" w:color="000000"/>
              <w:right w:val="single" w:sz="4" w:space="0" w:color="000000"/>
            </w:tcBorders>
          </w:tcPr>
          <w:p w:rsidR="00013BFC" w:rsidRDefault="004B0AF4">
            <w:pPr>
              <w:ind w:right="15"/>
            </w:pPr>
            <w:r>
              <w:rPr>
                <w:color w:val="000000"/>
                <w:sz w:val="20"/>
                <w:szCs w:val="20"/>
              </w:rPr>
              <w:t>Denominación comercial</w:t>
            </w:r>
          </w:p>
        </w:tc>
        <w:tc>
          <w:tcPr>
            <w:tcW w:w="5383" w:type="dxa"/>
            <w:tcBorders>
              <w:top w:val="single" w:sz="4" w:space="0" w:color="000000"/>
              <w:left w:val="single" w:sz="4" w:space="0" w:color="000000"/>
              <w:bottom w:val="single" w:sz="4" w:space="0" w:color="000000"/>
              <w:right w:val="single" w:sz="4" w:space="0" w:color="000000"/>
            </w:tcBorders>
          </w:tcPr>
          <w:p w:rsidR="00013BFC" w:rsidRDefault="00013BFC"/>
        </w:tc>
      </w:tr>
      <w:tr w:rsidR="00013BFC">
        <w:trPr>
          <w:trHeight w:val="461"/>
        </w:trPr>
        <w:tc>
          <w:tcPr>
            <w:tcW w:w="3543" w:type="dxa"/>
            <w:tcBorders>
              <w:top w:val="single" w:sz="4" w:space="0" w:color="000000"/>
              <w:left w:val="single" w:sz="4" w:space="0" w:color="000000"/>
              <w:bottom w:val="single" w:sz="4" w:space="0" w:color="000000"/>
              <w:right w:val="single" w:sz="4" w:space="0" w:color="000000"/>
            </w:tcBorders>
          </w:tcPr>
          <w:p w:rsidR="00013BFC" w:rsidRDefault="004B0AF4">
            <w:pPr>
              <w:ind w:right="15"/>
            </w:pPr>
            <w:r>
              <w:rPr>
                <w:color w:val="000000"/>
                <w:sz w:val="20"/>
                <w:szCs w:val="20"/>
              </w:rPr>
              <w:t>Origen (Importado – Nacional)</w:t>
            </w:r>
          </w:p>
        </w:tc>
        <w:tc>
          <w:tcPr>
            <w:tcW w:w="5383" w:type="dxa"/>
            <w:tcBorders>
              <w:top w:val="single" w:sz="4" w:space="0" w:color="000000"/>
              <w:left w:val="single" w:sz="4" w:space="0" w:color="000000"/>
              <w:bottom w:val="single" w:sz="4" w:space="0" w:color="000000"/>
              <w:right w:val="single" w:sz="4" w:space="0" w:color="000000"/>
            </w:tcBorders>
          </w:tcPr>
          <w:p w:rsidR="00013BFC" w:rsidRDefault="00013BFC"/>
        </w:tc>
      </w:tr>
      <w:tr w:rsidR="00013BFC">
        <w:trPr>
          <w:trHeight w:val="230"/>
        </w:trPr>
        <w:tc>
          <w:tcPr>
            <w:tcW w:w="3543" w:type="dxa"/>
            <w:tcBorders>
              <w:top w:val="single" w:sz="4" w:space="0" w:color="000000"/>
              <w:left w:val="single" w:sz="4" w:space="0" w:color="000000"/>
              <w:bottom w:val="single" w:sz="4" w:space="0" w:color="000000"/>
              <w:right w:val="single" w:sz="4" w:space="0" w:color="000000"/>
            </w:tcBorders>
          </w:tcPr>
          <w:p w:rsidR="00013BFC" w:rsidRDefault="004B0AF4">
            <w:pPr>
              <w:ind w:right="15"/>
            </w:pPr>
            <w:r>
              <w:rPr>
                <w:color w:val="000000"/>
                <w:sz w:val="20"/>
                <w:szCs w:val="20"/>
              </w:rPr>
              <w:t>Procedencia</w:t>
            </w:r>
          </w:p>
        </w:tc>
        <w:tc>
          <w:tcPr>
            <w:tcW w:w="5383" w:type="dxa"/>
            <w:tcBorders>
              <w:top w:val="single" w:sz="4" w:space="0" w:color="000000"/>
              <w:left w:val="single" w:sz="4" w:space="0" w:color="000000"/>
              <w:bottom w:val="single" w:sz="4" w:space="0" w:color="000000"/>
              <w:right w:val="single" w:sz="4" w:space="0" w:color="000000"/>
            </w:tcBorders>
          </w:tcPr>
          <w:p w:rsidR="00013BFC" w:rsidRDefault="00013BFC"/>
        </w:tc>
      </w:tr>
      <w:tr w:rsidR="00013BFC">
        <w:trPr>
          <w:trHeight w:val="230"/>
        </w:trPr>
        <w:tc>
          <w:tcPr>
            <w:tcW w:w="3543" w:type="dxa"/>
            <w:tcBorders>
              <w:top w:val="single" w:sz="4" w:space="0" w:color="000000"/>
              <w:left w:val="single" w:sz="4" w:space="0" w:color="000000"/>
              <w:bottom w:val="single" w:sz="4" w:space="0" w:color="000000"/>
              <w:right w:val="single" w:sz="4" w:space="0" w:color="000000"/>
            </w:tcBorders>
          </w:tcPr>
          <w:p w:rsidR="00013BFC" w:rsidRDefault="004B0AF4">
            <w:pPr>
              <w:ind w:right="15"/>
            </w:pPr>
            <w:r>
              <w:rPr>
                <w:color w:val="000000"/>
                <w:sz w:val="20"/>
                <w:szCs w:val="20"/>
              </w:rPr>
              <w:t>Registro Sanitario N°</w:t>
            </w:r>
          </w:p>
        </w:tc>
        <w:tc>
          <w:tcPr>
            <w:tcW w:w="5383" w:type="dxa"/>
            <w:tcBorders>
              <w:top w:val="single" w:sz="4" w:space="0" w:color="000000"/>
              <w:left w:val="single" w:sz="4" w:space="0" w:color="000000"/>
              <w:bottom w:val="single" w:sz="4" w:space="0" w:color="000000"/>
              <w:right w:val="single" w:sz="4" w:space="0" w:color="000000"/>
            </w:tcBorders>
          </w:tcPr>
          <w:p w:rsidR="00013BFC" w:rsidRDefault="00013BFC"/>
        </w:tc>
      </w:tr>
      <w:tr w:rsidR="00013BFC">
        <w:trPr>
          <w:trHeight w:val="460"/>
        </w:trPr>
        <w:tc>
          <w:tcPr>
            <w:tcW w:w="3543" w:type="dxa"/>
            <w:tcBorders>
              <w:top w:val="single" w:sz="4" w:space="0" w:color="000000"/>
              <w:left w:val="single" w:sz="4" w:space="0" w:color="000000"/>
              <w:bottom w:val="single" w:sz="4" w:space="0" w:color="000000"/>
              <w:right w:val="single" w:sz="4" w:space="0" w:color="000000"/>
            </w:tcBorders>
          </w:tcPr>
          <w:p w:rsidR="00013BFC" w:rsidRDefault="004B0AF4">
            <w:pPr>
              <w:ind w:right="15"/>
            </w:pPr>
            <w:r>
              <w:rPr>
                <w:color w:val="000000"/>
                <w:sz w:val="20"/>
                <w:szCs w:val="20"/>
              </w:rPr>
              <w:t>Fecha de emisión de Registro Sanitario</w:t>
            </w:r>
          </w:p>
        </w:tc>
        <w:tc>
          <w:tcPr>
            <w:tcW w:w="5383" w:type="dxa"/>
            <w:tcBorders>
              <w:top w:val="single" w:sz="4" w:space="0" w:color="000000"/>
              <w:left w:val="single" w:sz="4" w:space="0" w:color="000000"/>
              <w:bottom w:val="single" w:sz="4" w:space="0" w:color="000000"/>
              <w:right w:val="single" w:sz="4" w:space="0" w:color="000000"/>
            </w:tcBorders>
          </w:tcPr>
          <w:p w:rsidR="00013BFC" w:rsidRDefault="00013BFC"/>
        </w:tc>
      </w:tr>
      <w:tr w:rsidR="00013BFC">
        <w:trPr>
          <w:trHeight w:val="460"/>
        </w:trPr>
        <w:tc>
          <w:tcPr>
            <w:tcW w:w="3543" w:type="dxa"/>
            <w:tcBorders>
              <w:top w:val="single" w:sz="4" w:space="0" w:color="000000"/>
              <w:left w:val="single" w:sz="4" w:space="0" w:color="000000"/>
              <w:bottom w:val="single" w:sz="4" w:space="0" w:color="000000"/>
              <w:right w:val="single" w:sz="4" w:space="0" w:color="000000"/>
            </w:tcBorders>
          </w:tcPr>
          <w:p w:rsidR="00013BFC" w:rsidRDefault="004B0AF4">
            <w:pPr>
              <w:ind w:right="15"/>
            </w:pPr>
            <w:r>
              <w:rPr>
                <w:color w:val="000000"/>
                <w:sz w:val="20"/>
                <w:szCs w:val="20"/>
              </w:rPr>
              <w:t xml:space="preserve">Fecha de vencimiento de Registro </w:t>
            </w:r>
            <w:proofErr w:type="spellStart"/>
            <w:r>
              <w:rPr>
                <w:color w:val="000000"/>
                <w:sz w:val="20"/>
                <w:szCs w:val="20"/>
              </w:rPr>
              <w:t>Sanitrio</w:t>
            </w:r>
            <w:proofErr w:type="spellEnd"/>
          </w:p>
        </w:tc>
        <w:tc>
          <w:tcPr>
            <w:tcW w:w="5383" w:type="dxa"/>
            <w:tcBorders>
              <w:top w:val="single" w:sz="4" w:space="0" w:color="000000"/>
              <w:left w:val="single" w:sz="4" w:space="0" w:color="000000"/>
              <w:bottom w:val="single" w:sz="4" w:space="0" w:color="000000"/>
              <w:right w:val="single" w:sz="4" w:space="0" w:color="000000"/>
            </w:tcBorders>
          </w:tcPr>
          <w:p w:rsidR="00013BFC" w:rsidRDefault="00013BFC"/>
        </w:tc>
      </w:tr>
    </w:tbl>
    <w:p w:rsidR="00013BFC" w:rsidRDefault="004B0AF4">
      <w:pPr>
        <w:spacing w:before="193"/>
        <w:ind w:right="15"/>
        <w:jc w:val="both"/>
      </w:pPr>
      <w:r>
        <w:rPr>
          <w:b/>
          <w:color w:val="000000"/>
          <w:sz w:val="20"/>
          <w:szCs w:val="20"/>
        </w:rPr>
        <w:t>Por el presente documento, declaro bajo fe de juramento que:</w:t>
      </w:r>
    </w:p>
    <w:p w:rsidR="00013BFC" w:rsidRDefault="004B0AF4">
      <w:pPr>
        <w:spacing w:before="1"/>
        <w:ind w:right="15"/>
        <w:jc w:val="both"/>
      </w:pPr>
      <w:r>
        <w:rPr>
          <w:b/>
          <w:color w:val="000000"/>
          <w:sz w:val="20"/>
          <w:szCs w:val="20"/>
        </w:rPr>
        <w:t>1.- Las modificaciones notificadas no alterarán las condiciones de calidad, seguridad y eficacia del producto en cuestión.</w:t>
      </w:r>
    </w:p>
    <w:p w:rsidR="00013BFC" w:rsidRDefault="004B0AF4">
      <w:pPr>
        <w:ind w:right="15"/>
        <w:jc w:val="both"/>
      </w:pPr>
      <w:r>
        <w:rPr>
          <w:b/>
          <w:color w:val="000000"/>
          <w:sz w:val="20"/>
          <w:szCs w:val="20"/>
        </w:rPr>
        <w:t>2.- Se implementarán únicamente las modificaciones notificadas y autorizadas, manteniendo invariable los demás datos registrados.</w:t>
      </w:r>
    </w:p>
    <w:p w:rsidR="00013BFC" w:rsidRDefault="004B0AF4">
      <w:pPr>
        <w:ind w:right="15"/>
        <w:jc w:val="both"/>
        <w:rPr>
          <w:b/>
          <w:color w:val="000000"/>
          <w:sz w:val="20"/>
          <w:szCs w:val="20"/>
        </w:rPr>
      </w:pPr>
      <w:r>
        <w:rPr>
          <w:b/>
          <w:color w:val="000000"/>
          <w:sz w:val="20"/>
          <w:szCs w:val="20"/>
        </w:rPr>
        <w:t xml:space="preserve">3.- El contenido de la información declarada es absolutamente cierta y veraz. </w:t>
      </w:r>
    </w:p>
    <w:p w:rsidR="00013BFC" w:rsidRDefault="004B0AF4">
      <w:pPr>
        <w:ind w:right="15"/>
        <w:jc w:val="both"/>
      </w:pPr>
      <w:r>
        <w:rPr>
          <w:b/>
          <w:color w:val="000000"/>
          <w:sz w:val="20"/>
          <w:szCs w:val="20"/>
        </w:rPr>
        <w:t>4.- Los documentos presentados son originales y vigentes.</w:t>
      </w:r>
    </w:p>
    <w:p w:rsidR="00013BFC" w:rsidRDefault="004B0AF4">
      <w:pPr>
        <w:ind w:right="15"/>
        <w:jc w:val="both"/>
      </w:pPr>
      <w:r>
        <w:rPr>
          <w:b/>
          <w:color w:val="000000"/>
          <w:sz w:val="20"/>
          <w:szCs w:val="20"/>
        </w:rPr>
        <w:t>5.- Tengo conocimiento de que cualquier incumplimiento ante la DINAVISA, es pasible de sanciones y/o multas para mi representada.</w:t>
      </w:r>
    </w:p>
    <w:p w:rsidR="00013BFC" w:rsidRDefault="004B0AF4">
      <w:pPr>
        <w:spacing w:before="201"/>
        <w:ind w:right="15"/>
      </w:pPr>
      <w:r>
        <w:rPr>
          <w:color w:val="000000"/>
          <w:sz w:val="20"/>
          <w:szCs w:val="20"/>
        </w:rPr>
        <w:t>Atentamente,</w:t>
      </w:r>
    </w:p>
    <w:p w:rsidR="00013BFC" w:rsidRDefault="00013BFC">
      <w:pPr>
        <w:spacing w:after="240"/>
      </w:pPr>
    </w:p>
    <w:p w:rsidR="00013BFC" w:rsidRDefault="00013BFC">
      <w:pPr>
        <w:spacing w:after="240"/>
      </w:pPr>
    </w:p>
    <w:p w:rsidR="00013BFC" w:rsidRDefault="00013BFC">
      <w:pPr>
        <w:spacing w:after="240"/>
        <w:jc w:val="center"/>
      </w:pPr>
    </w:p>
    <w:p w:rsidR="00013BFC" w:rsidRDefault="00013BFC">
      <w:pPr>
        <w:spacing w:after="240"/>
        <w:jc w:val="center"/>
      </w:pPr>
    </w:p>
    <w:p w:rsidR="00013BFC" w:rsidRDefault="004B0AF4">
      <w:pPr>
        <w:spacing w:before="3"/>
        <w:ind w:right="15"/>
        <w:jc w:val="center"/>
      </w:pPr>
      <w:r>
        <w:rPr>
          <w:color w:val="000000"/>
          <w:sz w:val="20"/>
          <w:szCs w:val="20"/>
        </w:rPr>
        <w:t>Firma y sello del Representante Técnico</w:t>
      </w:r>
    </w:p>
    <w:p w:rsidR="00013BFC" w:rsidRDefault="00013BFC"/>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013BFC">
      <w:pPr>
        <w:spacing w:after="200" w:line="276" w:lineRule="auto"/>
        <w:jc w:val="center"/>
        <w:rPr>
          <w:b/>
          <w:sz w:val="22"/>
          <w:szCs w:val="22"/>
        </w:rPr>
      </w:pPr>
    </w:p>
    <w:p w:rsidR="00013BFC" w:rsidRDefault="004B0AF4">
      <w:pPr>
        <w:spacing w:after="120"/>
        <w:ind w:left="51" w:right="471"/>
        <w:jc w:val="center"/>
        <w:rPr>
          <w:b/>
          <w:sz w:val="20"/>
          <w:szCs w:val="20"/>
        </w:rPr>
      </w:pPr>
      <w:r>
        <w:rPr>
          <w:b/>
          <w:sz w:val="20"/>
          <w:szCs w:val="20"/>
        </w:rPr>
        <w:t>ANEXO III</w:t>
      </w:r>
    </w:p>
    <w:p w:rsidR="00013BFC" w:rsidRDefault="004B0AF4">
      <w:pPr>
        <w:spacing w:after="120"/>
        <w:ind w:left="51" w:right="471"/>
        <w:jc w:val="center"/>
        <w:rPr>
          <w:b/>
          <w:sz w:val="20"/>
          <w:szCs w:val="20"/>
        </w:rPr>
      </w:pPr>
      <w:r>
        <w:rPr>
          <w:b/>
          <w:sz w:val="20"/>
          <w:szCs w:val="20"/>
        </w:rPr>
        <w:t>DOCUMENTACIÓN PARA LAS SOLICITUDES DE MODIFICACIONES POST-REGISTRO DE MEDICAMENTOS FITOTERÁPICOS</w:t>
      </w:r>
    </w:p>
    <w:p w:rsidR="00013BFC" w:rsidRDefault="00013BFC">
      <w:pPr>
        <w:spacing w:after="120"/>
        <w:ind w:left="51" w:right="471"/>
        <w:jc w:val="center"/>
        <w:rPr>
          <w:b/>
          <w:sz w:val="20"/>
          <w:szCs w:val="20"/>
        </w:rPr>
      </w:pPr>
    </w:p>
    <w:tbl>
      <w:tblPr>
        <w:tblStyle w:val="a8"/>
        <w:tblpPr w:leftFromText="141" w:rightFromText="141" w:vertAnchor="text" w:tblpX="53"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
        <w:gridCol w:w="3666"/>
        <w:gridCol w:w="1863"/>
        <w:gridCol w:w="2466"/>
      </w:tblGrid>
      <w:tr w:rsidR="00013BFC">
        <w:tc>
          <w:tcPr>
            <w:tcW w:w="833" w:type="dxa"/>
            <w:vAlign w:val="center"/>
          </w:tcPr>
          <w:p w:rsidR="00013BFC" w:rsidRDefault="004B0AF4">
            <w:pPr>
              <w:tabs>
                <w:tab w:val="left" w:pos="0"/>
              </w:tabs>
              <w:jc w:val="center"/>
              <w:rPr>
                <w:b/>
                <w:sz w:val="20"/>
                <w:szCs w:val="20"/>
              </w:rPr>
            </w:pPr>
            <w:r>
              <w:rPr>
                <w:b/>
                <w:sz w:val="20"/>
                <w:szCs w:val="20"/>
              </w:rPr>
              <w:t>Ítem</w:t>
            </w:r>
          </w:p>
        </w:tc>
        <w:tc>
          <w:tcPr>
            <w:tcW w:w="3666" w:type="dxa"/>
            <w:vAlign w:val="center"/>
          </w:tcPr>
          <w:p w:rsidR="00013BFC" w:rsidRDefault="004B0AF4">
            <w:pPr>
              <w:ind w:right="471"/>
              <w:jc w:val="center"/>
              <w:rPr>
                <w:sz w:val="20"/>
                <w:szCs w:val="20"/>
              </w:rPr>
            </w:pPr>
            <w:r>
              <w:rPr>
                <w:b/>
                <w:sz w:val="20"/>
                <w:szCs w:val="20"/>
              </w:rPr>
              <w:t>Modificaciones</w:t>
            </w:r>
          </w:p>
        </w:tc>
        <w:tc>
          <w:tcPr>
            <w:tcW w:w="1863" w:type="dxa"/>
            <w:vAlign w:val="center"/>
          </w:tcPr>
          <w:p w:rsidR="00013BFC" w:rsidRDefault="004B0AF4">
            <w:pPr>
              <w:ind w:right="471"/>
              <w:jc w:val="center"/>
              <w:rPr>
                <w:sz w:val="20"/>
                <w:szCs w:val="20"/>
              </w:rPr>
            </w:pPr>
            <w:r>
              <w:rPr>
                <w:b/>
                <w:sz w:val="20"/>
                <w:szCs w:val="20"/>
              </w:rPr>
              <w:t xml:space="preserve">Solicitud </w:t>
            </w:r>
          </w:p>
        </w:tc>
        <w:tc>
          <w:tcPr>
            <w:tcW w:w="2466" w:type="dxa"/>
            <w:vAlign w:val="center"/>
          </w:tcPr>
          <w:p w:rsidR="00013BFC" w:rsidRDefault="004B0AF4">
            <w:pPr>
              <w:ind w:right="471"/>
              <w:jc w:val="center"/>
              <w:rPr>
                <w:b/>
                <w:sz w:val="20"/>
                <w:szCs w:val="20"/>
              </w:rPr>
            </w:pPr>
            <w:r>
              <w:rPr>
                <w:b/>
                <w:sz w:val="20"/>
                <w:szCs w:val="20"/>
              </w:rPr>
              <w:t>Documentos</w:t>
            </w:r>
          </w:p>
        </w:tc>
      </w:tr>
      <w:tr w:rsidR="00013BFC">
        <w:tc>
          <w:tcPr>
            <w:tcW w:w="833" w:type="dxa"/>
          </w:tcPr>
          <w:p w:rsidR="00013BFC" w:rsidRDefault="004B0AF4">
            <w:pPr>
              <w:ind w:right="471"/>
              <w:rPr>
                <w:sz w:val="20"/>
                <w:szCs w:val="20"/>
              </w:rPr>
            </w:pPr>
            <w:r>
              <w:rPr>
                <w:sz w:val="20"/>
                <w:szCs w:val="20"/>
              </w:rPr>
              <w:t>1.</w:t>
            </w:r>
          </w:p>
        </w:tc>
        <w:tc>
          <w:tcPr>
            <w:tcW w:w="3666" w:type="dxa"/>
          </w:tcPr>
          <w:p w:rsidR="00013BFC" w:rsidRDefault="004B0AF4">
            <w:pPr>
              <w:ind w:right="471"/>
              <w:rPr>
                <w:sz w:val="20"/>
                <w:szCs w:val="20"/>
              </w:rPr>
            </w:pPr>
            <w:r>
              <w:rPr>
                <w:sz w:val="20"/>
                <w:szCs w:val="20"/>
              </w:rPr>
              <w:t>Reducción de presentación.</w:t>
            </w:r>
            <w:r>
              <w:rPr>
                <w:b/>
                <w:sz w:val="20"/>
                <w:szCs w:val="20"/>
              </w:rPr>
              <w:t xml:space="preserve"> </w:t>
            </w:r>
          </w:p>
        </w:tc>
        <w:tc>
          <w:tcPr>
            <w:tcW w:w="1863" w:type="dxa"/>
          </w:tcPr>
          <w:p w:rsidR="00013BFC" w:rsidRDefault="004B0AF4">
            <w:pPr>
              <w:ind w:right="-26"/>
              <w:rPr>
                <w:sz w:val="20"/>
                <w:szCs w:val="20"/>
              </w:rPr>
            </w:pPr>
            <w:r>
              <w:rPr>
                <w:sz w:val="20"/>
                <w:szCs w:val="20"/>
              </w:rPr>
              <w:t>ANEXO І - Modificación TIPO I</w:t>
            </w:r>
          </w:p>
        </w:tc>
        <w:tc>
          <w:tcPr>
            <w:tcW w:w="2466" w:type="dxa"/>
          </w:tcPr>
          <w:p w:rsidR="00013BFC" w:rsidRDefault="00013BFC">
            <w:pPr>
              <w:ind w:right="471"/>
              <w:jc w:val="both"/>
              <w:rPr>
                <w:sz w:val="20"/>
                <w:szCs w:val="20"/>
              </w:rPr>
            </w:pPr>
          </w:p>
        </w:tc>
      </w:tr>
      <w:tr w:rsidR="00013BFC">
        <w:tc>
          <w:tcPr>
            <w:tcW w:w="833" w:type="dxa"/>
          </w:tcPr>
          <w:p w:rsidR="00013BFC" w:rsidRDefault="004B0AF4">
            <w:pPr>
              <w:ind w:right="471"/>
              <w:rPr>
                <w:sz w:val="20"/>
                <w:szCs w:val="20"/>
              </w:rPr>
            </w:pPr>
            <w:r>
              <w:rPr>
                <w:sz w:val="20"/>
                <w:szCs w:val="20"/>
              </w:rPr>
              <w:t>2.</w:t>
            </w:r>
          </w:p>
        </w:tc>
        <w:tc>
          <w:tcPr>
            <w:tcW w:w="3666" w:type="dxa"/>
          </w:tcPr>
          <w:p w:rsidR="00013BFC" w:rsidRDefault="004B0AF4">
            <w:pPr>
              <w:ind w:right="471"/>
              <w:rPr>
                <w:sz w:val="20"/>
                <w:szCs w:val="20"/>
              </w:rPr>
            </w:pPr>
            <w:r>
              <w:rPr>
                <w:sz w:val="20"/>
                <w:szCs w:val="20"/>
              </w:rPr>
              <w:t xml:space="preserve">Reducción de envase primario. </w:t>
            </w:r>
          </w:p>
        </w:tc>
        <w:tc>
          <w:tcPr>
            <w:tcW w:w="1863" w:type="dxa"/>
          </w:tcPr>
          <w:p w:rsidR="00013BFC" w:rsidRDefault="004B0AF4">
            <w:pPr>
              <w:ind w:right="471"/>
              <w:rPr>
                <w:sz w:val="20"/>
                <w:szCs w:val="20"/>
              </w:rPr>
            </w:pPr>
            <w:r>
              <w:rPr>
                <w:sz w:val="20"/>
                <w:szCs w:val="20"/>
              </w:rPr>
              <w:t>ANEXO I - Modificación TIPOI</w:t>
            </w:r>
          </w:p>
        </w:tc>
        <w:tc>
          <w:tcPr>
            <w:tcW w:w="2466" w:type="dxa"/>
          </w:tcPr>
          <w:p w:rsidR="00013BFC" w:rsidRDefault="00013BFC">
            <w:pPr>
              <w:ind w:right="471"/>
              <w:jc w:val="both"/>
              <w:rPr>
                <w:sz w:val="20"/>
                <w:szCs w:val="20"/>
              </w:rPr>
            </w:pPr>
          </w:p>
        </w:tc>
      </w:tr>
      <w:tr w:rsidR="00013BFC">
        <w:tc>
          <w:tcPr>
            <w:tcW w:w="833" w:type="dxa"/>
          </w:tcPr>
          <w:p w:rsidR="00013BFC" w:rsidRDefault="004B0AF4">
            <w:pPr>
              <w:ind w:right="471"/>
              <w:rPr>
                <w:sz w:val="20"/>
                <w:szCs w:val="20"/>
              </w:rPr>
            </w:pPr>
            <w:r>
              <w:rPr>
                <w:sz w:val="20"/>
                <w:szCs w:val="20"/>
              </w:rPr>
              <w:t>3.</w:t>
            </w:r>
          </w:p>
        </w:tc>
        <w:tc>
          <w:tcPr>
            <w:tcW w:w="3666" w:type="dxa"/>
          </w:tcPr>
          <w:p w:rsidR="00013BFC" w:rsidRDefault="004B0AF4">
            <w:pPr>
              <w:ind w:right="471"/>
              <w:rPr>
                <w:sz w:val="20"/>
                <w:szCs w:val="20"/>
              </w:rPr>
            </w:pPr>
            <w:r>
              <w:rPr>
                <w:sz w:val="20"/>
                <w:szCs w:val="20"/>
              </w:rPr>
              <w:t>Cambio de diseño (rótulo, estuche y prospecto), que no alteren los textos.</w:t>
            </w:r>
          </w:p>
        </w:tc>
        <w:tc>
          <w:tcPr>
            <w:tcW w:w="1863" w:type="dxa"/>
          </w:tcPr>
          <w:p w:rsidR="00013BFC" w:rsidRDefault="004B0AF4">
            <w:pPr>
              <w:ind w:right="471"/>
              <w:rPr>
                <w:sz w:val="20"/>
                <w:szCs w:val="20"/>
              </w:rPr>
            </w:pPr>
            <w:r>
              <w:rPr>
                <w:sz w:val="20"/>
                <w:szCs w:val="20"/>
              </w:rPr>
              <w:t>ANEXO I - Modificación TIPO I</w:t>
            </w:r>
          </w:p>
        </w:tc>
        <w:tc>
          <w:tcPr>
            <w:tcW w:w="2466" w:type="dxa"/>
          </w:tcPr>
          <w:p w:rsidR="00013BFC" w:rsidRDefault="004B0AF4">
            <w:pPr>
              <w:ind w:right="471"/>
              <w:jc w:val="both"/>
              <w:rPr>
                <w:sz w:val="20"/>
                <w:szCs w:val="20"/>
              </w:rPr>
            </w:pPr>
            <w:r>
              <w:rPr>
                <w:sz w:val="20"/>
                <w:szCs w:val="20"/>
              </w:rPr>
              <w:t>Artes de todas las presentaciones.</w:t>
            </w:r>
          </w:p>
        </w:tc>
      </w:tr>
      <w:tr w:rsidR="00013BFC">
        <w:tc>
          <w:tcPr>
            <w:tcW w:w="833" w:type="dxa"/>
          </w:tcPr>
          <w:p w:rsidR="00013BFC" w:rsidRDefault="004B0AF4">
            <w:pPr>
              <w:ind w:right="471"/>
              <w:rPr>
                <w:sz w:val="20"/>
                <w:szCs w:val="20"/>
              </w:rPr>
            </w:pPr>
            <w:r>
              <w:rPr>
                <w:sz w:val="20"/>
                <w:szCs w:val="20"/>
              </w:rPr>
              <w:t>4.</w:t>
            </w:r>
          </w:p>
        </w:tc>
        <w:tc>
          <w:tcPr>
            <w:tcW w:w="3666" w:type="dxa"/>
          </w:tcPr>
          <w:p w:rsidR="00013BFC" w:rsidRDefault="004B0AF4">
            <w:pPr>
              <w:ind w:right="471"/>
              <w:rPr>
                <w:sz w:val="20"/>
                <w:szCs w:val="20"/>
              </w:rPr>
            </w:pPr>
            <w:r>
              <w:rPr>
                <w:sz w:val="20"/>
                <w:szCs w:val="20"/>
              </w:rPr>
              <w:t xml:space="preserve">Cambio de diseño de envase primario (sin cambio de material). </w:t>
            </w:r>
          </w:p>
        </w:tc>
        <w:tc>
          <w:tcPr>
            <w:tcW w:w="1863" w:type="dxa"/>
          </w:tcPr>
          <w:p w:rsidR="00013BFC" w:rsidRDefault="004B0AF4">
            <w:pPr>
              <w:ind w:right="471"/>
              <w:rPr>
                <w:sz w:val="20"/>
                <w:szCs w:val="20"/>
              </w:rPr>
            </w:pPr>
            <w:r>
              <w:rPr>
                <w:sz w:val="20"/>
                <w:szCs w:val="20"/>
              </w:rPr>
              <w:t>ANEXO 1- Modificación TIPOI</w:t>
            </w:r>
          </w:p>
        </w:tc>
        <w:tc>
          <w:tcPr>
            <w:tcW w:w="2466" w:type="dxa"/>
          </w:tcPr>
          <w:p w:rsidR="00013BFC" w:rsidRDefault="004B0AF4">
            <w:pPr>
              <w:ind w:right="471"/>
              <w:jc w:val="both"/>
              <w:rPr>
                <w:sz w:val="20"/>
                <w:szCs w:val="20"/>
              </w:rPr>
            </w:pPr>
            <w:proofErr w:type="spellStart"/>
            <w:r>
              <w:rPr>
                <w:sz w:val="20"/>
                <w:szCs w:val="20"/>
              </w:rPr>
              <w:t>llustración</w:t>
            </w:r>
            <w:proofErr w:type="spellEnd"/>
            <w:r>
              <w:rPr>
                <w:sz w:val="20"/>
                <w:szCs w:val="20"/>
              </w:rPr>
              <w:t xml:space="preserve"> (fotografía).</w:t>
            </w:r>
          </w:p>
          <w:p w:rsidR="00013BFC" w:rsidRDefault="00013BFC">
            <w:pPr>
              <w:ind w:right="471"/>
              <w:jc w:val="both"/>
              <w:rPr>
                <w:sz w:val="20"/>
                <w:szCs w:val="20"/>
              </w:rPr>
            </w:pPr>
          </w:p>
        </w:tc>
      </w:tr>
      <w:tr w:rsidR="00013BFC">
        <w:tc>
          <w:tcPr>
            <w:tcW w:w="833" w:type="dxa"/>
          </w:tcPr>
          <w:p w:rsidR="00013BFC" w:rsidRDefault="004B0AF4">
            <w:pPr>
              <w:ind w:right="471"/>
              <w:rPr>
                <w:sz w:val="20"/>
                <w:szCs w:val="20"/>
              </w:rPr>
            </w:pPr>
            <w:r>
              <w:rPr>
                <w:sz w:val="20"/>
                <w:szCs w:val="20"/>
              </w:rPr>
              <w:t>5.</w:t>
            </w:r>
          </w:p>
        </w:tc>
        <w:tc>
          <w:tcPr>
            <w:tcW w:w="3666" w:type="dxa"/>
          </w:tcPr>
          <w:p w:rsidR="00013BFC" w:rsidRDefault="004B0AF4">
            <w:pPr>
              <w:ind w:right="471"/>
              <w:rPr>
                <w:sz w:val="20"/>
                <w:szCs w:val="20"/>
              </w:rPr>
            </w:pPr>
            <w:r>
              <w:rPr>
                <w:sz w:val="20"/>
                <w:szCs w:val="20"/>
              </w:rPr>
              <w:t>Cambio de técnica de etiquetado (adhesivo, impreso en envase, etc.)</w:t>
            </w:r>
          </w:p>
        </w:tc>
        <w:tc>
          <w:tcPr>
            <w:tcW w:w="1863" w:type="dxa"/>
          </w:tcPr>
          <w:p w:rsidR="00013BFC" w:rsidRDefault="004B0AF4">
            <w:pPr>
              <w:ind w:right="471"/>
              <w:rPr>
                <w:sz w:val="20"/>
                <w:szCs w:val="20"/>
              </w:rPr>
            </w:pPr>
            <w:r>
              <w:rPr>
                <w:sz w:val="20"/>
                <w:szCs w:val="20"/>
              </w:rPr>
              <w:t>ANEXO1- Modificación TIPO I</w:t>
            </w:r>
          </w:p>
        </w:tc>
        <w:tc>
          <w:tcPr>
            <w:tcW w:w="2466" w:type="dxa"/>
          </w:tcPr>
          <w:p w:rsidR="00013BFC" w:rsidRDefault="004B0AF4">
            <w:pPr>
              <w:ind w:right="471"/>
              <w:jc w:val="both"/>
              <w:rPr>
                <w:sz w:val="20"/>
                <w:szCs w:val="20"/>
              </w:rPr>
            </w:pPr>
            <w:r>
              <w:rPr>
                <w:sz w:val="20"/>
                <w:szCs w:val="20"/>
              </w:rPr>
              <w:t>Ilustración (</w:t>
            </w:r>
            <w:proofErr w:type="spellStart"/>
            <w:r>
              <w:rPr>
                <w:sz w:val="20"/>
                <w:szCs w:val="20"/>
              </w:rPr>
              <w:t>fotografia</w:t>
            </w:r>
            <w:proofErr w:type="spellEnd"/>
            <w:r>
              <w:rPr>
                <w:sz w:val="20"/>
                <w:szCs w:val="20"/>
              </w:rPr>
              <w:t>).</w:t>
            </w:r>
          </w:p>
        </w:tc>
      </w:tr>
      <w:tr w:rsidR="00013BFC">
        <w:tc>
          <w:tcPr>
            <w:tcW w:w="833" w:type="dxa"/>
          </w:tcPr>
          <w:p w:rsidR="00013BFC" w:rsidRDefault="004B0AF4">
            <w:pPr>
              <w:ind w:right="471"/>
              <w:rPr>
                <w:sz w:val="20"/>
                <w:szCs w:val="20"/>
              </w:rPr>
            </w:pPr>
            <w:r>
              <w:rPr>
                <w:sz w:val="20"/>
                <w:szCs w:val="20"/>
              </w:rPr>
              <w:t>6.</w:t>
            </w:r>
          </w:p>
        </w:tc>
        <w:tc>
          <w:tcPr>
            <w:tcW w:w="3666" w:type="dxa"/>
          </w:tcPr>
          <w:p w:rsidR="00013BFC" w:rsidRDefault="004B0AF4">
            <w:pPr>
              <w:ind w:right="471"/>
              <w:rPr>
                <w:sz w:val="20"/>
                <w:szCs w:val="20"/>
              </w:rPr>
            </w:pPr>
            <w:r>
              <w:rPr>
                <w:sz w:val="20"/>
                <w:szCs w:val="20"/>
              </w:rPr>
              <w:t>Cambio en la expresión de denominación de forma farmacéutica</w:t>
            </w:r>
          </w:p>
        </w:tc>
        <w:tc>
          <w:tcPr>
            <w:tcW w:w="1863" w:type="dxa"/>
          </w:tcPr>
          <w:p w:rsidR="00013BFC" w:rsidRDefault="004B0AF4">
            <w:pPr>
              <w:ind w:right="471"/>
              <w:rPr>
                <w:sz w:val="20"/>
                <w:szCs w:val="20"/>
              </w:rPr>
            </w:pPr>
            <w:r>
              <w:rPr>
                <w:sz w:val="20"/>
                <w:szCs w:val="20"/>
              </w:rPr>
              <w:t>ANEXO I - Modificación TIPOI</w:t>
            </w:r>
          </w:p>
        </w:tc>
        <w:tc>
          <w:tcPr>
            <w:tcW w:w="2466" w:type="dxa"/>
          </w:tcPr>
          <w:p w:rsidR="00013BFC" w:rsidRDefault="004B0AF4">
            <w:pPr>
              <w:ind w:right="471"/>
              <w:jc w:val="both"/>
              <w:rPr>
                <w:sz w:val="20"/>
                <w:szCs w:val="20"/>
              </w:rPr>
            </w:pPr>
            <w:r>
              <w:rPr>
                <w:sz w:val="20"/>
                <w:szCs w:val="20"/>
              </w:rPr>
              <w:t xml:space="preserve">-Justificación de modificación. </w:t>
            </w:r>
          </w:p>
          <w:p w:rsidR="00013BFC" w:rsidRDefault="004B0AF4">
            <w:pPr>
              <w:ind w:right="471"/>
              <w:jc w:val="both"/>
              <w:rPr>
                <w:sz w:val="20"/>
                <w:szCs w:val="20"/>
              </w:rPr>
            </w:pPr>
            <w:r>
              <w:rPr>
                <w:sz w:val="20"/>
                <w:szCs w:val="20"/>
              </w:rPr>
              <w:t>-Artes de todas las presentaciones.</w:t>
            </w:r>
          </w:p>
        </w:tc>
      </w:tr>
      <w:tr w:rsidR="00013BFC">
        <w:tc>
          <w:tcPr>
            <w:tcW w:w="833" w:type="dxa"/>
          </w:tcPr>
          <w:p w:rsidR="00013BFC" w:rsidRDefault="004B0AF4">
            <w:pPr>
              <w:ind w:right="471"/>
              <w:rPr>
                <w:sz w:val="20"/>
                <w:szCs w:val="20"/>
              </w:rPr>
            </w:pPr>
            <w:r>
              <w:rPr>
                <w:sz w:val="20"/>
                <w:szCs w:val="20"/>
              </w:rPr>
              <w:lastRenderedPageBreak/>
              <w:t>7.</w:t>
            </w:r>
          </w:p>
        </w:tc>
        <w:tc>
          <w:tcPr>
            <w:tcW w:w="3666" w:type="dxa"/>
          </w:tcPr>
          <w:p w:rsidR="00013BFC" w:rsidRDefault="004B0AF4">
            <w:pPr>
              <w:ind w:right="471"/>
              <w:rPr>
                <w:sz w:val="20"/>
                <w:szCs w:val="20"/>
              </w:rPr>
            </w:pPr>
            <w:r>
              <w:rPr>
                <w:sz w:val="20"/>
                <w:szCs w:val="20"/>
              </w:rPr>
              <w:t>Cambio de Denominación Comercial.</w:t>
            </w:r>
          </w:p>
        </w:tc>
        <w:tc>
          <w:tcPr>
            <w:tcW w:w="1863" w:type="dxa"/>
          </w:tcPr>
          <w:p w:rsidR="00013BFC" w:rsidRDefault="004B0AF4">
            <w:pPr>
              <w:ind w:right="471"/>
              <w:rPr>
                <w:sz w:val="20"/>
                <w:szCs w:val="20"/>
              </w:rPr>
            </w:pPr>
            <w:r>
              <w:rPr>
                <w:sz w:val="20"/>
                <w:szCs w:val="20"/>
              </w:rPr>
              <w:t>ANEXO I- Modificación TIPO I</w:t>
            </w:r>
          </w:p>
        </w:tc>
        <w:tc>
          <w:tcPr>
            <w:tcW w:w="2466" w:type="dxa"/>
          </w:tcPr>
          <w:p w:rsidR="00013BFC" w:rsidRDefault="004B0AF4">
            <w:pPr>
              <w:ind w:right="471"/>
              <w:jc w:val="both"/>
              <w:rPr>
                <w:sz w:val="20"/>
                <w:szCs w:val="20"/>
              </w:rPr>
            </w:pPr>
            <w:r>
              <w:rPr>
                <w:sz w:val="20"/>
                <w:szCs w:val="20"/>
              </w:rPr>
              <w:t xml:space="preserve">-  -Autorización de titular de producto, según corresponda. </w:t>
            </w:r>
          </w:p>
          <w:p w:rsidR="00013BFC" w:rsidRDefault="004B0AF4">
            <w:pPr>
              <w:ind w:right="471"/>
              <w:jc w:val="both"/>
              <w:rPr>
                <w:sz w:val="20"/>
                <w:szCs w:val="20"/>
              </w:rPr>
            </w:pPr>
            <w:r>
              <w:rPr>
                <w:sz w:val="20"/>
                <w:szCs w:val="20"/>
              </w:rPr>
              <w:t>-Artes de todas las presentaciones.</w:t>
            </w:r>
          </w:p>
        </w:tc>
      </w:tr>
      <w:tr w:rsidR="00013BFC">
        <w:tc>
          <w:tcPr>
            <w:tcW w:w="833" w:type="dxa"/>
          </w:tcPr>
          <w:p w:rsidR="00013BFC" w:rsidRDefault="004B0AF4">
            <w:pPr>
              <w:ind w:right="471"/>
              <w:rPr>
                <w:sz w:val="20"/>
                <w:szCs w:val="20"/>
              </w:rPr>
            </w:pPr>
            <w:r>
              <w:rPr>
                <w:sz w:val="20"/>
                <w:szCs w:val="20"/>
              </w:rPr>
              <w:t>8.</w:t>
            </w:r>
          </w:p>
        </w:tc>
        <w:tc>
          <w:tcPr>
            <w:tcW w:w="3666" w:type="dxa"/>
          </w:tcPr>
          <w:p w:rsidR="00013BFC" w:rsidRDefault="004B0AF4">
            <w:pPr>
              <w:ind w:right="471"/>
              <w:rPr>
                <w:sz w:val="20"/>
                <w:szCs w:val="20"/>
              </w:rPr>
            </w:pPr>
            <w:r>
              <w:rPr>
                <w:sz w:val="20"/>
                <w:szCs w:val="20"/>
              </w:rPr>
              <w:t>Cambio de razón social de establecimiento (titular del Registro, fabricante, tercero).</w:t>
            </w:r>
          </w:p>
        </w:tc>
        <w:tc>
          <w:tcPr>
            <w:tcW w:w="1863" w:type="dxa"/>
          </w:tcPr>
          <w:p w:rsidR="00013BFC" w:rsidRDefault="004B0AF4">
            <w:pPr>
              <w:ind w:right="471"/>
              <w:rPr>
                <w:sz w:val="20"/>
                <w:szCs w:val="20"/>
              </w:rPr>
            </w:pPr>
            <w:r>
              <w:rPr>
                <w:sz w:val="20"/>
                <w:szCs w:val="20"/>
              </w:rPr>
              <w:t>ANEXO I – Modificación TIPO I</w:t>
            </w:r>
          </w:p>
        </w:tc>
        <w:tc>
          <w:tcPr>
            <w:tcW w:w="2466" w:type="dxa"/>
          </w:tcPr>
          <w:p w:rsidR="00013BFC" w:rsidRDefault="004B0AF4">
            <w:pPr>
              <w:ind w:right="471"/>
              <w:jc w:val="both"/>
              <w:rPr>
                <w:sz w:val="20"/>
                <w:szCs w:val="20"/>
              </w:rPr>
            </w:pPr>
            <w:r>
              <w:rPr>
                <w:sz w:val="20"/>
                <w:szCs w:val="20"/>
              </w:rPr>
              <w:t>-Autorización de apertura de establecimientos vigente con la nueva razón social. (Nacional).</w:t>
            </w:r>
          </w:p>
          <w:p w:rsidR="00013BFC" w:rsidRDefault="004B0AF4">
            <w:pPr>
              <w:ind w:right="471"/>
              <w:jc w:val="both"/>
              <w:rPr>
                <w:sz w:val="20"/>
                <w:szCs w:val="20"/>
              </w:rPr>
            </w:pPr>
            <w:r>
              <w:rPr>
                <w:sz w:val="20"/>
                <w:szCs w:val="20"/>
              </w:rPr>
              <w:t>- RUE actualizado (Nacional).</w:t>
            </w:r>
          </w:p>
          <w:p w:rsidR="00013BFC" w:rsidRDefault="004B0AF4">
            <w:pPr>
              <w:ind w:right="471"/>
              <w:jc w:val="both"/>
              <w:rPr>
                <w:sz w:val="20"/>
                <w:szCs w:val="20"/>
              </w:rPr>
            </w:pPr>
            <w:r>
              <w:rPr>
                <w:sz w:val="20"/>
                <w:szCs w:val="20"/>
              </w:rPr>
              <w:t xml:space="preserve">-CLV o CPP con la nueva razón social del establecimiento (Importado). </w:t>
            </w:r>
          </w:p>
          <w:p w:rsidR="00013BFC" w:rsidRDefault="004B0AF4">
            <w:pPr>
              <w:ind w:right="471"/>
              <w:jc w:val="both"/>
              <w:rPr>
                <w:sz w:val="20"/>
                <w:szCs w:val="20"/>
              </w:rPr>
            </w:pPr>
            <w:r>
              <w:rPr>
                <w:sz w:val="20"/>
                <w:szCs w:val="20"/>
              </w:rPr>
              <w:t>-GMP del establecimiento con la nueva razón social. (Importado).</w:t>
            </w:r>
          </w:p>
        </w:tc>
      </w:tr>
      <w:tr w:rsidR="00013BFC">
        <w:tc>
          <w:tcPr>
            <w:tcW w:w="833" w:type="dxa"/>
          </w:tcPr>
          <w:p w:rsidR="00013BFC" w:rsidRDefault="004B0AF4">
            <w:pPr>
              <w:ind w:right="471"/>
              <w:rPr>
                <w:sz w:val="20"/>
                <w:szCs w:val="20"/>
              </w:rPr>
            </w:pPr>
            <w:r>
              <w:rPr>
                <w:sz w:val="20"/>
                <w:szCs w:val="20"/>
              </w:rPr>
              <w:t>9.</w:t>
            </w:r>
          </w:p>
        </w:tc>
        <w:tc>
          <w:tcPr>
            <w:tcW w:w="3666" w:type="dxa"/>
          </w:tcPr>
          <w:p w:rsidR="00013BFC" w:rsidRDefault="004B0AF4">
            <w:pPr>
              <w:ind w:right="471"/>
              <w:rPr>
                <w:sz w:val="20"/>
                <w:szCs w:val="20"/>
              </w:rPr>
            </w:pPr>
            <w:r>
              <w:rPr>
                <w:sz w:val="20"/>
                <w:szCs w:val="20"/>
              </w:rPr>
              <w:t>Cambio y ampliación de presentación.</w:t>
            </w:r>
          </w:p>
        </w:tc>
        <w:tc>
          <w:tcPr>
            <w:tcW w:w="1863" w:type="dxa"/>
          </w:tcPr>
          <w:p w:rsidR="00013BFC" w:rsidRDefault="004B0AF4">
            <w:pPr>
              <w:ind w:right="471"/>
              <w:rPr>
                <w:sz w:val="20"/>
                <w:szCs w:val="20"/>
              </w:rPr>
            </w:pPr>
            <w:r>
              <w:rPr>
                <w:sz w:val="20"/>
                <w:szCs w:val="20"/>
              </w:rPr>
              <w:t>ANEXO I – Modificación TIPO I</w:t>
            </w:r>
          </w:p>
        </w:tc>
        <w:tc>
          <w:tcPr>
            <w:tcW w:w="2466" w:type="dxa"/>
          </w:tcPr>
          <w:p w:rsidR="00013BFC" w:rsidRDefault="004B0AF4">
            <w:pPr>
              <w:ind w:right="471"/>
              <w:jc w:val="both"/>
              <w:rPr>
                <w:sz w:val="20"/>
                <w:szCs w:val="20"/>
              </w:rPr>
            </w:pPr>
            <w:r>
              <w:rPr>
                <w:sz w:val="20"/>
                <w:szCs w:val="20"/>
              </w:rPr>
              <w:t>-Artes de todas las presentaciones.</w:t>
            </w:r>
          </w:p>
        </w:tc>
      </w:tr>
      <w:tr w:rsidR="00013BFC">
        <w:tc>
          <w:tcPr>
            <w:tcW w:w="833" w:type="dxa"/>
          </w:tcPr>
          <w:p w:rsidR="00013BFC" w:rsidRDefault="004B0AF4">
            <w:pPr>
              <w:ind w:right="471"/>
              <w:rPr>
                <w:sz w:val="20"/>
                <w:szCs w:val="20"/>
              </w:rPr>
            </w:pPr>
            <w:r>
              <w:rPr>
                <w:sz w:val="20"/>
                <w:szCs w:val="20"/>
              </w:rPr>
              <w:t>10.</w:t>
            </w:r>
          </w:p>
        </w:tc>
        <w:tc>
          <w:tcPr>
            <w:tcW w:w="3666" w:type="dxa"/>
            <w:shd w:val="clear" w:color="auto" w:fill="auto"/>
          </w:tcPr>
          <w:p w:rsidR="00013BFC" w:rsidRDefault="004B0AF4">
            <w:pPr>
              <w:ind w:right="471"/>
              <w:rPr>
                <w:color w:val="FF0000"/>
                <w:sz w:val="20"/>
                <w:szCs w:val="20"/>
              </w:rPr>
            </w:pPr>
            <w:r>
              <w:rPr>
                <w:sz w:val="20"/>
                <w:szCs w:val="20"/>
              </w:rPr>
              <w:t>Cambios en la formulación.</w:t>
            </w:r>
          </w:p>
        </w:tc>
        <w:tc>
          <w:tcPr>
            <w:tcW w:w="1863" w:type="dxa"/>
            <w:shd w:val="clear" w:color="auto" w:fill="auto"/>
          </w:tcPr>
          <w:p w:rsidR="00013BFC" w:rsidRDefault="004B0AF4">
            <w:pPr>
              <w:ind w:right="471"/>
              <w:rPr>
                <w:color w:val="FF0000"/>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 xml:space="preserve">-Fórmula del fabricante. </w:t>
            </w:r>
          </w:p>
          <w:p w:rsidR="00013BFC" w:rsidRDefault="004B0AF4">
            <w:pPr>
              <w:ind w:right="471"/>
              <w:jc w:val="both"/>
              <w:rPr>
                <w:sz w:val="20"/>
                <w:szCs w:val="20"/>
              </w:rPr>
            </w:pPr>
            <w:r>
              <w:rPr>
                <w:sz w:val="20"/>
                <w:szCs w:val="20"/>
              </w:rPr>
              <w:t xml:space="preserve">-Control de calidad del fabricante. </w:t>
            </w:r>
          </w:p>
          <w:p w:rsidR="00013BFC" w:rsidRDefault="004B0AF4">
            <w:pPr>
              <w:ind w:right="471"/>
              <w:jc w:val="both"/>
              <w:rPr>
                <w:sz w:val="20"/>
                <w:szCs w:val="20"/>
              </w:rPr>
            </w:pPr>
            <w:r>
              <w:rPr>
                <w:sz w:val="20"/>
                <w:szCs w:val="20"/>
              </w:rPr>
              <w:t>-Estudio de estabilidad.</w:t>
            </w:r>
          </w:p>
        </w:tc>
      </w:tr>
      <w:tr w:rsidR="00013BFC">
        <w:tc>
          <w:tcPr>
            <w:tcW w:w="833" w:type="dxa"/>
          </w:tcPr>
          <w:p w:rsidR="00013BFC" w:rsidRDefault="004B0AF4">
            <w:pPr>
              <w:ind w:right="471"/>
              <w:rPr>
                <w:sz w:val="20"/>
                <w:szCs w:val="20"/>
              </w:rPr>
            </w:pPr>
            <w:r>
              <w:rPr>
                <w:sz w:val="20"/>
                <w:szCs w:val="20"/>
              </w:rPr>
              <w:t>11.</w:t>
            </w:r>
          </w:p>
        </w:tc>
        <w:tc>
          <w:tcPr>
            <w:tcW w:w="3666" w:type="dxa"/>
            <w:shd w:val="clear" w:color="auto" w:fill="auto"/>
          </w:tcPr>
          <w:p w:rsidR="00013BFC" w:rsidRDefault="004B0AF4">
            <w:pPr>
              <w:ind w:right="471"/>
              <w:rPr>
                <w:sz w:val="20"/>
                <w:szCs w:val="20"/>
              </w:rPr>
            </w:pPr>
            <w:r>
              <w:rPr>
                <w:sz w:val="20"/>
                <w:szCs w:val="20"/>
              </w:rPr>
              <w:t>Cambios en la condición de almacenamiento.</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-Estudio de estabilidad.</w:t>
            </w:r>
          </w:p>
        </w:tc>
      </w:tr>
      <w:tr w:rsidR="00013BFC">
        <w:tc>
          <w:tcPr>
            <w:tcW w:w="833" w:type="dxa"/>
          </w:tcPr>
          <w:p w:rsidR="00013BFC" w:rsidRDefault="004B0AF4">
            <w:pPr>
              <w:ind w:right="471"/>
              <w:rPr>
                <w:sz w:val="20"/>
                <w:szCs w:val="20"/>
              </w:rPr>
            </w:pPr>
            <w:r>
              <w:rPr>
                <w:sz w:val="20"/>
                <w:szCs w:val="20"/>
              </w:rPr>
              <w:t>12.</w:t>
            </w:r>
          </w:p>
        </w:tc>
        <w:tc>
          <w:tcPr>
            <w:tcW w:w="3666" w:type="dxa"/>
            <w:shd w:val="clear" w:color="auto" w:fill="auto"/>
          </w:tcPr>
          <w:p w:rsidR="00013BFC" w:rsidRDefault="004B0AF4">
            <w:pPr>
              <w:ind w:right="471"/>
              <w:rPr>
                <w:sz w:val="20"/>
                <w:szCs w:val="20"/>
              </w:rPr>
            </w:pPr>
            <w:r>
              <w:rPr>
                <w:sz w:val="20"/>
                <w:szCs w:val="20"/>
              </w:rPr>
              <w:t>Cambio y ampliación de envase primario (material de envase).</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-Estudio de estabilidad.</w:t>
            </w:r>
          </w:p>
          <w:p w:rsidR="00013BFC" w:rsidRDefault="004B0AF4">
            <w:pPr>
              <w:ind w:right="471"/>
              <w:jc w:val="both"/>
              <w:rPr>
                <w:sz w:val="20"/>
                <w:szCs w:val="20"/>
              </w:rPr>
            </w:pPr>
            <w:r>
              <w:rPr>
                <w:sz w:val="20"/>
                <w:szCs w:val="20"/>
              </w:rPr>
              <w:t>-Control de calidad del fabricante.</w:t>
            </w:r>
          </w:p>
          <w:p w:rsidR="00013BFC" w:rsidRDefault="004B0AF4">
            <w:pPr>
              <w:ind w:right="471"/>
              <w:jc w:val="both"/>
              <w:rPr>
                <w:sz w:val="20"/>
                <w:szCs w:val="20"/>
              </w:rPr>
            </w:pPr>
            <w:r>
              <w:rPr>
                <w:sz w:val="20"/>
                <w:szCs w:val="20"/>
              </w:rPr>
              <w:t>-Ilustración de envase.</w:t>
            </w:r>
          </w:p>
        </w:tc>
      </w:tr>
      <w:tr w:rsidR="00013BFC">
        <w:tc>
          <w:tcPr>
            <w:tcW w:w="833" w:type="dxa"/>
          </w:tcPr>
          <w:p w:rsidR="00013BFC" w:rsidRDefault="004B0AF4">
            <w:pPr>
              <w:ind w:right="471"/>
              <w:rPr>
                <w:sz w:val="20"/>
                <w:szCs w:val="20"/>
              </w:rPr>
            </w:pPr>
            <w:r>
              <w:rPr>
                <w:sz w:val="20"/>
                <w:szCs w:val="20"/>
              </w:rPr>
              <w:t>13.</w:t>
            </w:r>
          </w:p>
        </w:tc>
        <w:tc>
          <w:tcPr>
            <w:tcW w:w="3666" w:type="dxa"/>
            <w:shd w:val="clear" w:color="auto" w:fill="auto"/>
          </w:tcPr>
          <w:p w:rsidR="00013BFC" w:rsidRDefault="004B0AF4">
            <w:pPr>
              <w:ind w:right="471"/>
              <w:rPr>
                <w:sz w:val="20"/>
                <w:szCs w:val="20"/>
              </w:rPr>
            </w:pPr>
            <w:r>
              <w:rPr>
                <w:sz w:val="20"/>
                <w:szCs w:val="20"/>
              </w:rPr>
              <w:t>Actualización de la información del producto (prospecto, indicaciones, seguridad, interacciones, modo de uso, posología, vía de administración, etc.).</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-Información del producto actualizado.</w:t>
            </w:r>
          </w:p>
          <w:p w:rsidR="00013BFC" w:rsidRDefault="004B0AF4">
            <w:pPr>
              <w:ind w:right="471"/>
              <w:jc w:val="both"/>
              <w:rPr>
                <w:sz w:val="20"/>
                <w:szCs w:val="20"/>
              </w:rPr>
            </w:pPr>
            <w:r>
              <w:rPr>
                <w:sz w:val="20"/>
                <w:szCs w:val="20"/>
              </w:rPr>
              <w:t>-Documento de control de cambios donde se indiquen los cambios introducidos al producto.</w:t>
            </w:r>
          </w:p>
        </w:tc>
      </w:tr>
      <w:tr w:rsidR="00013BFC">
        <w:tc>
          <w:tcPr>
            <w:tcW w:w="833" w:type="dxa"/>
          </w:tcPr>
          <w:p w:rsidR="00013BFC" w:rsidRDefault="004B0AF4">
            <w:pPr>
              <w:ind w:right="471"/>
              <w:rPr>
                <w:sz w:val="20"/>
                <w:szCs w:val="20"/>
              </w:rPr>
            </w:pPr>
            <w:r>
              <w:rPr>
                <w:sz w:val="20"/>
                <w:szCs w:val="20"/>
              </w:rPr>
              <w:t>14.</w:t>
            </w:r>
          </w:p>
        </w:tc>
        <w:tc>
          <w:tcPr>
            <w:tcW w:w="3666" w:type="dxa"/>
            <w:shd w:val="clear" w:color="auto" w:fill="auto"/>
          </w:tcPr>
          <w:p w:rsidR="00013BFC" w:rsidRDefault="004B0AF4">
            <w:pPr>
              <w:ind w:right="471"/>
              <w:rPr>
                <w:sz w:val="20"/>
                <w:szCs w:val="20"/>
              </w:rPr>
            </w:pPr>
            <w:r>
              <w:rPr>
                <w:sz w:val="20"/>
                <w:szCs w:val="20"/>
              </w:rPr>
              <w:t>Cambio en el plazo de vida útil.</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-Estudio de estabilidad.</w:t>
            </w:r>
          </w:p>
        </w:tc>
      </w:tr>
      <w:tr w:rsidR="00013BFC">
        <w:tc>
          <w:tcPr>
            <w:tcW w:w="833" w:type="dxa"/>
          </w:tcPr>
          <w:p w:rsidR="00013BFC" w:rsidRDefault="004B0AF4">
            <w:pPr>
              <w:ind w:right="471"/>
              <w:rPr>
                <w:sz w:val="20"/>
                <w:szCs w:val="20"/>
              </w:rPr>
            </w:pPr>
            <w:r>
              <w:rPr>
                <w:sz w:val="20"/>
                <w:szCs w:val="20"/>
              </w:rPr>
              <w:lastRenderedPageBreak/>
              <w:t>15.</w:t>
            </w:r>
          </w:p>
        </w:tc>
        <w:tc>
          <w:tcPr>
            <w:tcW w:w="3666" w:type="dxa"/>
            <w:shd w:val="clear" w:color="auto" w:fill="auto"/>
          </w:tcPr>
          <w:p w:rsidR="00013BFC" w:rsidRDefault="004B0AF4">
            <w:pPr>
              <w:ind w:right="471"/>
              <w:rPr>
                <w:sz w:val="20"/>
                <w:szCs w:val="20"/>
              </w:rPr>
            </w:pPr>
            <w:r>
              <w:rPr>
                <w:sz w:val="20"/>
                <w:szCs w:val="20"/>
              </w:rPr>
              <w:t>Cambio en la condición de venta.</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-Artes (rótulo, estuche y prospecto, según corresponda).</w:t>
            </w:r>
          </w:p>
        </w:tc>
      </w:tr>
      <w:tr w:rsidR="00013BFC">
        <w:tc>
          <w:tcPr>
            <w:tcW w:w="833" w:type="dxa"/>
          </w:tcPr>
          <w:p w:rsidR="00013BFC" w:rsidRDefault="004B0AF4">
            <w:pPr>
              <w:ind w:right="471"/>
              <w:rPr>
                <w:sz w:val="20"/>
                <w:szCs w:val="20"/>
              </w:rPr>
            </w:pPr>
            <w:r>
              <w:rPr>
                <w:sz w:val="20"/>
                <w:szCs w:val="20"/>
              </w:rPr>
              <w:t>16.</w:t>
            </w:r>
          </w:p>
        </w:tc>
        <w:tc>
          <w:tcPr>
            <w:tcW w:w="3666" w:type="dxa"/>
            <w:shd w:val="clear" w:color="auto" w:fill="auto"/>
          </w:tcPr>
          <w:p w:rsidR="00013BFC" w:rsidRDefault="004B0AF4">
            <w:pPr>
              <w:ind w:right="471"/>
              <w:rPr>
                <w:color w:val="000000"/>
                <w:sz w:val="20"/>
                <w:szCs w:val="20"/>
              </w:rPr>
            </w:pPr>
            <w:r>
              <w:rPr>
                <w:color w:val="000000"/>
                <w:sz w:val="20"/>
                <w:szCs w:val="20"/>
              </w:rPr>
              <w:t>Correcciones al registro por error de empadronamiento.</w:t>
            </w:r>
          </w:p>
        </w:tc>
        <w:tc>
          <w:tcPr>
            <w:tcW w:w="1863" w:type="dxa"/>
            <w:shd w:val="clear" w:color="auto" w:fill="auto"/>
          </w:tcPr>
          <w:p w:rsidR="00013BFC" w:rsidRDefault="004B0AF4">
            <w:pPr>
              <w:ind w:right="471"/>
              <w:rPr>
                <w:color w:val="000000"/>
                <w:sz w:val="20"/>
                <w:szCs w:val="20"/>
              </w:rPr>
            </w:pPr>
            <w:r>
              <w:rPr>
                <w:color w:val="000000"/>
                <w:sz w:val="20"/>
                <w:szCs w:val="20"/>
              </w:rPr>
              <w:t>ANEXO II – Modificación TIPO II</w:t>
            </w:r>
          </w:p>
        </w:tc>
        <w:tc>
          <w:tcPr>
            <w:tcW w:w="2466" w:type="dxa"/>
            <w:shd w:val="clear" w:color="auto" w:fill="auto"/>
          </w:tcPr>
          <w:p w:rsidR="00013BFC" w:rsidRDefault="004B0AF4">
            <w:pPr>
              <w:ind w:right="471"/>
              <w:jc w:val="both"/>
              <w:rPr>
                <w:color w:val="000000"/>
                <w:sz w:val="20"/>
                <w:szCs w:val="20"/>
              </w:rPr>
            </w:pPr>
            <w:r>
              <w:rPr>
                <w:color w:val="000000"/>
                <w:sz w:val="20"/>
                <w:szCs w:val="20"/>
              </w:rPr>
              <w:t>-Documentos respaldatorios.</w:t>
            </w:r>
          </w:p>
        </w:tc>
      </w:tr>
      <w:tr w:rsidR="00013BFC">
        <w:tc>
          <w:tcPr>
            <w:tcW w:w="833" w:type="dxa"/>
          </w:tcPr>
          <w:p w:rsidR="00013BFC" w:rsidRDefault="004B0AF4">
            <w:pPr>
              <w:ind w:right="471"/>
              <w:rPr>
                <w:sz w:val="20"/>
                <w:szCs w:val="20"/>
              </w:rPr>
            </w:pPr>
            <w:r>
              <w:rPr>
                <w:sz w:val="20"/>
                <w:szCs w:val="20"/>
              </w:rPr>
              <w:t>17.</w:t>
            </w:r>
          </w:p>
        </w:tc>
        <w:tc>
          <w:tcPr>
            <w:tcW w:w="3666" w:type="dxa"/>
            <w:shd w:val="clear" w:color="auto" w:fill="auto"/>
          </w:tcPr>
          <w:p w:rsidR="00013BFC" w:rsidRDefault="004B0AF4">
            <w:pPr>
              <w:ind w:right="471"/>
              <w:rPr>
                <w:sz w:val="20"/>
                <w:szCs w:val="20"/>
              </w:rPr>
            </w:pPr>
            <w:r>
              <w:rPr>
                <w:sz w:val="20"/>
                <w:szCs w:val="20"/>
              </w:rPr>
              <w:t>Cambio de elaborador.</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-GMP o documento equivalente.</w:t>
            </w:r>
          </w:p>
          <w:p w:rsidR="00013BFC" w:rsidRDefault="004B0AF4">
            <w:pPr>
              <w:ind w:right="471"/>
              <w:jc w:val="both"/>
              <w:rPr>
                <w:sz w:val="20"/>
                <w:szCs w:val="20"/>
              </w:rPr>
            </w:pPr>
            <w:r>
              <w:rPr>
                <w:sz w:val="20"/>
                <w:szCs w:val="20"/>
              </w:rPr>
              <w:t>-Control de calidad del fabricante.</w:t>
            </w:r>
          </w:p>
          <w:p w:rsidR="00013BFC" w:rsidRDefault="004B0AF4">
            <w:pPr>
              <w:ind w:right="471"/>
              <w:jc w:val="both"/>
              <w:rPr>
                <w:sz w:val="20"/>
                <w:szCs w:val="20"/>
              </w:rPr>
            </w:pPr>
            <w:r>
              <w:rPr>
                <w:sz w:val="20"/>
                <w:szCs w:val="20"/>
              </w:rPr>
              <w:t>-CLV o documento equivalente.</w:t>
            </w:r>
          </w:p>
          <w:p w:rsidR="00013BFC" w:rsidRDefault="004B0AF4">
            <w:pPr>
              <w:ind w:right="471"/>
              <w:jc w:val="both"/>
              <w:rPr>
                <w:sz w:val="20"/>
                <w:szCs w:val="20"/>
              </w:rPr>
            </w:pPr>
            <w:r>
              <w:rPr>
                <w:sz w:val="20"/>
                <w:szCs w:val="20"/>
              </w:rPr>
              <w:t>-Artes.</w:t>
            </w:r>
          </w:p>
        </w:tc>
      </w:tr>
      <w:tr w:rsidR="00013BFC">
        <w:tc>
          <w:tcPr>
            <w:tcW w:w="833" w:type="dxa"/>
          </w:tcPr>
          <w:p w:rsidR="00013BFC" w:rsidRDefault="004B0AF4">
            <w:pPr>
              <w:ind w:right="471"/>
              <w:rPr>
                <w:sz w:val="20"/>
                <w:szCs w:val="20"/>
              </w:rPr>
            </w:pPr>
            <w:r>
              <w:rPr>
                <w:sz w:val="20"/>
                <w:szCs w:val="20"/>
              </w:rPr>
              <w:t>18.</w:t>
            </w:r>
          </w:p>
        </w:tc>
        <w:tc>
          <w:tcPr>
            <w:tcW w:w="3666" w:type="dxa"/>
            <w:shd w:val="clear" w:color="auto" w:fill="auto"/>
          </w:tcPr>
          <w:p w:rsidR="00013BFC" w:rsidRDefault="004B0AF4">
            <w:pPr>
              <w:ind w:right="471"/>
              <w:rPr>
                <w:sz w:val="20"/>
                <w:szCs w:val="20"/>
              </w:rPr>
            </w:pPr>
            <w:r>
              <w:rPr>
                <w:sz w:val="20"/>
                <w:szCs w:val="20"/>
              </w:rPr>
              <w:t>Cambio de acondicionador primario y secundario.</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-Control de calidad del fabricante y BPF (acondicionador primario)</w:t>
            </w:r>
          </w:p>
          <w:p w:rsidR="00013BFC" w:rsidRDefault="004B0AF4">
            <w:pPr>
              <w:ind w:right="471"/>
              <w:jc w:val="both"/>
              <w:rPr>
                <w:sz w:val="20"/>
                <w:szCs w:val="20"/>
              </w:rPr>
            </w:pPr>
            <w:r>
              <w:rPr>
                <w:sz w:val="20"/>
                <w:szCs w:val="20"/>
              </w:rPr>
              <w:t>-BPA y Artes (Acondicionador primario y secundario)</w:t>
            </w:r>
          </w:p>
        </w:tc>
      </w:tr>
      <w:tr w:rsidR="00013BFC">
        <w:tc>
          <w:tcPr>
            <w:tcW w:w="833" w:type="dxa"/>
          </w:tcPr>
          <w:p w:rsidR="00013BFC" w:rsidRDefault="004B0AF4">
            <w:pPr>
              <w:ind w:right="471"/>
              <w:rPr>
                <w:sz w:val="20"/>
                <w:szCs w:val="20"/>
              </w:rPr>
            </w:pPr>
            <w:r>
              <w:rPr>
                <w:sz w:val="20"/>
                <w:szCs w:val="20"/>
              </w:rPr>
              <w:t>19.</w:t>
            </w:r>
          </w:p>
        </w:tc>
        <w:tc>
          <w:tcPr>
            <w:tcW w:w="3666" w:type="dxa"/>
            <w:shd w:val="clear" w:color="auto" w:fill="auto"/>
          </w:tcPr>
          <w:p w:rsidR="00013BFC" w:rsidRDefault="004B0AF4">
            <w:pPr>
              <w:ind w:right="471"/>
              <w:rPr>
                <w:sz w:val="20"/>
                <w:szCs w:val="20"/>
              </w:rPr>
            </w:pPr>
            <w:r>
              <w:rPr>
                <w:sz w:val="20"/>
                <w:szCs w:val="20"/>
              </w:rPr>
              <w:t>Cambio de dirección del fabricante (sin cambio de sitio)</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-RUE, BPA y Artes (nacional)</w:t>
            </w:r>
          </w:p>
          <w:p w:rsidR="00013BFC" w:rsidRDefault="004B0AF4">
            <w:pPr>
              <w:ind w:right="471"/>
              <w:jc w:val="both"/>
              <w:rPr>
                <w:sz w:val="20"/>
                <w:szCs w:val="20"/>
              </w:rPr>
            </w:pPr>
            <w:r>
              <w:rPr>
                <w:sz w:val="20"/>
                <w:szCs w:val="20"/>
              </w:rPr>
              <w:t>-GMP o documento equivalente, CLV o documento equivalente y Artes (importado)</w:t>
            </w:r>
          </w:p>
        </w:tc>
      </w:tr>
      <w:tr w:rsidR="00013BFC">
        <w:tc>
          <w:tcPr>
            <w:tcW w:w="833" w:type="dxa"/>
          </w:tcPr>
          <w:p w:rsidR="00013BFC" w:rsidRDefault="004B0AF4">
            <w:pPr>
              <w:ind w:right="471"/>
              <w:rPr>
                <w:sz w:val="20"/>
                <w:szCs w:val="20"/>
              </w:rPr>
            </w:pPr>
            <w:r>
              <w:rPr>
                <w:sz w:val="20"/>
                <w:szCs w:val="20"/>
              </w:rPr>
              <w:t>20.</w:t>
            </w:r>
          </w:p>
        </w:tc>
        <w:tc>
          <w:tcPr>
            <w:tcW w:w="3666" w:type="dxa"/>
            <w:shd w:val="clear" w:color="auto" w:fill="auto"/>
          </w:tcPr>
          <w:p w:rsidR="00013BFC" w:rsidRDefault="004B0AF4">
            <w:pPr>
              <w:ind w:right="471"/>
              <w:rPr>
                <w:sz w:val="20"/>
                <w:szCs w:val="20"/>
              </w:rPr>
            </w:pPr>
            <w:r>
              <w:rPr>
                <w:sz w:val="20"/>
                <w:szCs w:val="20"/>
              </w:rPr>
              <w:t>Cambio de dirección del fabricante (con cambio de sitio)</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-Control de calidad del fabricante (nacional)</w:t>
            </w:r>
          </w:p>
          <w:p w:rsidR="00013BFC" w:rsidRDefault="004B0AF4">
            <w:pPr>
              <w:ind w:right="471"/>
              <w:jc w:val="both"/>
              <w:rPr>
                <w:sz w:val="20"/>
                <w:szCs w:val="20"/>
              </w:rPr>
            </w:pPr>
            <w:r>
              <w:rPr>
                <w:sz w:val="20"/>
                <w:szCs w:val="20"/>
              </w:rPr>
              <w:t>-BPF y artes (nacional)</w:t>
            </w:r>
          </w:p>
          <w:p w:rsidR="00013BFC" w:rsidRDefault="004B0AF4">
            <w:pPr>
              <w:ind w:right="471"/>
              <w:jc w:val="both"/>
              <w:rPr>
                <w:sz w:val="20"/>
                <w:szCs w:val="20"/>
              </w:rPr>
            </w:pPr>
            <w:r>
              <w:rPr>
                <w:sz w:val="20"/>
                <w:szCs w:val="20"/>
              </w:rPr>
              <w:t>-GMP o documento equivalente, CLV o documento equivalente y artes (importado)</w:t>
            </w:r>
          </w:p>
          <w:p w:rsidR="00013BFC" w:rsidRDefault="004B0AF4">
            <w:pPr>
              <w:ind w:right="471"/>
              <w:jc w:val="both"/>
              <w:rPr>
                <w:sz w:val="20"/>
                <w:szCs w:val="20"/>
              </w:rPr>
            </w:pPr>
            <w:r>
              <w:rPr>
                <w:sz w:val="20"/>
                <w:szCs w:val="20"/>
              </w:rPr>
              <w:t>- Control de calidad del fabricante (importado)</w:t>
            </w:r>
          </w:p>
        </w:tc>
      </w:tr>
      <w:tr w:rsidR="00013BFC">
        <w:tc>
          <w:tcPr>
            <w:tcW w:w="833" w:type="dxa"/>
          </w:tcPr>
          <w:p w:rsidR="00013BFC" w:rsidRDefault="004B0AF4">
            <w:pPr>
              <w:ind w:right="471"/>
              <w:rPr>
                <w:sz w:val="20"/>
                <w:szCs w:val="20"/>
              </w:rPr>
            </w:pPr>
            <w:r>
              <w:rPr>
                <w:sz w:val="20"/>
                <w:szCs w:val="20"/>
              </w:rPr>
              <w:t>21.</w:t>
            </w:r>
          </w:p>
        </w:tc>
        <w:tc>
          <w:tcPr>
            <w:tcW w:w="3666" w:type="dxa"/>
            <w:shd w:val="clear" w:color="auto" w:fill="auto"/>
          </w:tcPr>
          <w:p w:rsidR="00013BFC" w:rsidRDefault="004B0AF4">
            <w:pPr>
              <w:ind w:right="471"/>
              <w:rPr>
                <w:sz w:val="20"/>
                <w:szCs w:val="20"/>
              </w:rPr>
            </w:pPr>
            <w:r>
              <w:rPr>
                <w:sz w:val="20"/>
                <w:szCs w:val="20"/>
              </w:rPr>
              <w:t>Inclusión de código QR.</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 Justificación del cambio.</w:t>
            </w:r>
          </w:p>
        </w:tc>
      </w:tr>
      <w:tr w:rsidR="00013BFC">
        <w:tc>
          <w:tcPr>
            <w:tcW w:w="833" w:type="dxa"/>
          </w:tcPr>
          <w:p w:rsidR="00013BFC" w:rsidRDefault="004B0AF4">
            <w:pPr>
              <w:ind w:right="471"/>
              <w:rPr>
                <w:sz w:val="20"/>
                <w:szCs w:val="20"/>
              </w:rPr>
            </w:pPr>
            <w:r>
              <w:rPr>
                <w:sz w:val="20"/>
                <w:szCs w:val="20"/>
              </w:rPr>
              <w:t>22.</w:t>
            </w:r>
          </w:p>
        </w:tc>
        <w:tc>
          <w:tcPr>
            <w:tcW w:w="3666" w:type="dxa"/>
            <w:shd w:val="clear" w:color="auto" w:fill="auto"/>
          </w:tcPr>
          <w:p w:rsidR="00013BFC" w:rsidRDefault="004B0AF4">
            <w:pPr>
              <w:ind w:right="471"/>
              <w:rPr>
                <w:sz w:val="20"/>
                <w:szCs w:val="20"/>
              </w:rPr>
            </w:pPr>
            <w:r>
              <w:rPr>
                <w:sz w:val="20"/>
                <w:szCs w:val="20"/>
              </w:rPr>
              <w:t>Cambios en el método de control de calidad, si no está compendiado.</w:t>
            </w:r>
          </w:p>
        </w:tc>
        <w:tc>
          <w:tcPr>
            <w:tcW w:w="1863" w:type="dxa"/>
            <w:shd w:val="clear" w:color="auto" w:fill="auto"/>
          </w:tcPr>
          <w:p w:rsidR="00013BFC" w:rsidRDefault="004B0AF4">
            <w:pPr>
              <w:ind w:right="471"/>
              <w:rPr>
                <w:sz w:val="20"/>
                <w:szCs w:val="20"/>
              </w:rPr>
            </w:pPr>
            <w:r>
              <w:rPr>
                <w:sz w:val="20"/>
                <w:szCs w:val="20"/>
              </w:rPr>
              <w:t>ANEXO II – Modificación TIPO II</w:t>
            </w:r>
          </w:p>
        </w:tc>
        <w:tc>
          <w:tcPr>
            <w:tcW w:w="2466" w:type="dxa"/>
            <w:shd w:val="clear" w:color="auto" w:fill="auto"/>
          </w:tcPr>
          <w:p w:rsidR="00013BFC" w:rsidRDefault="004B0AF4">
            <w:pPr>
              <w:ind w:right="471"/>
              <w:jc w:val="both"/>
              <w:rPr>
                <w:sz w:val="20"/>
                <w:szCs w:val="20"/>
              </w:rPr>
            </w:pPr>
            <w:r>
              <w:rPr>
                <w:sz w:val="20"/>
                <w:szCs w:val="20"/>
              </w:rPr>
              <w:t xml:space="preserve">-Justificación del cambio. </w:t>
            </w:r>
          </w:p>
          <w:p w:rsidR="00013BFC" w:rsidRDefault="004B0AF4">
            <w:pPr>
              <w:ind w:right="471"/>
              <w:jc w:val="both"/>
              <w:rPr>
                <w:sz w:val="20"/>
                <w:szCs w:val="20"/>
              </w:rPr>
            </w:pPr>
            <w:r>
              <w:rPr>
                <w:sz w:val="20"/>
                <w:szCs w:val="20"/>
              </w:rPr>
              <w:t xml:space="preserve">-Cuadro comparativo o descripción de la nueva metodología analítica propuesta. </w:t>
            </w:r>
          </w:p>
          <w:p w:rsidR="00013BFC" w:rsidRDefault="004B0AF4">
            <w:pPr>
              <w:ind w:right="471"/>
              <w:jc w:val="both"/>
              <w:rPr>
                <w:sz w:val="20"/>
                <w:szCs w:val="20"/>
              </w:rPr>
            </w:pPr>
            <w:r>
              <w:rPr>
                <w:sz w:val="20"/>
                <w:szCs w:val="20"/>
              </w:rPr>
              <w:lastRenderedPageBreak/>
              <w:t xml:space="preserve">-Copia o resumen del nuevo método analítico utilizado. </w:t>
            </w:r>
          </w:p>
          <w:p w:rsidR="00013BFC" w:rsidRDefault="004B0AF4">
            <w:pPr>
              <w:ind w:right="471"/>
              <w:jc w:val="both"/>
              <w:rPr>
                <w:sz w:val="20"/>
                <w:szCs w:val="20"/>
              </w:rPr>
            </w:pPr>
            <w:r>
              <w:rPr>
                <w:sz w:val="20"/>
                <w:szCs w:val="20"/>
              </w:rPr>
              <w:t xml:space="preserve">-Validación de la nueva metodología demostrando que la nueva metodología propuesta es al menos equivalente a la metodología analítica aprobada. </w:t>
            </w:r>
          </w:p>
          <w:p w:rsidR="00013BFC" w:rsidRDefault="004B0AF4">
            <w:pPr>
              <w:ind w:right="471"/>
              <w:jc w:val="both"/>
              <w:rPr>
                <w:sz w:val="20"/>
                <w:szCs w:val="20"/>
              </w:rPr>
            </w:pPr>
            <w:r>
              <w:rPr>
                <w:sz w:val="20"/>
                <w:szCs w:val="20"/>
              </w:rPr>
              <w:t>-Actualización de la nueva especificación propuesta.</w:t>
            </w:r>
          </w:p>
        </w:tc>
      </w:tr>
    </w:tbl>
    <w:p w:rsidR="00013BFC" w:rsidRDefault="00013BFC"/>
    <w:p w:rsidR="00013BFC" w:rsidRDefault="004B0AF4">
      <w:pPr>
        <w:spacing w:after="200" w:line="276" w:lineRule="auto"/>
        <w:jc w:val="center"/>
        <w:rPr>
          <w:b/>
          <w:sz w:val="22"/>
          <w:szCs w:val="22"/>
        </w:rPr>
      </w:pPr>
      <w:r>
        <w:rPr>
          <w:b/>
          <w:sz w:val="22"/>
          <w:szCs w:val="22"/>
          <w:highlight w:val="yellow"/>
        </w:rPr>
        <w:t>Modificación no categorizada, de corresponder</w:t>
      </w:r>
    </w:p>
    <w:p w:rsidR="00013BFC" w:rsidRDefault="004B0AF4">
      <w:pPr>
        <w:spacing w:after="200" w:line="276" w:lineRule="auto"/>
        <w:jc w:val="cente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w:t>
      </w:r>
    </w:p>
    <w:p w:rsidR="00013BFC" w:rsidRDefault="00013BFC">
      <w:pPr>
        <w:spacing w:after="200" w:line="276" w:lineRule="auto"/>
        <w:jc w:val="center"/>
        <w:rPr>
          <w:sz w:val="22"/>
          <w:szCs w:val="22"/>
        </w:rPr>
      </w:pPr>
    </w:p>
    <w:p w:rsidR="00013BFC" w:rsidRDefault="00013BFC">
      <w:pPr>
        <w:spacing w:after="200" w:line="276" w:lineRule="auto"/>
        <w:jc w:val="center"/>
        <w:rPr>
          <w:b/>
          <w:sz w:val="22"/>
          <w:szCs w:val="22"/>
        </w:rPr>
      </w:pPr>
    </w:p>
    <w:sectPr w:rsidR="00013BFC">
      <w:headerReference w:type="even" r:id="rId8"/>
      <w:headerReference w:type="default" r:id="rId9"/>
      <w:footerReference w:type="even" r:id="rId10"/>
      <w:footerReference w:type="default" r:id="rId11"/>
      <w:headerReference w:type="first" r:id="rId12"/>
      <w:footerReference w:type="first" r:id="rId13"/>
      <w:pgSz w:w="12240" w:h="18720"/>
      <w:pgMar w:top="1417" w:right="1701" w:bottom="1417" w:left="1701" w:header="719" w:footer="5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E29" w:rsidRDefault="00681E29">
      <w:r>
        <w:separator/>
      </w:r>
    </w:p>
  </w:endnote>
  <w:endnote w:type="continuationSeparator" w:id="0">
    <w:p w:rsidR="00681E29" w:rsidRDefault="0068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Khmer UI">
    <w:altName w:val="Khmer UI"/>
    <w:charset w:val="00"/>
    <w:family w:val="swiss"/>
    <w:pitch w:val="variable"/>
    <w:sig w:usb0="80000003" w:usb1="00000000" w:usb2="00010000" w:usb3="00000000" w:csb0="00000001" w:csb1="00000000"/>
  </w:font>
  <w:font w:name="Pinyon Script">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B9B" w:rsidRDefault="00946B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BA4" w:rsidRPr="00917BA4" w:rsidRDefault="00917BA4" w:rsidP="00917BA4">
    <w:pPr>
      <w:tabs>
        <w:tab w:val="center" w:pos="4252"/>
        <w:tab w:val="right" w:pos="8504"/>
      </w:tabs>
      <w:jc w:val="both"/>
      <w:rPr>
        <w:rFonts w:asciiTheme="minorHAnsi" w:eastAsiaTheme="minorHAnsi" w:hAnsiTheme="minorHAnsi" w:cstheme="minorBidi"/>
        <w:b/>
        <w:sz w:val="16"/>
        <w:szCs w:val="16"/>
        <w:lang w:val="es-MX" w:eastAsia="en-US"/>
      </w:rPr>
    </w:pPr>
  </w:p>
  <w:p w:rsidR="00917BA4" w:rsidRPr="00917BA4" w:rsidRDefault="00917BA4" w:rsidP="00917BA4">
    <w:pPr>
      <w:tabs>
        <w:tab w:val="center" w:pos="4252"/>
        <w:tab w:val="right" w:pos="8504"/>
      </w:tabs>
      <w:jc w:val="both"/>
      <w:rPr>
        <w:rFonts w:asciiTheme="minorHAnsi" w:eastAsiaTheme="minorHAnsi" w:hAnsiTheme="minorHAnsi" w:cstheme="minorBidi"/>
        <w:sz w:val="16"/>
        <w:szCs w:val="16"/>
        <w:lang w:val="es-MX" w:eastAsia="es-ES"/>
      </w:rPr>
    </w:pPr>
    <w:r w:rsidRPr="00917BA4">
      <w:rPr>
        <w:rFonts w:asciiTheme="minorHAnsi" w:eastAsiaTheme="minorHAnsi" w:hAnsiTheme="minorHAnsi" w:cstheme="minorBidi"/>
        <w:b/>
        <w:sz w:val="16"/>
        <w:szCs w:val="16"/>
        <w:lang w:val="es-MX" w:eastAsia="en-US"/>
      </w:rPr>
      <w:t>Misión</w:t>
    </w:r>
    <w:r w:rsidRPr="00917BA4">
      <w:rPr>
        <w:rFonts w:asciiTheme="minorHAnsi" w:eastAsiaTheme="minorHAnsi" w:hAnsiTheme="minorHAnsi" w:cstheme="minorBidi"/>
        <w:sz w:val="16"/>
        <w:szCs w:val="16"/>
        <w:lang w:val="es-MX" w:eastAsia="en-US"/>
      </w:rPr>
      <w:t xml:space="preserve">: Regular, vigilar y fiscalizar productos de aplicación en medicina y otros asignados por ley, para garantizar la calidad, seguridad y eficacia de los </w:t>
    </w:r>
    <w:r w:rsidRPr="00917BA4">
      <w:rPr>
        <w:rFonts w:asciiTheme="minorHAnsi" w:eastAsiaTheme="minorHAnsi" w:hAnsiTheme="minorHAnsi" w:cstheme="minorBidi"/>
        <w:sz w:val="16"/>
        <w:szCs w:val="16"/>
        <w:lang w:val="es-MX" w:eastAsia="en-US"/>
      </w:rPr>
      <w:t>mismo</w:t>
    </w:r>
    <w:r w:rsidR="00946B9B">
      <w:rPr>
        <w:rFonts w:asciiTheme="minorHAnsi" w:eastAsiaTheme="minorHAnsi" w:hAnsiTheme="minorHAnsi" w:cstheme="minorBidi"/>
        <w:sz w:val="16"/>
        <w:szCs w:val="16"/>
        <w:lang w:val="es-MX" w:eastAsia="en-US"/>
      </w:rPr>
      <w:t>s</w:t>
    </w:r>
    <w:bookmarkStart w:id="3" w:name="_GoBack"/>
    <w:bookmarkEnd w:id="3"/>
    <w:r w:rsidRPr="00917BA4">
      <w:rPr>
        <w:rFonts w:asciiTheme="minorHAnsi" w:eastAsiaTheme="minorHAnsi" w:hAnsiTheme="minorHAnsi" w:cstheme="minorBidi"/>
        <w:sz w:val="16"/>
        <w:szCs w:val="16"/>
        <w:lang w:val="es-MX" w:eastAsia="en-US"/>
      </w:rPr>
      <w:t xml:space="preserve"> en beneficio de las personas, respondiendo a los desafíos de la innovación y promoviendo el desarrollo, a través de acciones coordinadas e integradas, sostenidas en normas técnicas.</w:t>
    </w:r>
  </w:p>
  <w:p w:rsidR="00917BA4" w:rsidRPr="00917BA4" w:rsidRDefault="00917BA4" w:rsidP="00917BA4">
    <w:pPr>
      <w:tabs>
        <w:tab w:val="center" w:pos="4252"/>
        <w:tab w:val="right" w:pos="8504"/>
      </w:tabs>
      <w:jc w:val="both"/>
      <w:rPr>
        <w:rFonts w:asciiTheme="minorHAnsi" w:eastAsiaTheme="minorHAnsi" w:hAnsiTheme="minorHAnsi" w:cstheme="minorBidi"/>
        <w:sz w:val="16"/>
        <w:szCs w:val="16"/>
        <w:lang w:val="es-MX" w:eastAsia="en-US"/>
      </w:rPr>
    </w:pPr>
    <w:r w:rsidRPr="00917BA4">
      <w:rPr>
        <w:rFonts w:asciiTheme="minorHAnsi" w:eastAsiaTheme="minorHAnsi" w:hAnsiTheme="minorHAnsi" w:cstheme="minorBidi"/>
        <w:b/>
        <w:sz w:val="16"/>
        <w:szCs w:val="16"/>
        <w:lang w:val="es-MX" w:eastAsia="en-US"/>
      </w:rPr>
      <w:t xml:space="preserve">Visión: </w:t>
    </w:r>
    <w:r w:rsidRPr="00917BA4">
      <w:rPr>
        <w:rFonts w:asciiTheme="minorHAnsi" w:eastAsiaTheme="minorHAnsi" w:hAnsiTheme="minorHAnsi" w:cstheme="minorBidi"/>
        <w:sz w:val="16"/>
        <w:szCs w:val="16"/>
        <w:lang w:val="es-MX" w:eastAsia="en-US"/>
      </w:rPr>
      <w:t>Ser una institución reguladora y fiscalizadora de Referencia Nacional e Internacional reconocida por su capacidad técnica, credibilidad y compromiso con la protección de la salud de la población y el desarrollo nacional.</w:t>
    </w:r>
  </w:p>
  <w:p w:rsidR="00917BA4" w:rsidRPr="00917BA4" w:rsidRDefault="00917BA4" w:rsidP="00917BA4">
    <w:pPr>
      <w:tabs>
        <w:tab w:val="center" w:pos="4252"/>
        <w:tab w:val="right" w:pos="8504"/>
      </w:tabs>
      <w:jc w:val="center"/>
      <w:rPr>
        <w:rFonts w:asciiTheme="minorHAnsi" w:eastAsiaTheme="minorHAnsi" w:hAnsiTheme="minorHAnsi" w:cstheme="minorBidi"/>
        <w:b/>
        <w:sz w:val="18"/>
        <w:szCs w:val="18"/>
        <w:lang w:val="es-ES" w:eastAsia="en-US"/>
      </w:rPr>
    </w:pPr>
  </w:p>
  <w:p w:rsidR="00917BA4" w:rsidRPr="00917BA4" w:rsidRDefault="00917BA4" w:rsidP="00917BA4">
    <w:pPr>
      <w:tabs>
        <w:tab w:val="center" w:pos="4252"/>
        <w:tab w:val="right" w:pos="8504"/>
      </w:tabs>
      <w:jc w:val="center"/>
      <w:rPr>
        <w:rFonts w:asciiTheme="minorHAnsi" w:eastAsiaTheme="minorHAnsi" w:hAnsiTheme="minorHAnsi" w:cstheme="minorBidi"/>
        <w:b/>
        <w:sz w:val="18"/>
        <w:szCs w:val="18"/>
        <w:lang w:val="pt-BR" w:eastAsia="en-US"/>
      </w:rPr>
    </w:pPr>
    <w:proofErr w:type="spellStart"/>
    <w:r w:rsidRPr="00917BA4">
      <w:rPr>
        <w:rFonts w:asciiTheme="minorHAnsi" w:eastAsiaTheme="minorHAnsi" w:hAnsiTheme="minorHAnsi" w:cstheme="minorBidi"/>
        <w:b/>
        <w:sz w:val="18"/>
        <w:szCs w:val="18"/>
        <w:lang w:val="pt-BR" w:eastAsia="en-US"/>
      </w:rPr>
      <w:t>Iturbe</w:t>
    </w:r>
    <w:proofErr w:type="spellEnd"/>
    <w:r w:rsidRPr="00917BA4">
      <w:rPr>
        <w:rFonts w:asciiTheme="minorHAnsi" w:eastAsiaTheme="minorHAnsi" w:hAnsiTheme="minorHAnsi" w:cstheme="minorBidi"/>
        <w:b/>
        <w:sz w:val="18"/>
        <w:szCs w:val="18"/>
        <w:lang w:val="pt-BR" w:eastAsia="en-US"/>
      </w:rPr>
      <w:t xml:space="preserve"> Nº 883 e/ Manuel </w:t>
    </w:r>
    <w:proofErr w:type="spellStart"/>
    <w:r w:rsidRPr="00917BA4">
      <w:rPr>
        <w:rFonts w:asciiTheme="minorHAnsi" w:eastAsiaTheme="minorHAnsi" w:hAnsiTheme="minorHAnsi" w:cstheme="minorBidi"/>
        <w:b/>
        <w:sz w:val="18"/>
        <w:szCs w:val="18"/>
        <w:lang w:val="pt-BR" w:eastAsia="en-US"/>
      </w:rPr>
      <w:t>Domínguez</w:t>
    </w:r>
    <w:proofErr w:type="spellEnd"/>
    <w:r w:rsidRPr="00917BA4">
      <w:rPr>
        <w:rFonts w:asciiTheme="minorHAnsi" w:eastAsiaTheme="minorHAnsi" w:hAnsiTheme="minorHAnsi" w:cstheme="minorBidi"/>
        <w:b/>
        <w:sz w:val="18"/>
        <w:szCs w:val="18"/>
        <w:lang w:val="pt-BR" w:eastAsia="en-US"/>
      </w:rPr>
      <w:t xml:space="preserve"> y </w:t>
    </w:r>
    <w:proofErr w:type="spellStart"/>
    <w:r w:rsidRPr="00917BA4">
      <w:rPr>
        <w:rFonts w:asciiTheme="minorHAnsi" w:eastAsiaTheme="minorHAnsi" w:hAnsiTheme="minorHAnsi" w:cstheme="minorBidi"/>
        <w:b/>
        <w:sz w:val="18"/>
        <w:szCs w:val="18"/>
        <w:lang w:val="pt-BR" w:eastAsia="en-US"/>
      </w:rPr>
      <w:t>Fulgencio</w:t>
    </w:r>
    <w:proofErr w:type="spellEnd"/>
    <w:r w:rsidRPr="00917BA4">
      <w:rPr>
        <w:rFonts w:asciiTheme="minorHAnsi" w:eastAsiaTheme="minorHAnsi" w:hAnsiTheme="minorHAnsi" w:cstheme="minorBidi"/>
        <w:b/>
        <w:sz w:val="18"/>
        <w:szCs w:val="18"/>
        <w:lang w:val="pt-BR" w:eastAsia="en-US"/>
      </w:rPr>
      <w:t xml:space="preserve"> R. Moreno</w:t>
    </w:r>
  </w:p>
  <w:p w:rsidR="00917BA4" w:rsidRPr="00917BA4" w:rsidRDefault="00917BA4" w:rsidP="00917BA4">
    <w:pPr>
      <w:tabs>
        <w:tab w:val="center" w:pos="4419"/>
        <w:tab w:val="right" w:pos="8838"/>
      </w:tabs>
      <w:rPr>
        <w:rFonts w:eastAsia="Times New Roman" w:cs="Times New Roman"/>
        <w:lang w:val="es-ES" w:eastAsia="es-ES"/>
      </w:rPr>
    </w:pPr>
    <w:r w:rsidRPr="00917BA4">
      <w:rPr>
        <w:rFonts w:ascii="Times New Roman" w:eastAsia="Times New Roman" w:hAnsi="Times New Roman" w:cs="Times New Roman"/>
        <w:b/>
        <w:sz w:val="18"/>
        <w:szCs w:val="18"/>
        <w:lang w:val="pt-BR" w:eastAsia="es-ES"/>
      </w:rPr>
      <w:tab/>
    </w:r>
    <w:r w:rsidRPr="00917BA4">
      <w:rPr>
        <w:rFonts w:ascii="Times New Roman" w:eastAsia="Times New Roman" w:hAnsi="Times New Roman" w:cs="Times New Roman"/>
        <w:b/>
        <w:sz w:val="18"/>
        <w:szCs w:val="18"/>
        <w:lang w:val="es-MX" w:eastAsia="es-ES"/>
      </w:rPr>
      <w:t>Asunción, Paraguay</w:t>
    </w:r>
  </w:p>
  <w:p w:rsidR="00013BFC" w:rsidRDefault="004B0AF4">
    <w:pPr>
      <w:pBdr>
        <w:top w:val="single" w:sz="4" w:space="1" w:color="000000"/>
        <w:left w:val="nil"/>
        <w:bottom w:val="nil"/>
        <w:right w:val="nil"/>
        <w:between w:val="nil"/>
      </w:pBdr>
      <w:tabs>
        <w:tab w:val="center" w:pos="4419"/>
        <w:tab w:val="right" w:pos="8838"/>
      </w:tabs>
      <w:jc w:val="right"/>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B45FBD">
      <w:rPr>
        <w:noProof/>
        <w:color w:val="000000"/>
        <w:sz w:val="18"/>
        <w:szCs w:val="18"/>
      </w:rPr>
      <w:t>1</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B45FBD">
      <w:rPr>
        <w:noProof/>
        <w:color w:val="000000"/>
        <w:sz w:val="18"/>
        <w:szCs w:val="18"/>
      </w:rPr>
      <w:t>1</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B9B" w:rsidRDefault="00946B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E29" w:rsidRDefault="00681E29">
      <w:r>
        <w:separator/>
      </w:r>
    </w:p>
  </w:footnote>
  <w:footnote w:type="continuationSeparator" w:id="0">
    <w:p w:rsidR="00681E29" w:rsidRDefault="0068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B9B" w:rsidRDefault="00946B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BFC" w:rsidRDefault="004B0AF4">
    <w:pPr>
      <w:pBdr>
        <w:top w:val="nil"/>
        <w:left w:val="nil"/>
        <w:bottom w:val="nil"/>
        <w:right w:val="nil"/>
        <w:between w:val="nil"/>
      </w:pBdr>
      <w:tabs>
        <w:tab w:val="center" w:pos="4252"/>
        <w:tab w:val="right" w:pos="8504"/>
      </w:tabs>
      <w:jc w:val="center"/>
      <w:rPr>
        <w:rFonts w:ascii="Pinyon Script" w:eastAsia="Pinyon Script" w:hAnsi="Pinyon Script" w:cs="Pinyon Script"/>
        <w:i/>
        <w:color w:val="000000"/>
        <w:sz w:val="28"/>
        <w:szCs w:val="28"/>
      </w:rPr>
    </w:pPr>
    <w:r>
      <w:rPr>
        <w:rFonts w:ascii="Pinyon Script" w:eastAsia="Pinyon Script" w:hAnsi="Pinyon Script" w:cs="Pinyon Script"/>
        <w:i/>
        <w:color w:val="000000"/>
        <w:sz w:val="28"/>
        <w:szCs w:val="28"/>
      </w:rPr>
      <w:t>“Sesquicentenario de la Epopeya Nacional: 1864 – 1870”</w:t>
    </w:r>
  </w:p>
  <w:p w:rsidR="00013BFC" w:rsidRDefault="004B0AF4">
    <w:pPr>
      <w:keepNext/>
      <w:tabs>
        <w:tab w:val="left" w:pos="900"/>
      </w:tabs>
      <w:jc w:val="center"/>
      <w:rPr>
        <w:rFonts w:ascii="Book Antiqua" w:eastAsia="Book Antiqua" w:hAnsi="Book Antiqua" w:cs="Book Antiqua"/>
        <w:b/>
        <w:i/>
        <w:color w:val="808080"/>
        <w:sz w:val="20"/>
        <w:szCs w:val="20"/>
      </w:rPr>
    </w:pPr>
    <w:r>
      <w:rPr>
        <w:noProof/>
      </w:rPr>
      <w:drawing>
        <wp:inline distT="0" distB="0" distL="0" distR="0">
          <wp:extent cx="819150" cy="7810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150" cy="781050"/>
                  </a:xfrm>
                  <a:prstGeom prst="rect">
                    <a:avLst/>
                  </a:prstGeom>
                  <a:ln/>
                </pic:spPr>
              </pic:pic>
            </a:graphicData>
          </a:graphic>
        </wp:inline>
      </w:drawing>
    </w:r>
  </w:p>
  <w:p w:rsidR="00013BFC" w:rsidRDefault="00013BFC">
    <w:pPr>
      <w:keepNext/>
      <w:tabs>
        <w:tab w:val="left" w:pos="900"/>
      </w:tabs>
      <w:jc w:val="center"/>
      <w:rPr>
        <w:rFonts w:ascii="Book Antiqua" w:eastAsia="Book Antiqua" w:hAnsi="Book Antiqua" w:cs="Book Antiqua"/>
        <w:b/>
        <w:i/>
        <w:color w:val="808080"/>
        <w:sz w:val="20"/>
        <w:szCs w:val="20"/>
      </w:rPr>
    </w:pPr>
  </w:p>
  <w:p w:rsidR="00013BFC" w:rsidRDefault="004B0AF4">
    <w:pPr>
      <w:jc w:val="center"/>
      <w:rPr>
        <w:b/>
        <w:i/>
        <w:color w:val="000000"/>
        <w:sz w:val="22"/>
        <w:szCs w:val="22"/>
      </w:rPr>
    </w:pPr>
    <w:bookmarkStart w:id="1" w:name="_heading=h.s3d7vcbrock6" w:colFirst="0" w:colLast="0"/>
    <w:bookmarkEnd w:id="1"/>
    <w:r>
      <w:rPr>
        <w:b/>
        <w:i/>
        <w:color w:val="000000"/>
        <w:sz w:val="22"/>
        <w:szCs w:val="22"/>
      </w:rPr>
      <w:t>Poder Ejecutivo</w:t>
    </w:r>
  </w:p>
  <w:p w:rsidR="00013BFC" w:rsidRDefault="004B0AF4">
    <w:pPr>
      <w:jc w:val="center"/>
      <w:rPr>
        <w:b/>
        <w:i/>
        <w:color w:val="000000"/>
        <w:sz w:val="22"/>
        <w:szCs w:val="22"/>
      </w:rPr>
    </w:pPr>
    <w:r>
      <w:rPr>
        <w:b/>
        <w:i/>
        <w:color w:val="000000"/>
        <w:sz w:val="22"/>
        <w:szCs w:val="22"/>
      </w:rPr>
      <w:t>Dirección Nacional de Vigilancia Sanitaria</w:t>
    </w:r>
  </w:p>
  <w:p w:rsidR="00013BFC" w:rsidRDefault="004B0AF4">
    <w:pPr>
      <w:tabs>
        <w:tab w:val="center" w:pos="4252"/>
        <w:tab w:val="right" w:pos="8504"/>
      </w:tabs>
      <w:jc w:val="center"/>
      <w:rPr>
        <w:rFonts w:ascii="Calibri" w:eastAsia="Calibri" w:hAnsi="Calibri" w:cs="Calibri"/>
        <w:b/>
        <w:i/>
        <w:color w:val="000000"/>
        <w:sz w:val="22"/>
        <w:szCs w:val="22"/>
      </w:rPr>
    </w:pPr>
    <w:r>
      <w:rPr>
        <w:rFonts w:ascii="Calibri" w:eastAsia="Calibri" w:hAnsi="Calibri" w:cs="Calibri"/>
        <w:b/>
        <w:i/>
        <w:color w:val="000000"/>
        <w:sz w:val="22"/>
        <w:szCs w:val="22"/>
      </w:rPr>
      <w:t>Resolución DINAVISA N°_______</w:t>
    </w:r>
  </w:p>
  <w:p w:rsidR="00013BFC" w:rsidRDefault="00013BFC">
    <w:pPr>
      <w:tabs>
        <w:tab w:val="center" w:pos="4252"/>
        <w:tab w:val="right" w:pos="8504"/>
      </w:tabs>
      <w:jc w:val="center"/>
      <w:rPr>
        <w:rFonts w:ascii="Calibri" w:eastAsia="Calibri" w:hAnsi="Calibri" w:cs="Calibri"/>
        <w:b/>
        <w:i/>
        <w:color w:val="000000"/>
        <w:sz w:val="20"/>
        <w:szCs w:val="20"/>
      </w:rPr>
    </w:pPr>
  </w:p>
  <w:p w:rsidR="00013BFC" w:rsidRDefault="004B0AF4">
    <w:pPr>
      <w:jc w:val="both"/>
      <w:rPr>
        <w:b/>
        <w:sz w:val="22"/>
        <w:szCs w:val="22"/>
      </w:rPr>
    </w:pPr>
    <w:bookmarkStart w:id="2" w:name="_heading=h.jtane78jc0ks" w:colFirst="0" w:colLast="0"/>
    <w:bookmarkEnd w:id="2"/>
    <w:r>
      <w:rPr>
        <w:b/>
        <w:sz w:val="22"/>
        <w:szCs w:val="22"/>
      </w:rPr>
      <w:t>POR LA CUAL SE ESTABLECE EL PROCEDIMIENTO PARA LAS MODIFICACIONES POST-REGISTRO SANITARIO DE LOS MEDICAMENTOS FITOTERÁPICOS</w:t>
    </w:r>
  </w:p>
  <w:p w:rsidR="00013BFC" w:rsidRDefault="00013BFC">
    <w:pPr>
      <w:pBdr>
        <w:top w:val="nil"/>
        <w:left w:val="nil"/>
        <w:bottom w:val="nil"/>
        <w:right w:val="nil"/>
        <w:between w:val="nil"/>
      </w:pBdr>
      <w:tabs>
        <w:tab w:val="center" w:pos="4419"/>
        <w:tab w:val="right" w:pos="8838"/>
        <w:tab w:val="left" w:pos="6446"/>
      </w:tabs>
      <w:jc w:val="center"/>
      <w:rPr>
        <w:rFonts w:ascii="Open Sans" w:eastAsia="Open Sans" w:hAnsi="Open Sans" w:cs="Open Sans"/>
        <w:color w:val="4040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B9B" w:rsidRDefault="00946B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A6585"/>
    <w:multiLevelType w:val="multilevel"/>
    <w:tmpl w:val="EBD63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FC"/>
    <w:rsid w:val="00013BFC"/>
    <w:rsid w:val="0002659E"/>
    <w:rsid w:val="003C6855"/>
    <w:rsid w:val="003F5CED"/>
    <w:rsid w:val="004B0AF4"/>
    <w:rsid w:val="00681E29"/>
    <w:rsid w:val="007D0AA0"/>
    <w:rsid w:val="007E5239"/>
    <w:rsid w:val="00914B40"/>
    <w:rsid w:val="00917BA4"/>
    <w:rsid w:val="00946B9B"/>
    <w:rsid w:val="00A64998"/>
    <w:rsid w:val="00A72A80"/>
    <w:rsid w:val="00B45FBD"/>
    <w:rsid w:val="00D63CE4"/>
    <w:rsid w:val="00D70A65"/>
    <w:rsid w:val="00D756B3"/>
    <w:rsid w:val="00EA0DB8"/>
    <w:rsid w:val="00F94E4C"/>
    <w:rsid w:val="00FE018E"/>
    <w:rsid w:val="00FF43C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2185"/>
  <w15:docId w15:val="{19E3DFB1-C544-4B16-B3AC-3808E3A9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 w:eastAsia="es-P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link w:val="Ttulo9Car"/>
    <w:qFormat/>
    <w:rsid w:val="00E53637"/>
    <w:pPr>
      <w:keepNext/>
      <w:jc w:val="both"/>
      <w:outlineLvl w:val="8"/>
    </w:pPr>
    <w:rPr>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color w:val="000000"/>
      <w:sz w:val="40"/>
      <w:szCs w:val="40"/>
    </w:rPr>
  </w:style>
  <w:style w:type="character" w:customStyle="1" w:styleId="Ttulo9Car">
    <w:name w:val="Título 9 Car"/>
    <w:basedOn w:val="Fuentedeprrafopredeter"/>
    <w:link w:val="Ttulo9"/>
    <w:rsid w:val="00E53637"/>
    <w:rPr>
      <w:rFonts w:ascii="Arial" w:eastAsia="Times New Roman" w:hAnsi="Arial" w:cs="Times New Roman"/>
      <w:b/>
      <w:bCs/>
      <w:color w:val="000000"/>
      <w:sz w:val="24"/>
      <w:szCs w:val="24"/>
      <w:lang w:val="es-ES" w:eastAsia="es-ES"/>
    </w:rPr>
  </w:style>
  <w:style w:type="paragraph" w:styleId="Encabezado">
    <w:name w:val="header"/>
    <w:basedOn w:val="Normal"/>
    <w:link w:val="EncabezadoCar"/>
    <w:uiPriority w:val="99"/>
    <w:rsid w:val="00E53637"/>
    <w:pPr>
      <w:tabs>
        <w:tab w:val="center" w:pos="4419"/>
        <w:tab w:val="right" w:pos="8838"/>
      </w:tabs>
    </w:pPr>
  </w:style>
  <w:style w:type="character" w:customStyle="1" w:styleId="EncabezadoCar">
    <w:name w:val="Encabezado Car"/>
    <w:basedOn w:val="Fuentedeprrafopredeter"/>
    <w:link w:val="Encabezado"/>
    <w:uiPriority w:val="99"/>
    <w:rsid w:val="00E53637"/>
    <w:rPr>
      <w:rFonts w:ascii="Arial" w:eastAsia="Times New Roman" w:hAnsi="Arial" w:cs="Times New Roman"/>
      <w:sz w:val="24"/>
      <w:szCs w:val="24"/>
      <w:lang w:val="es-ES" w:eastAsia="es-ES"/>
    </w:rPr>
  </w:style>
  <w:style w:type="paragraph" w:styleId="Piedepgina">
    <w:name w:val="footer"/>
    <w:basedOn w:val="Normal"/>
    <w:link w:val="PiedepginaCar"/>
    <w:semiHidden/>
    <w:rsid w:val="00E53637"/>
    <w:pPr>
      <w:tabs>
        <w:tab w:val="center" w:pos="4419"/>
        <w:tab w:val="right" w:pos="8838"/>
      </w:tabs>
    </w:pPr>
  </w:style>
  <w:style w:type="character" w:customStyle="1" w:styleId="PiedepginaCar">
    <w:name w:val="Pie de página Car"/>
    <w:basedOn w:val="Fuentedeprrafopredeter"/>
    <w:link w:val="Piedepgina"/>
    <w:semiHidden/>
    <w:rsid w:val="00E53637"/>
    <w:rPr>
      <w:rFonts w:ascii="Arial" w:eastAsia="Times New Roman" w:hAnsi="Arial" w:cs="Times New Roman"/>
      <w:sz w:val="24"/>
      <w:szCs w:val="24"/>
      <w:lang w:val="es-ES" w:eastAsia="es-ES"/>
    </w:rPr>
  </w:style>
  <w:style w:type="character" w:customStyle="1" w:styleId="TtuloCar">
    <w:name w:val="Título Car"/>
    <w:basedOn w:val="Fuentedeprrafopredeter"/>
    <w:rsid w:val="00E53637"/>
    <w:rPr>
      <w:rFonts w:ascii="Arial" w:eastAsia="Times New Roman" w:hAnsi="Arial" w:cs="Times New Roman"/>
      <w:b/>
      <w:color w:val="000000"/>
      <w:sz w:val="40"/>
      <w:szCs w:val="24"/>
      <w:lang w:val="es-ES" w:eastAsia="es-ES"/>
    </w:rPr>
  </w:style>
  <w:style w:type="paragraph" w:styleId="Prrafodelista">
    <w:name w:val="List Paragraph"/>
    <w:basedOn w:val="Normal"/>
    <w:uiPriority w:val="34"/>
    <w:qFormat/>
    <w:rsid w:val="00E53637"/>
    <w:pPr>
      <w:ind w:left="720"/>
      <w:contextualSpacing/>
    </w:pPr>
  </w:style>
  <w:style w:type="paragraph" w:styleId="Textodeglobo">
    <w:name w:val="Balloon Text"/>
    <w:basedOn w:val="Normal"/>
    <w:link w:val="TextodegloboCar"/>
    <w:uiPriority w:val="99"/>
    <w:semiHidden/>
    <w:unhideWhenUsed/>
    <w:rsid w:val="00E536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637"/>
    <w:rPr>
      <w:rFonts w:ascii="Tahoma" w:eastAsia="Times New Roman" w:hAnsi="Tahoma" w:cs="Tahoma"/>
      <w:sz w:val="16"/>
      <w:szCs w:val="16"/>
      <w:lang w:val="es-ES" w:eastAsia="es-ES"/>
    </w:rPr>
  </w:style>
  <w:style w:type="table" w:styleId="Tablaconcuadrcula">
    <w:name w:val="Table Grid"/>
    <w:basedOn w:val="Tablanormal"/>
    <w:uiPriority w:val="39"/>
    <w:rsid w:val="00B8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uiPriority w:val="9"/>
    <w:rsid w:val="002B202E"/>
    <w:rPr>
      <w:rFonts w:asciiTheme="majorHAnsi" w:eastAsiaTheme="majorEastAsia" w:hAnsiTheme="majorHAnsi" w:cstheme="majorBidi"/>
      <w:color w:val="365F91" w:themeColor="accent1" w:themeShade="BF"/>
      <w:sz w:val="32"/>
      <w:szCs w:val="32"/>
      <w:lang w:val="es-ES" w:eastAsia="es-ES"/>
    </w:rPr>
  </w:style>
  <w:style w:type="paragraph" w:customStyle="1" w:styleId="Standard">
    <w:name w:val="Standard"/>
    <w:rsid w:val="002B202E"/>
    <w:pPr>
      <w:suppressAutoHyphens/>
      <w:autoSpaceDN w:val="0"/>
      <w:textAlignment w:val="baseline"/>
    </w:pPr>
    <w:rPr>
      <w:rFonts w:ascii="Times New Roman" w:hAnsi="Times New Roman" w:cs="Times New Roman"/>
      <w:kern w:val="3"/>
      <w:lang w:val="es-ES" w:eastAsia="es-ES" w:bidi="es-ES"/>
    </w:rPr>
  </w:style>
  <w:style w:type="paragraph" w:styleId="Textoindependiente">
    <w:name w:val="Body Text"/>
    <w:basedOn w:val="Normal"/>
    <w:link w:val="TextoindependienteCar"/>
    <w:uiPriority w:val="1"/>
    <w:qFormat/>
    <w:rsid w:val="00737D16"/>
    <w:pPr>
      <w:widowControl w:val="0"/>
      <w:autoSpaceDE w:val="0"/>
      <w:autoSpaceDN w:val="0"/>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737D16"/>
    <w:rPr>
      <w:rFonts w:ascii="Arial MT" w:eastAsia="Arial MT" w:hAnsi="Arial MT" w:cs="Arial MT"/>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3rWUtsNjXj1En7abyovDJ761QA==">CgMxLjAyDmguc2M4a290aHFpMmEyMg5oLnMzZDd2Y2Jyb2NrNjIOaC5qdGFuZTc4amMwa3M4AHIhMUM4WHljazdDRkNVbmVFVDJHVWF3X1A0bUR0dHlacWhy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3664</Words>
  <Characters>20156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SICOM</dc:creator>
  <cp:lastModifiedBy>DELL</cp:lastModifiedBy>
  <cp:revision>4</cp:revision>
  <dcterms:created xsi:type="dcterms:W3CDTF">2025-07-28T13:59:00Z</dcterms:created>
  <dcterms:modified xsi:type="dcterms:W3CDTF">2025-08-01T19:06:00Z</dcterms:modified>
</cp:coreProperties>
</file>