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EF75" w14:textId="77777777" w:rsidR="007F148B" w:rsidRDefault="007F148B" w:rsidP="00EA39A8">
      <w:pPr>
        <w:jc w:val="center"/>
        <w:rPr>
          <w:b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C103D2" w:rsidRPr="00C103D2" w14:paraId="114B16EB" w14:textId="77777777" w:rsidTr="00CD5B8D">
        <w:trPr>
          <w:trHeight w:val="445"/>
        </w:trPr>
        <w:tc>
          <w:tcPr>
            <w:tcW w:w="10348" w:type="dxa"/>
            <w:gridSpan w:val="2"/>
            <w:shd w:val="clear" w:color="auto" w:fill="7F7F7F" w:themeFill="text1" w:themeFillTint="80"/>
          </w:tcPr>
          <w:p w14:paraId="6FEC6A15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  <w:p w14:paraId="5BAEA056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  <w:r w:rsidRPr="00C103D2">
              <w:rPr>
                <w:b/>
                <w:sz w:val="24"/>
                <w:szCs w:val="24"/>
                <w:lang w:val="es-PY"/>
              </w:rPr>
              <w:t>Información resumida sobre el producto terminado lote final</w:t>
            </w:r>
          </w:p>
          <w:p w14:paraId="5549F50F" w14:textId="77777777" w:rsidR="00C103D2" w:rsidRP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</w:tc>
      </w:tr>
      <w:tr w:rsidR="006F3B06" w14:paraId="67C275EB" w14:textId="4BCFB97F" w:rsidTr="00CD5B8D">
        <w:trPr>
          <w:trHeight w:val="445"/>
        </w:trPr>
        <w:tc>
          <w:tcPr>
            <w:tcW w:w="4536" w:type="dxa"/>
            <w:tcBorders>
              <w:right w:val="single" w:sz="4" w:space="0" w:color="auto"/>
            </w:tcBorders>
          </w:tcPr>
          <w:p w14:paraId="08BB0061" w14:textId="61C23D78" w:rsidR="006F3B06" w:rsidRPr="006B4950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comercial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B0C2775" w14:textId="77777777" w:rsidR="006F3B06" w:rsidRPr="006B4950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3F74C5F0" w14:textId="464A56E2" w:rsidTr="00CD5B8D">
        <w:trPr>
          <w:trHeight w:val="280"/>
        </w:trPr>
        <w:tc>
          <w:tcPr>
            <w:tcW w:w="4536" w:type="dxa"/>
            <w:tcBorders>
              <w:right w:val="single" w:sz="4" w:space="0" w:color="auto"/>
            </w:tcBorders>
          </w:tcPr>
          <w:p w14:paraId="7583E0B8" w14:textId="3B871E55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internacional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CF4036E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5C4EABFC" w14:textId="2B640F14" w:rsidTr="00CD5B8D">
        <w:trPr>
          <w:trHeight w:val="457"/>
        </w:trPr>
        <w:tc>
          <w:tcPr>
            <w:tcW w:w="4536" w:type="dxa"/>
            <w:tcBorders>
              <w:right w:val="single" w:sz="4" w:space="0" w:color="auto"/>
            </w:tcBorders>
          </w:tcPr>
          <w:p w14:paraId="7DDA580F" w14:textId="31587FFD" w:rsidR="006F3B06" w:rsidRPr="002A5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Número de licencia del producto (autorización de comercialización)</w:t>
            </w:r>
            <w:r>
              <w:rPr>
                <w:lang w:val="es-PY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8A33062" w14:textId="77777777" w:rsidR="006F3B06" w:rsidRPr="002A5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0E736722" w14:textId="47A9D313" w:rsidTr="00CD5B8D">
        <w:trPr>
          <w:trHeight w:val="265"/>
        </w:trPr>
        <w:tc>
          <w:tcPr>
            <w:tcW w:w="4536" w:type="dxa"/>
            <w:tcBorders>
              <w:right w:val="single" w:sz="4" w:space="0" w:color="auto"/>
            </w:tcBorders>
          </w:tcPr>
          <w:p w14:paraId="5128D2A4" w14:textId="403E76B4" w:rsidR="006F3B06" w:rsidRPr="002A53D2" w:rsidRDefault="00215E0C" w:rsidP="00215E0C">
            <w:pPr>
              <w:pStyle w:val="Textoindependiente"/>
              <w:spacing w:after="0" w:line="340" w:lineRule="auto"/>
              <w:rPr>
                <w:lang w:val="es-PY"/>
              </w:rPr>
            </w:pPr>
            <w:r w:rsidRPr="00215E0C">
              <w:rPr>
                <w:lang w:val="es-PY"/>
              </w:rPr>
              <w:t>Nombre y dirección del fabricante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9134835" w14:textId="77777777" w:rsidR="006F3B06" w:rsidRPr="002A53D2" w:rsidRDefault="006F3B06" w:rsidP="00567492">
            <w:pPr>
              <w:pStyle w:val="Textoindependiente"/>
              <w:spacing w:after="0" w:line="340" w:lineRule="auto"/>
              <w:ind w:left="113"/>
              <w:rPr>
                <w:lang w:val="es-PY"/>
              </w:rPr>
            </w:pPr>
          </w:p>
        </w:tc>
      </w:tr>
      <w:tr w:rsidR="006F3B06" w14:paraId="1758AFDF" w14:textId="58827C22" w:rsidTr="00CD5B8D">
        <w:trPr>
          <w:trHeight w:val="357"/>
        </w:trPr>
        <w:tc>
          <w:tcPr>
            <w:tcW w:w="4536" w:type="dxa"/>
            <w:tcBorders>
              <w:right w:val="single" w:sz="4" w:space="0" w:color="auto"/>
            </w:tcBorders>
          </w:tcPr>
          <w:p w14:paraId="7C484DC1" w14:textId="5AFD1300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Sitio de fabricación del lote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0E0FAE5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0514CA89" w14:textId="0C45452E" w:rsidTr="00CD5B8D">
        <w:trPr>
          <w:trHeight w:val="457"/>
        </w:trPr>
        <w:tc>
          <w:tcPr>
            <w:tcW w:w="4536" w:type="dxa"/>
            <w:tcBorders>
              <w:right w:val="single" w:sz="4" w:space="0" w:color="auto"/>
            </w:tcBorders>
          </w:tcPr>
          <w:p w14:paraId="204C6294" w14:textId="77777777" w:rsidR="00215E0C" w:rsidRPr="00215E0C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y dirección del titular de la licencia</w:t>
            </w:r>
          </w:p>
          <w:p w14:paraId="405FCBDD" w14:textId="2D6E7ACB" w:rsidR="006F3B06" w:rsidRPr="002A53D2" w:rsidRDefault="00215E0C" w:rsidP="00215E0C">
            <w:pPr>
              <w:pStyle w:val="TableParagraph"/>
              <w:ind w:left="113"/>
              <w:rPr>
                <w:lang w:val="es-PY"/>
              </w:rPr>
            </w:pPr>
            <w:r w:rsidRPr="00215E0C">
              <w:rPr>
                <w:lang w:val="es-PY"/>
              </w:rPr>
              <w:t>(si es diferente del fabricante):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87BBD0B" w14:textId="77777777" w:rsidR="006F3B06" w:rsidRPr="002A53D2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:rsidRPr="00C103D2" w14:paraId="28DD10CC" w14:textId="43D12F2B" w:rsidTr="00CD5B8D">
        <w:trPr>
          <w:trHeight w:val="465"/>
        </w:trPr>
        <w:tc>
          <w:tcPr>
            <w:tcW w:w="4536" w:type="dxa"/>
            <w:tcBorders>
              <w:right w:val="single" w:sz="4" w:space="0" w:color="auto"/>
            </w:tcBorders>
          </w:tcPr>
          <w:p w14:paraId="09AAA26B" w14:textId="179E34C0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Cepa del virus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B0B6368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5BB8A8A7" w14:textId="6D5655E6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43DA23F9" w14:textId="7FCA9391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Origen y breve historia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42A4B7F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64C246E8" w14:textId="6620443D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62AFE76" w14:textId="1A6FC2F9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Autoridad que aprobó la cepa del virus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EE6BE0F" w14:textId="77777777" w:rsidR="002522CA" w:rsidRPr="00C103D2" w:rsidRDefault="002522CA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6F3B06" w:rsidRPr="00C103D2" w14:paraId="0D3B40F2" w14:textId="7AF9F280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C27218E" w14:textId="24CA7BC4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Fecha de aprobación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1D9164E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48B9B0F2" w14:textId="267DE2CA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35374A33" w14:textId="5F226456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 xml:space="preserve">Número de lote </w:t>
            </w:r>
            <w:proofErr w:type="spellStart"/>
            <w:r w:rsidRPr="00FD1E43">
              <w:rPr>
                <w:lang w:val="es-PY"/>
              </w:rPr>
              <w:t>fina</w:t>
            </w:r>
            <w:r>
              <w:rPr>
                <w:lang w:val="es-PY"/>
              </w:rPr>
              <w:t>L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6722105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463461A" w14:textId="69B04811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16C61373" w14:textId="4BD375F6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>Número total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AC9A851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D5A4992" w14:textId="231677F3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F8517C7" w14:textId="5EE535EB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ES"/>
              </w:rPr>
              <w:t>Volumen de granel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0045F59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598F8FB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28E6BF47" w14:textId="588A9F11" w:rsidR="00FD1E43" w:rsidRPr="00FD1E43" w:rsidRDefault="00FD1E43" w:rsidP="00FD1E43">
            <w:pPr>
              <w:pStyle w:val="Textoindependiente"/>
              <w:spacing w:after="0"/>
            </w:pPr>
            <w:r w:rsidRPr="00FD1E43">
              <w:t xml:space="preserve">Tipo de </w:t>
            </w:r>
            <w:proofErr w:type="spellStart"/>
            <w:r w:rsidRPr="00FD1E43">
              <w:t>contenedor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744CDD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6E2314D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B7DB757" w14:textId="00B7B99B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dosis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por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envase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0EF497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B964DF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76A18C3A" w14:textId="7FD757FC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contenedores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llenos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este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lote</w:t>
            </w:r>
            <w:proofErr w:type="spellEnd"/>
            <w:r w:rsidRPr="00FD1E43">
              <w:t xml:space="preserve">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E8D8F2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9772435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3A97B14" w14:textId="3A92B3B9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Número de contenedores llenos en este lote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7E363C4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B5837F8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370143C7" w14:textId="588D9F41" w:rsidR="00FD1E43" w:rsidRPr="00FD1E43" w:rsidRDefault="00FD1E43" w:rsidP="00FD1E43">
            <w:pPr>
              <w:pStyle w:val="Textoindependiente"/>
              <w:rPr>
                <w:lang w:val="es-ES"/>
              </w:rPr>
            </w:pPr>
            <w:r w:rsidRPr="00FD1E43">
              <w:rPr>
                <w:lang w:val="es-ES"/>
              </w:rPr>
              <w:t>Fecha de fabricación del lote final (llenado o liofilizado, en su caso)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6920860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1643D1A9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72094F27" w14:textId="7C8E7EE1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Fecha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</w:t>
            </w:r>
            <w:proofErr w:type="spellEnd"/>
            <w:r w:rsidRPr="00FD1E43">
              <w:t xml:space="preserve"> la que se </w:t>
            </w:r>
            <w:proofErr w:type="spellStart"/>
            <w:r w:rsidRPr="00FD1E43">
              <w:t>realizó</w:t>
            </w:r>
            <w:proofErr w:type="spellEnd"/>
            <w:r w:rsidRPr="00FD1E43">
              <w:t xml:space="preserve"> la </w:t>
            </w:r>
            <w:proofErr w:type="spellStart"/>
            <w:r w:rsidRPr="00FD1E43">
              <w:t>última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determinación</w:t>
            </w:r>
            <w:proofErr w:type="spellEnd"/>
            <w:r w:rsidRPr="00FD1E43">
              <w:t xml:space="preserve"> de la </w:t>
            </w:r>
            <w:proofErr w:type="spellStart"/>
            <w:r w:rsidRPr="00FD1E43">
              <w:t>concentración</w:t>
            </w:r>
            <w:proofErr w:type="spellEnd"/>
            <w:r w:rsidRPr="00FD1E43">
              <w:t xml:space="preserve"> de virus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A2E88D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B6179B0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9A849E8" w14:textId="606E5514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Vida útil aprobada (meses):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828416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CE0D45A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D40BFFE" w14:textId="5D92AF41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Fecha de caducidad: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81230A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4D87E562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27AC3E28" w14:textId="001E32C5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D</w:t>
            </w:r>
            <w:r>
              <w:t>isolvente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5D95468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C3A829F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4F4CC43F" w14:textId="30BBB93A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Condiciones de almacenamiento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11782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5E4BCB05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149271F4" w14:textId="6E18379E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Volumen de dosis humana única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12A495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05441E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3BEC1BD1" w14:textId="0BC45A87" w:rsidR="00FD1E43" w:rsidRPr="00FD1E43" w:rsidRDefault="001A038C" w:rsidP="00FD1E43">
            <w:pPr>
              <w:pStyle w:val="Textoindependiente"/>
              <w:spacing w:after="0"/>
            </w:pPr>
            <w:proofErr w:type="spellStart"/>
            <w:r w:rsidRPr="001A038C">
              <w:t>Volumen</w:t>
            </w:r>
            <w:proofErr w:type="spellEnd"/>
            <w:r w:rsidRPr="001A038C">
              <w:t xml:space="preserve"> de </w:t>
            </w:r>
            <w:proofErr w:type="spellStart"/>
            <w:r w:rsidRPr="001A038C">
              <w:t>vacuna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por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envase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BF3E78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539C637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18355D28" w14:textId="11C37869" w:rsidR="00FD1E43" w:rsidRPr="00FD1E43" w:rsidRDefault="001A038C" w:rsidP="00FD1E43">
            <w:pPr>
              <w:pStyle w:val="Textoindependiente"/>
              <w:spacing w:after="0"/>
            </w:pPr>
            <w:proofErr w:type="spellStart"/>
            <w:r w:rsidRPr="001A038C">
              <w:t>Número</w:t>
            </w:r>
            <w:proofErr w:type="spellEnd"/>
            <w:r w:rsidRPr="001A038C">
              <w:t xml:space="preserve"> de </w:t>
            </w:r>
            <w:proofErr w:type="spellStart"/>
            <w:r w:rsidRPr="001A038C">
              <w:t>dosis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por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envase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24391B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5F51A3E" w14:textId="77777777" w:rsidTr="00CD5B8D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9887223" w14:textId="158A6159" w:rsidR="00FD1E43" w:rsidRPr="00FD1E43" w:rsidRDefault="001A038C" w:rsidP="00FD1E43">
            <w:pPr>
              <w:pStyle w:val="Textoindependiente"/>
              <w:spacing w:after="0"/>
            </w:pPr>
            <w:proofErr w:type="spellStart"/>
            <w:r w:rsidRPr="001A038C">
              <w:t>Antibióticos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añadidos</w:t>
            </w:r>
            <w:proofErr w:type="spellEnd"/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28F7E8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</w:tbl>
    <w:p w14:paraId="22513A35" w14:textId="77777777" w:rsidR="007F148B" w:rsidRDefault="007F148B" w:rsidP="00100016">
      <w:pPr>
        <w:pStyle w:val="TableParagraph"/>
      </w:pPr>
    </w:p>
    <w:p w14:paraId="7E00BFC7" w14:textId="77777777" w:rsidR="00567492" w:rsidRDefault="00567492" w:rsidP="00100016">
      <w:pPr>
        <w:pStyle w:val="TableParagraph"/>
      </w:pPr>
    </w:p>
    <w:p w14:paraId="284DD1EA" w14:textId="77777777" w:rsidR="001A038C" w:rsidRDefault="001A038C" w:rsidP="00100016">
      <w:pPr>
        <w:pStyle w:val="TableParagraph"/>
      </w:pPr>
    </w:p>
    <w:p w14:paraId="1F2A97D8" w14:textId="77777777" w:rsidR="001A038C" w:rsidRDefault="001A038C" w:rsidP="00100016">
      <w:pPr>
        <w:pStyle w:val="TableParagraph"/>
      </w:pPr>
    </w:p>
    <w:p w14:paraId="3F74A0E7" w14:textId="77777777" w:rsidR="001A038C" w:rsidRDefault="001A038C" w:rsidP="00100016">
      <w:pPr>
        <w:pStyle w:val="TableParagraph"/>
      </w:pPr>
    </w:p>
    <w:p w14:paraId="5484567C" w14:textId="77777777" w:rsidR="001A038C" w:rsidRDefault="001A038C" w:rsidP="00100016">
      <w:pPr>
        <w:pStyle w:val="TableParagraph"/>
      </w:pPr>
    </w:p>
    <w:p w14:paraId="6B9ADA1C" w14:textId="77777777" w:rsidR="00567492" w:rsidRDefault="00567492" w:rsidP="00100016">
      <w:pPr>
        <w:pStyle w:val="TableParagraph"/>
      </w:pPr>
    </w:p>
    <w:p w14:paraId="0F6FDA3B" w14:textId="77777777" w:rsidR="00567492" w:rsidRDefault="00567492" w:rsidP="00100016">
      <w:pPr>
        <w:pStyle w:val="TableParagraph"/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9206"/>
        <w:gridCol w:w="1284"/>
      </w:tblGrid>
      <w:tr w:rsidR="0014505B" w:rsidRPr="009A09EE" w14:paraId="0393F5EB" w14:textId="079CE40B" w:rsidTr="00EB2DF7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28E53677" w14:textId="19D8B8F2" w:rsidR="0014505B" w:rsidRPr="009A09EE" w:rsidRDefault="00CD038A" w:rsidP="00752863">
            <w:pPr>
              <w:jc w:val="center"/>
              <w:rPr>
                <w:b/>
              </w:rPr>
            </w:pPr>
            <w:r>
              <w:br w:type="page"/>
            </w:r>
            <w:r w:rsidR="0014505B" w:rsidRPr="009A09EE">
              <w:rPr>
                <w:b/>
              </w:rPr>
              <w:t>Materiales de partida</w:t>
            </w:r>
          </w:p>
        </w:tc>
      </w:tr>
      <w:tr w:rsidR="0047723B" w:rsidRPr="009A09EE" w14:paraId="189EF74F" w14:textId="77777777" w:rsidTr="00EB2DF7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3FBEDFDD" w14:textId="42E595F0" w:rsidR="0047723B" w:rsidRDefault="0047723B" w:rsidP="0047723B">
            <w:r>
              <w:lastRenderedPageBreak/>
              <w:t>Marcar en la columna de la derecha el cumplimiento</w:t>
            </w:r>
            <w:r w:rsidR="00E72DB3">
              <w:t xml:space="preserve"> de cada </w:t>
            </w:r>
            <w:r w:rsidR="00A7405C">
              <w:t>ítem con</w:t>
            </w:r>
            <w:r>
              <w:t xml:space="preserve"> un visto bueno</w:t>
            </w:r>
            <w:r w:rsidR="00E72DB3">
              <w:t xml:space="preserve"> </w:t>
            </w:r>
            <w:r w:rsidR="00A7405C" w:rsidRPr="00A7405C">
              <w:rPr>
                <w:b/>
                <w:bCs/>
                <w:sz w:val="28"/>
                <w:szCs w:val="28"/>
              </w:rPr>
              <w:t>√</w:t>
            </w:r>
            <w:r>
              <w:t xml:space="preserve"> </w:t>
            </w:r>
            <w:r w:rsidR="00E72DB3">
              <w:t xml:space="preserve">y el no cumplimiento con un </w:t>
            </w:r>
            <w:r w:rsidR="00E72DB3" w:rsidRPr="00A7405C">
              <w:rPr>
                <w:b/>
                <w:bCs/>
                <w:sz w:val="28"/>
                <w:szCs w:val="28"/>
              </w:rPr>
              <w:t>X</w:t>
            </w:r>
            <w:r w:rsidR="00E72DB3">
              <w:t>.</w:t>
            </w:r>
          </w:p>
        </w:tc>
      </w:tr>
      <w:tr w:rsidR="006F3B06" w:rsidRPr="00A31153" w14:paraId="6C4C7150" w14:textId="413F2579" w:rsidTr="00EB2DF7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2E8D702B" w14:textId="1CC013DF" w:rsidR="006F3B06" w:rsidRPr="00036C5E" w:rsidRDefault="006F3B06" w:rsidP="00752863">
            <w:pPr>
              <w:rPr>
                <w:b/>
                <w:i/>
                <w:lang w:val="es-PY"/>
              </w:rPr>
            </w:pPr>
            <w:r w:rsidRPr="00036C5E">
              <w:rPr>
                <w:b/>
                <w:i/>
                <w:lang w:val="es-PY"/>
              </w:rPr>
              <w:t>Lote semilla</w:t>
            </w:r>
            <w:r w:rsidR="00FE7CAB">
              <w:rPr>
                <w:b/>
                <w:i/>
                <w:lang w:val="es-PY"/>
              </w:rPr>
              <w:t>s</w:t>
            </w:r>
            <w:r w:rsidRPr="00036C5E">
              <w:rPr>
                <w:b/>
                <w:i/>
                <w:lang w:val="es-PY"/>
              </w:rPr>
              <w:t xml:space="preserve"> </w:t>
            </w:r>
            <w:r w:rsidR="00FE7CAB">
              <w:rPr>
                <w:b/>
                <w:i/>
                <w:lang w:val="es-PY"/>
              </w:rPr>
              <w:t xml:space="preserve">maestras </w:t>
            </w:r>
            <w:r w:rsidRPr="00036C5E">
              <w:rPr>
                <w:b/>
                <w:i/>
                <w:lang w:val="es-PY"/>
              </w:rPr>
              <w:t>del virus</w:t>
            </w:r>
          </w:p>
        </w:tc>
      </w:tr>
      <w:tr w:rsidR="00890827" w:rsidRPr="00104F94" w14:paraId="0D99AD77" w14:textId="77777777" w:rsidTr="00EB2DF7">
        <w:trPr>
          <w:trHeight w:val="336"/>
        </w:trPr>
        <w:tc>
          <w:tcPr>
            <w:tcW w:w="9206" w:type="dxa"/>
          </w:tcPr>
          <w:p w14:paraId="69E36751" w14:textId="3A0587BE" w:rsidR="00890827" w:rsidRDefault="00890827" w:rsidP="00890827">
            <w:pPr>
              <w:spacing w:line="240" w:lineRule="atLeast"/>
              <w:ind w:left="113"/>
            </w:pPr>
            <w:r>
              <w:t>Fuente del substrato 17D:</w:t>
            </w:r>
          </w:p>
        </w:tc>
        <w:tc>
          <w:tcPr>
            <w:tcW w:w="1284" w:type="dxa"/>
          </w:tcPr>
          <w:p w14:paraId="53FF8B8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58259AEC" w14:textId="77777777" w:rsidTr="00EB2DF7">
        <w:trPr>
          <w:trHeight w:val="359"/>
        </w:trPr>
        <w:tc>
          <w:tcPr>
            <w:tcW w:w="9206" w:type="dxa"/>
          </w:tcPr>
          <w:p w14:paraId="65877ED3" w14:textId="784DD024" w:rsidR="00890827" w:rsidRDefault="00890827" w:rsidP="00890827">
            <w:pPr>
              <w:spacing w:line="240" w:lineRule="atLeast"/>
              <w:ind w:left="113"/>
            </w:pPr>
            <w:r>
              <w:t>Número de lote de semilla del virus maestro:</w:t>
            </w:r>
          </w:p>
        </w:tc>
        <w:tc>
          <w:tcPr>
            <w:tcW w:w="1284" w:type="dxa"/>
          </w:tcPr>
          <w:p w14:paraId="1A19502D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311110C" w14:textId="77777777" w:rsidTr="00EB2DF7">
        <w:trPr>
          <w:trHeight w:val="366"/>
        </w:trPr>
        <w:tc>
          <w:tcPr>
            <w:tcW w:w="9206" w:type="dxa"/>
          </w:tcPr>
          <w:p w14:paraId="3CCED3D9" w14:textId="287B5ABC" w:rsidR="00890827" w:rsidRDefault="00890827" w:rsidP="00890827">
            <w:pPr>
              <w:spacing w:line="240" w:lineRule="atLeast"/>
              <w:ind w:left="113"/>
            </w:pPr>
            <w:r>
              <w:t>Nombre y dirección del fabricante:</w:t>
            </w:r>
          </w:p>
        </w:tc>
        <w:tc>
          <w:tcPr>
            <w:tcW w:w="1284" w:type="dxa"/>
          </w:tcPr>
          <w:p w14:paraId="65A20119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8EC25C2" w14:textId="77777777" w:rsidTr="00EB2DF7">
        <w:trPr>
          <w:trHeight w:val="261"/>
        </w:trPr>
        <w:tc>
          <w:tcPr>
            <w:tcW w:w="9206" w:type="dxa"/>
          </w:tcPr>
          <w:p w14:paraId="63EF582F" w14:textId="13CA8CAF" w:rsidR="00890827" w:rsidRDefault="00890827" w:rsidP="00890827">
            <w:pPr>
              <w:spacing w:line="240" w:lineRule="atLeast"/>
              <w:ind w:left="113"/>
            </w:pPr>
            <w:r>
              <w:t>Nivel de paso:</w:t>
            </w:r>
          </w:p>
        </w:tc>
        <w:tc>
          <w:tcPr>
            <w:tcW w:w="1284" w:type="dxa"/>
          </w:tcPr>
          <w:p w14:paraId="7016E215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F2D3047" w14:textId="77777777" w:rsidTr="00EB2DF7">
        <w:trPr>
          <w:trHeight w:val="283"/>
        </w:trPr>
        <w:tc>
          <w:tcPr>
            <w:tcW w:w="9206" w:type="dxa"/>
          </w:tcPr>
          <w:p w14:paraId="4D9ACB48" w14:textId="77777777" w:rsidR="00890827" w:rsidRDefault="00890827" w:rsidP="00890827">
            <w:pPr>
              <w:spacing w:line="240" w:lineRule="atLeast"/>
              <w:ind w:left="113"/>
            </w:pPr>
            <w:r>
              <w:t>Fecha de inoculación de embriones: Fecha de cosecha:</w:t>
            </w:r>
          </w:p>
        </w:tc>
        <w:tc>
          <w:tcPr>
            <w:tcW w:w="1284" w:type="dxa"/>
          </w:tcPr>
          <w:p w14:paraId="46755AE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7354F94C" w14:textId="77777777" w:rsidTr="00EB2DF7">
        <w:trPr>
          <w:trHeight w:val="291"/>
        </w:trPr>
        <w:tc>
          <w:tcPr>
            <w:tcW w:w="9206" w:type="dxa"/>
          </w:tcPr>
          <w:p w14:paraId="07C7DCD7" w14:textId="5C2CD47A" w:rsidR="00890827" w:rsidRDefault="00890827" w:rsidP="00890827">
            <w:pPr>
              <w:spacing w:line="240" w:lineRule="atLeast"/>
            </w:pPr>
            <w:r>
              <w:t>Edad de los embriones (en el momento de la cosecha):</w:t>
            </w:r>
          </w:p>
        </w:tc>
        <w:tc>
          <w:tcPr>
            <w:tcW w:w="1284" w:type="dxa"/>
          </w:tcPr>
          <w:p w14:paraId="196FDBE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6EB1CFD7" w14:textId="77777777" w:rsidTr="00EB2DF7">
        <w:trPr>
          <w:trHeight w:val="327"/>
        </w:trPr>
        <w:tc>
          <w:tcPr>
            <w:tcW w:w="9206" w:type="dxa"/>
          </w:tcPr>
          <w:p w14:paraId="070109A2" w14:textId="7E283481" w:rsidR="00890827" w:rsidRDefault="00890827" w:rsidP="00890827">
            <w:pPr>
              <w:spacing w:line="240" w:lineRule="atLeast"/>
              <w:ind w:left="113"/>
            </w:pPr>
            <w:r>
              <w:t>Número de contenedores:</w:t>
            </w:r>
          </w:p>
        </w:tc>
        <w:tc>
          <w:tcPr>
            <w:tcW w:w="1284" w:type="dxa"/>
          </w:tcPr>
          <w:p w14:paraId="4DDB3CA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AE4D8FD" w14:textId="77777777" w:rsidTr="00EB2DF7">
        <w:trPr>
          <w:trHeight w:val="335"/>
        </w:trPr>
        <w:tc>
          <w:tcPr>
            <w:tcW w:w="9206" w:type="dxa"/>
          </w:tcPr>
          <w:p w14:paraId="34511C5B" w14:textId="0E8EA305" w:rsidR="00890827" w:rsidRDefault="00890827" w:rsidP="00890827">
            <w:pPr>
              <w:spacing w:line="240" w:lineRule="atLeast"/>
              <w:ind w:left="113"/>
            </w:pPr>
            <w:r>
              <w:t>Condiciones de almacenamiento:</w:t>
            </w:r>
          </w:p>
        </w:tc>
        <w:tc>
          <w:tcPr>
            <w:tcW w:w="1284" w:type="dxa"/>
          </w:tcPr>
          <w:p w14:paraId="26B9A46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0F84C75" w14:textId="77777777" w:rsidTr="00EB2DF7">
        <w:trPr>
          <w:trHeight w:val="357"/>
        </w:trPr>
        <w:tc>
          <w:tcPr>
            <w:tcW w:w="9206" w:type="dxa"/>
          </w:tcPr>
          <w:p w14:paraId="5F6D9EF1" w14:textId="24873DB0" w:rsidR="00890827" w:rsidRDefault="00890827" w:rsidP="00890827">
            <w:pPr>
              <w:spacing w:line="240" w:lineRule="atLeast"/>
              <w:ind w:left="113"/>
            </w:pPr>
            <w:r>
              <w:t>Fecha en que se estableció el lote de inóculo maestro del virus:</w:t>
            </w:r>
          </w:p>
        </w:tc>
        <w:tc>
          <w:tcPr>
            <w:tcW w:w="1284" w:type="dxa"/>
          </w:tcPr>
          <w:p w14:paraId="0B77760B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A79996C" w14:textId="77777777" w:rsidTr="00EB2DF7">
        <w:trPr>
          <w:trHeight w:val="365"/>
        </w:trPr>
        <w:tc>
          <w:tcPr>
            <w:tcW w:w="9206" w:type="dxa"/>
          </w:tcPr>
          <w:p w14:paraId="53BE1399" w14:textId="77777777" w:rsidR="00890827" w:rsidRDefault="00890827" w:rsidP="00890827">
            <w:pPr>
              <w:spacing w:line="240" w:lineRule="atLeast"/>
              <w:ind w:left="113"/>
            </w:pPr>
            <w:r>
              <w:t>Fecha de aprobación por la NRA:</w:t>
            </w:r>
          </w:p>
        </w:tc>
        <w:tc>
          <w:tcPr>
            <w:tcW w:w="1284" w:type="dxa"/>
          </w:tcPr>
          <w:p w14:paraId="3E02BF8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74223B" w:rsidRPr="00104F94" w14:paraId="5F6E690F" w14:textId="77777777" w:rsidTr="00EB2DF7">
        <w:trPr>
          <w:trHeight w:val="365"/>
        </w:trPr>
        <w:tc>
          <w:tcPr>
            <w:tcW w:w="9206" w:type="dxa"/>
          </w:tcPr>
          <w:p w14:paraId="2F96490C" w14:textId="44399619" w:rsidR="0074223B" w:rsidRDefault="0074223B" w:rsidP="0074223B">
            <w:pPr>
              <w:spacing w:line="240" w:lineRule="atLeast"/>
              <w:ind w:left="113"/>
            </w:pPr>
            <w:r w:rsidRPr="0074223B">
              <w:t>Fuente de huevos</w:t>
            </w:r>
            <w:r>
              <w:t xml:space="preserve"> </w:t>
            </w:r>
            <w:r w:rsidRPr="0074223B">
              <w:t>¿Está la parvada bajo control directo del fabricante</w:t>
            </w:r>
            <w:r>
              <w:t>?</w:t>
            </w:r>
          </w:p>
        </w:tc>
        <w:tc>
          <w:tcPr>
            <w:tcW w:w="1284" w:type="dxa"/>
          </w:tcPr>
          <w:p w14:paraId="337D0D27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74223B" w:rsidRPr="00104F94" w14:paraId="56C23E5F" w14:textId="77777777" w:rsidTr="00EB2DF7">
        <w:trPr>
          <w:trHeight w:val="365"/>
        </w:trPr>
        <w:tc>
          <w:tcPr>
            <w:tcW w:w="9206" w:type="dxa"/>
          </w:tcPr>
          <w:p w14:paraId="1ADF471B" w14:textId="733306A1" w:rsidR="0074223B" w:rsidRPr="0074223B" w:rsidRDefault="0074223B" w:rsidP="0074223B">
            <w:pPr>
              <w:spacing w:line="240" w:lineRule="atLeast"/>
              <w:ind w:left="113"/>
            </w:pPr>
            <w:r w:rsidRPr="0074223B">
              <w:t>¿Se monitorea el rebaño para verificar el cumplimiento de estas recomendaciones?</w:t>
            </w:r>
          </w:p>
        </w:tc>
        <w:tc>
          <w:tcPr>
            <w:tcW w:w="1284" w:type="dxa"/>
          </w:tcPr>
          <w:p w14:paraId="02B78DA9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6F3B06" w:rsidRPr="00104F94" w14:paraId="6E2A8C82" w14:textId="47A250E0" w:rsidTr="00EB2DF7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39057F56" w14:textId="69212B72" w:rsidR="006F3B06" w:rsidRPr="00036C5E" w:rsidRDefault="0074223B" w:rsidP="00752863">
            <w:pPr>
              <w:rPr>
                <w:b/>
                <w:i/>
              </w:rPr>
            </w:pPr>
            <w:r w:rsidRPr="0074223B">
              <w:rPr>
                <w:b/>
                <w:i/>
              </w:rPr>
              <w:t xml:space="preserve">Pruebas de producción de lotes </w:t>
            </w:r>
            <w:r w:rsidR="00655F2E">
              <w:rPr>
                <w:b/>
                <w:i/>
              </w:rPr>
              <w:t>maestro de inóculos de virus</w:t>
            </w:r>
          </w:p>
        </w:tc>
      </w:tr>
      <w:tr w:rsidR="006F3B06" w:rsidRPr="00104F94" w14:paraId="130BB340" w14:textId="434A48A2" w:rsidTr="00EB2DF7">
        <w:tc>
          <w:tcPr>
            <w:tcW w:w="9206" w:type="dxa"/>
          </w:tcPr>
          <w:p w14:paraId="715D5554" w14:textId="4D4F74FF" w:rsidR="006F3B06" w:rsidRPr="00F90109" w:rsidRDefault="0074223B" w:rsidP="0074223B">
            <w:r w:rsidRPr="0074223B">
              <w:t>Prueba de identidad</w:t>
            </w:r>
          </w:p>
        </w:tc>
        <w:tc>
          <w:tcPr>
            <w:tcW w:w="1284" w:type="dxa"/>
          </w:tcPr>
          <w:p w14:paraId="13D152BC" w14:textId="77777777" w:rsidR="006F3B06" w:rsidRPr="00F90109" w:rsidRDefault="006F3B06" w:rsidP="00EA389D"/>
        </w:tc>
      </w:tr>
      <w:tr w:rsidR="006F3B06" w:rsidRPr="00104F94" w14:paraId="567C8408" w14:textId="0B3E5220" w:rsidTr="00EB2DF7">
        <w:tc>
          <w:tcPr>
            <w:tcW w:w="9206" w:type="dxa"/>
          </w:tcPr>
          <w:p w14:paraId="42E864D5" w14:textId="207BEF96" w:rsidR="006F3B06" w:rsidRPr="00F90109" w:rsidRDefault="0074223B" w:rsidP="0074223B">
            <w:r w:rsidRPr="0074223B">
              <w:t>Caracterización del genotipo</w:t>
            </w:r>
          </w:p>
        </w:tc>
        <w:tc>
          <w:tcPr>
            <w:tcW w:w="1284" w:type="dxa"/>
          </w:tcPr>
          <w:p w14:paraId="70E158C2" w14:textId="77777777" w:rsidR="006F3B06" w:rsidRPr="00F90109" w:rsidRDefault="006F3B06" w:rsidP="00EA389D"/>
        </w:tc>
      </w:tr>
      <w:tr w:rsidR="006F3B06" w:rsidRPr="00104F94" w14:paraId="4EBCDB58" w14:textId="692CA25F" w:rsidTr="00EB2DF7">
        <w:tc>
          <w:tcPr>
            <w:tcW w:w="9206" w:type="dxa"/>
          </w:tcPr>
          <w:p w14:paraId="01E207F1" w14:textId="6D37FE77" w:rsidR="006F3B06" w:rsidRPr="00F90109" w:rsidRDefault="0074223B" w:rsidP="0074223B">
            <w:r w:rsidRPr="0074223B">
              <w:t>Ausencia de bacterias, hongos</w:t>
            </w:r>
            <w:r>
              <w:t>.</w:t>
            </w:r>
          </w:p>
        </w:tc>
        <w:tc>
          <w:tcPr>
            <w:tcW w:w="1284" w:type="dxa"/>
          </w:tcPr>
          <w:p w14:paraId="705E09D3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2F07880D" w14:textId="6E0D3A9A" w:rsidTr="00EB2DF7">
        <w:tc>
          <w:tcPr>
            <w:tcW w:w="9206" w:type="dxa"/>
          </w:tcPr>
          <w:p w14:paraId="7746FF59" w14:textId="62510185" w:rsidR="006F3B06" w:rsidRPr="00F90109" w:rsidRDefault="0074223B" w:rsidP="0074223B">
            <w:r>
              <w:t>Ausencia de Hongos</w:t>
            </w:r>
          </w:p>
        </w:tc>
        <w:tc>
          <w:tcPr>
            <w:tcW w:w="1284" w:type="dxa"/>
          </w:tcPr>
          <w:p w14:paraId="0C8E1345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67A6B5DC" w14:textId="6D20B0D5" w:rsidTr="00EB2DF7">
        <w:tc>
          <w:tcPr>
            <w:tcW w:w="9206" w:type="dxa"/>
          </w:tcPr>
          <w:p w14:paraId="646DCDBB" w14:textId="4D8AA0B2" w:rsidR="006F3B06" w:rsidRPr="00F90109" w:rsidRDefault="0074223B" w:rsidP="0074223B">
            <w:r>
              <w:t>Ausencia de micoplasma</w:t>
            </w:r>
          </w:p>
        </w:tc>
        <w:tc>
          <w:tcPr>
            <w:tcW w:w="1284" w:type="dxa"/>
          </w:tcPr>
          <w:p w14:paraId="1A2CDAFC" w14:textId="77777777" w:rsidR="006F3B06" w:rsidRPr="00F90109" w:rsidRDefault="006F3B06" w:rsidP="00EA389D"/>
        </w:tc>
      </w:tr>
      <w:tr w:rsidR="006F3B06" w:rsidRPr="00104F94" w14:paraId="0F6CC39D" w14:textId="21788466" w:rsidTr="00EB2DF7">
        <w:tc>
          <w:tcPr>
            <w:tcW w:w="9206" w:type="dxa"/>
          </w:tcPr>
          <w:p w14:paraId="019B9A8F" w14:textId="17662C45" w:rsidR="006F3B06" w:rsidRPr="00CD038A" w:rsidRDefault="0074223B" w:rsidP="0074223B">
            <w:r>
              <w:t xml:space="preserve">Prueba de virus de la </w:t>
            </w:r>
            <w:proofErr w:type="spellStart"/>
            <w:r>
              <w:t>leucosis</w:t>
            </w:r>
            <w:proofErr w:type="spellEnd"/>
            <w:r>
              <w:t xml:space="preserve"> aviar.</w:t>
            </w:r>
          </w:p>
        </w:tc>
        <w:tc>
          <w:tcPr>
            <w:tcW w:w="1284" w:type="dxa"/>
          </w:tcPr>
          <w:p w14:paraId="277C13C0" w14:textId="77777777" w:rsidR="006F3B06" w:rsidRPr="00CD038A" w:rsidRDefault="006F3B06" w:rsidP="00EA389D"/>
        </w:tc>
      </w:tr>
      <w:tr w:rsidR="006F3B06" w:rsidRPr="00104F94" w14:paraId="2F547F13" w14:textId="311C5A6C" w:rsidTr="00EB2DF7">
        <w:tc>
          <w:tcPr>
            <w:tcW w:w="9206" w:type="dxa"/>
          </w:tcPr>
          <w:p w14:paraId="5A9911F6" w14:textId="5B4894D3" w:rsidR="006F3B06" w:rsidRPr="00CD038A" w:rsidRDefault="0074223B" w:rsidP="0074223B">
            <w:r w:rsidRPr="0074223B">
              <w:t>Pruebas para micobacterias aviares</w:t>
            </w:r>
          </w:p>
        </w:tc>
        <w:tc>
          <w:tcPr>
            <w:tcW w:w="1284" w:type="dxa"/>
          </w:tcPr>
          <w:p w14:paraId="27C5AEF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025CF0BA" w14:textId="3677F56C" w:rsidTr="00EB2DF7">
        <w:tc>
          <w:tcPr>
            <w:tcW w:w="9206" w:type="dxa"/>
          </w:tcPr>
          <w:p w14:paraId="579BCC60" w14:textId="4AF61BAE" w:rsidR="006F3B06" w:rsidRPr="00CD038A" w:rsidRDefault="0074223B" w:rsidP="0074223B">
            <w:r w:rsidRPr="0074223B">
              <w:t>Prueba de seguridad en animales (cobayas, ratones y huevos embrionados de gallina)</w:t>
            </w:r>
          </w:p>
        </w:tc>
        <w:tc>
          <w:tcPr>
            <w:tcW w:w="1284" w:type="dxa"/>
          </w:tcPr>
          <w:p w14:paraId="330F082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14CDC99B" w14:textId="1176B7DC" w:rsidTr="00EB2DF7">
        <w:tc>
          <w:tcPr>
            <w:tcW w:w="9206" w:type="dxa"/>
          </w:tcPr>
          <w:p w14:paraId="428BAEF7" w14:textId="74AFEC2E" w:rsidR="006F3B06" w:rsidRPr="00CD038A" w:rsidRDefault="0074223B" w:rsidP="00611CE4">
            <w:pPr>
              <w:ind w:left="113"/>
            </w:pPr>
            <w:r w:rsidRPr="0074223B">
              <w:t>Pruebas en primates no humanos</w:t>
            </w:r>
          </w:p>
        </w:tc>
        <w:tc>
          <w:tcPr>
            <w:tcW w:w="1284" w:type="dxa"/>
          </w:tcPr>
          <w:p w14:paraId="12781BD6" w14:textId="77777777" w:rsidR="006F3B06" w:rsidRPr="00CD038A" w:rsidRDefault="006F3B06" w:rsidP="00611CE4">
            <w:pPr>
              <w:ind w:left="113"/>
            </w:pPr>
          </w:p>
        </w:tc>
      </w:tr>
      <w:tr w:rsidR="0074223B" w:rsidRPr="00104F94" w14:paraId="08DEB2B1" w14:textId="77777777" w:rsidTr="00EB2DF7">
        <w:tc>
          <w:tcPr>
            <w:tcW w:w="9206" w:type="dxa"/>
            <w:tcBorders>
              <w:bottom w:val="single" w:sz="4" w:space="0" w:color="auto"/>
            </w:tcBorders>
          </w:tcPr>
          <w:p w14:paraId="03C6DFB4" w14:textId="301FD868" w:rsidR="0074223B" w:rsidRPr="0074223B" w:rsidRDefault="0074223B" w:rsidP="00611CE4">
            <w:pPr>
              <w:ind w:left="113"/>
            </w:pPr>
            <w:r w:rsidRPr="0074223B">
              <w:t>Titulación de virus para determinar la infectividad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80BCF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1D46ACFF" w14:textId="77777777" w:rsidTr="00EB2DF7">
        <w:tc>
          <w:tcPr>
            <w:tcW w:w="9206" w:type="dxa"/>
            <w:tcBorders>
              <w:bottom w:val="nil"/>
            </w:tcBorders>
            <w:shd w:val="clear" w:color="auto" w:fill="D0CECE" w:themeFill="background2" w:themeFillShade="E6"/>
          </w:tcPr>
          <w:p w14:paraId="2F5F75ED" w14:textId="1C31B5D9" w:rsidR="0074223B" w:rsidRPr="0074223B" w:rsidRDefault="0074223B" w:rsidP="0074223B">
            <w:pPr>
              <w:ind w:left="113"/>
            </w:pPr>
            <w:r w:rsidRPr="0074223B">
              <w:t>Lote de semillas de trabajo de virus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D0CECE" w:themeFill="background2" w:themeFillShade="E6"/>
          </w:tcPr>
          <w:p w14:paraId="7C3BCD7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51DD54E8" w14:textId="77777777" w:rsidTr="00EB2DF7">
        <w:tc>
          <w:tcPr>
            <w:tcW w:w="9206" w:type="dxa"/>
            <w:tcBorders>
              <w:top w:val="nil"/>
            </w:tcBorders>
          </w:tcPr>
          <w:p w14:paraId="68DCD334" w14:textId="51CA191C" w:rsidR="0074223B" w:rsidRPr="0074223B" w:rsidRDefault="004E4D2E" w:rsidP="0074223B">
            <w:pPr>
              <w:ind w:left="113"/>
            </w:pPr>
            <w:r w:rsidRPr="004E4D2E">
              <w:t>Número de lote de semilla de virus de trabajo</w:t>
            </w:r>
          </w:p>
        </w:tc>
        <w:tc>
          <w:tcPr>
            <w:tcW w:w="1284" w:type="dxa"/>
            <w:tcBorders>
              <w:top w:val="nil"/>
            </w:tcBorders>
          </w:tcPr>
          <w:p w14:paraId="7A9F71C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397F5AB6" w14:textId="77777777" w:rsidTr="00EB2DF7">
        <w:tc>
          <w:tcPr>
            <w:tcW w:w="9206" w:type="dxa"/>
          </w:tcPr>
          <w:p w14:paraId="34719299" w14:textId="0FB8AED4" w:rsidR="0074223B" w:rsidRPr="0074223B" w:rsidRDefault="004E4D2E" w:rsidP="0074223B">
            <w:pPr>
              <w:ind w:left="113"/>
            </w:pPr>
            <w:r w:rsidRPr="004E4D2E">
              <w:t>Nombre y dirección del fabricante</w:t>
            </w:r>
          </w:p>
        </w:tc>
        <w:tc>
          <w:tcPr>
            <w:tcW w:w="1284" w:type="dxa"/>
          </w:tcPr>
          <w:p w14:paraId="0411CA02" w14:textId="77777777" w:rsidR="0074223B" w:rsidRPr="00CD038A" w:rsidRDefault="0074223B" w:rsidP="00611CE4">
            <w:pPr>
              <w:ind w:left="113"/>
            </w:pPr>
          </w:p>
        </w:tc>
      </w:tr>
      <w:tr w:rsidR="004E4D2E" w:rsidRPr="00104F94" w14:paraId="3D210D9C" w14:textId="77777777" w:rsidTr="00EB2DF7">
        <w:tc>
          <w:tcPr>
            <w:tcW w:w="9206" w:type="dxa"/>
          </w:tcPr>
          <w:p w14:paraId="7A0C8C52" w14:textId="34A02F59" w:rsidR="004E4D2E" w:rsidRPr="0074223B" w:rsidRDefault="004E4D2E" w:rsidP="0074223B">
            <w:pPr>
              <w:ind w:left="113"/>
            </w:pPr>
            <w:r>
              <w:t>Número de pasaje</w:t>
            </w:r>
          </w:p>
        </w:tc>
        <w:tc>
          <w:tcPr>
            <w:tcW w:w="1284" w:type="dxa"/>
          </w:tcPr>
          <w:p w14:paraId="4E7016A1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42841FF2" w14:textId="77777777" w:rsidTr="00EB2DF7">
        <w:tc>
          <w:tcPr>
            <w:tcW w:w="9206" w:type="dxa"/>
          </w:tcPr>
          <w:p w14:paraId="46571590" w14:textId="37054434" w:rsidR="004E4D2E" w:rsidRDefault="004E4D2E" w:rsidP="0074223B">
            <w:pPr>
              <w:ind w:left="113"/>
            </w:pPr>
            <w:r w:rsidRPr="004E4D2E">
              <w:t>Edad de los embriones (en el momento de la cosecha)</w:t>
            </w:r>
          </w:p>
        </w:tc>
        <w:tc>
          <w:tcPr>
            <w:tcW w:w="1284" w:type="dxa"/>
          </w:tcPr>
          <w:p w14:paraId="15E30D5B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32F9C08B" w14:textId="77777777" w:rsidTr="00EB2DF7">
        <w:tc>
          <w:tcPr>
            <w:tcW w:w="9206" w:type="dxa"/>
          </w:tcPr>
          <w:p w14:paraId="054DB750" w14:textId="4B8D0B2E" w:rsidR="004E4D2E" w:rsidRDefault="004E4D2E" w:rsidP="0074223B">
            <w:pPr>
              <w:ind w:left="113"/>
            </w:pPr>
            <w:r w:rsidRPr="004E4D2E">
              <w:t>Condiciones de almacenamiento</w:t>
            </w:r>
          </w:p>
        </w:tc>
        <w:tc>
          <w:tcPr>
            <w:tcW w:w="1284" w:type="dxa"/>
          </w:tcPr>
          <w:p w14:paraId="117E3D13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2B849E99" w14:textId="77777777" w:rsidTr="00EB2DF7">
        <w:tc>
          <w:tcPr>
            <w:tcW w:w="9206" w:type="dxa"/>
          </w:tcPr>
          <w:p w14:paraId="053C4A01" w14:textId="5F00B882" w:rsidR="004E4D2E" w:rsidRPr="004E4D2E" w:rsidRDefault="004E4D2E" w:rsidP="0074223B">
            <w:pPr>
              <w:ind w:left="113"/>
            </w:pPr>
            <w:r w:rsidRPr="004E4D2E">
              <w:t>Fecha de aprobación por la NRA</w:t>
            </w:r>
          </w:p>
        </w:tc>
        <w:tc>
          <w:tcPr>
            <w:tcW w:w="1284" w:type="dxa"/>
          </w:tcPr>
          <w:p w14:paraId="74EFB877" w14:textId="77777777" w:rsidR="004E4D2E" w:rsidRPr="00CD038A" w:rsidRDefault="004E4D2E" w:rsidP="00611CE4">
            <w:pPr>
              <w:ind w:left="113"/>
            </w:pPr>
          </w:p>
        </w:tc>
      </w:tr>
      <w:tr w:rsidR="00655F2E" w:rsidRPr="00104F94" w14:paraId="44039A7E" w14:textId="77777777" w:rsidTr="00EB2DF7">
        <w:tc>
          <w:tcPr>
            <w:tcW w:w="9206" w:type="dxa"/>
            <w:shd w:val="clear" w:color="auto" w:fill="D0CECE" w:themeFill="background2" w:themeFillShade="E6"/>
          </w:tcPr>
          <w:p w14:paraId="6001A4B1" w14:textId="460E0A91" w:rsidR="00655F2E" w:rsidRPr="004E4D2E" w:rsidRDefault="00655F2E" w:rsidP="00655F2E">
            <w:r w:rsidRPr="00655F2E">
              <w:t>Pru</w:t>
            </w:r>
            <w:r w:rsidR="00784461">
              <w:t>ebas con huevos de control no inoculados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14:paraId="3A17F44A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752F4282" w14:textId="77777777" w:rsidTr="00EB2DF7">
        <w:tc>
          <w:tcPr>
            <w:tcW w:w="9206" w:type="dxa"/>
            <w:shd w:val="clear" w:color="auto" w:fill="FFFFFF" w:themeFill="background1"/>
          </w:tcPr>
          <w:p w14:paraId="728B7182" w14:textId="56B7778A" w:rsidR="00655F2E" w:rsidRDefault="00784461" w:rsidP="00784461">
            <w:r>
              <w:t xml:space="preserve">Prueba de agentes </w:t>
            </w:r>
            <w:proofErr w:type="spellStart"/>
            <w:r>
              <w:t>hemaglutinantes</w:t>
            </w:r>
            <w:proofErr w:type="spellEnd"/>
          </w:p>
        </w:tc>
        <w:tc>
          <w:tcPr>
            <w:tcW w:w="1284" w:type="dxa"/>
            <w:shd w:val="clear" w:color="auto" w:fill="FFFFFF" w:themeFill="background1"/>
          </w:tcPr>
          <w:p w14:paraId="6A8E6E6D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1D35E5CD" w14:textId="77777777" w:rsidTr="00EB2DF7">
        <w:tc>
          <w:tcPr>
            <w:tcW w:w="9206" w:type="dxa"/>
            <w:shd w:val="clear" w:color="auto" w:fill="FFFFFF" w:themeFill="background1"/>
          </w:tcPr>
          <w:p w14:paraId="1057C535" w14:textId="4837EAAB" w:rsidR="00655F2E" w:rsidRDefault="00784461" w:rsidP="0074223B">
            <w:pPr>
              <w:ind w:left="113"/>
            </w:pPr>
            <w:r>
              <w:t>Pruebas de otros agentes adventicios en cultivo celular</w:t>
            </w:r>
          </w:p>
        </w:tc>
        <w:tc>
          <w:tcPr>
            <w:tcW w:w="1284" w:type="dxa"/>
            <w:shd w:val="clear" w:color="auto" w:fill="FFFFFF" w:themeFill="background1"/>
          </w:tcPr>
          <w:p w14:paraId="12352E17" w14:textId="77777777" w:rsidR="00655F2E" w:rsidRPr="00CD038A" w:rsidRDefault="00655F2E" w:rsidP="00611CE4">
            <w:pPr>
              <w:ind w:left="113"/>
            </w:pPr>
          </w:p>
        </w:tc>
      </w:tr>
      <w:tr w:rsidR="00784461" w:rsidRPr="00104F94" w14:paraId="160C63DD" w14:textId="77777777" w:rsidTr="00EB2DF7">
        <w:tc>
          <w:tcPr>
            <w:tcW w:w="9206" w:type="dxa"/>
            <w:shd w:val="clear" w:color="auto" w:fill="FFFFFF" w:themeFill="background1"/>
          </w:tcPr>
          <w:p w14:paraId="02E5793A" w14:textId="2D311C41" w:rsidR="00784461" w:rsidRDefault="00784461" w:rsidP="0074223B">
            <w:pPr>
              <w:ind w:left="113"/>
            </w:pPr>
            <w:r>
              <w:t xml:space="preserve">Prueba de virus de la </w:t>
            </w:r>
            <w:proofErr w:type="spellStart"/>
            <w:r>
              <w:t>leucosis</w:t>
            </w:r>
            <w:proofErr w:type="spellEnd"/>
            <w:r>
              <w:t xml:space="preserve"> aviar</w:t>
            </w:r>
          </w:p>
        </w:tc>
        <w:tc>
          <w:tcPr>
            <w:tcW w:w="1284" w:type="dxa"/>
            <w:shd w:val="clear" w:color="auto" w:fill="FFFFFF" w:themeFill="background1"/>
          </w:tcPr>
          <w:p w14:paraId="38685833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0C0426B4" w14:textId="77777777" w:rsidTr="00EB2DF7">
        <w:tc>
          <w:tcPr>
            <w:tcW w:w="9206" w:type="dxa"/>
            <w:shd w:val="clear" w:color="auto" w:fill="FFFFFF" w:themeFill="background1"/>
          </w:tcPr>
          <w:p w14:paraId="61C9A81F" w14:textId="7D6755C7" w:rsidR="00784461" w:rsidRDefault="00784461" w:rsidP="0074223B">
            <w:pPr>
              <w:ind w:left="113"/>
            </w:pPr>
            <w:r>
              <w:t>Pruebas en tejidos de control</w:t>
            </w:r>
          </w:p>
        </w:tc>
        <w:tc>
          <w:tcPr>
            <w:tcW w:w="1284" w:type="dxa"/>
            <w:shd w:val="clear" w:color="auto" w:fill="FFFFFF" w:themeFill="background1"/>
          </w:tcPr>
          <w:p w14:paraId="104396F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75E17AAD" w14:textId="77777777" w:rsidTr="00EB2DF7">
        <w:tc>
          <w:tcPr>
            <w:tcW w:w="9206" w:type="dxa"/>
            <w:shd w:val="clear" w:color="auto" w:fill="FFFFFF" w:themeFill="background1"/>
          </w:tcPr>
          <w:p w14:paraId="70436B26" w14:textId="2862D868" w:rsidR="00784461" w:rsidRDefault="00784461" w:rsidP="0074223B">
            <w:pPr>
              <w:ind w:left="113"/>
            </w:pPr>
            <w:r>
              <w:t>Pruebas de salmonella</w:t>
            </w:r>
          </w:p>
        </w:tc>
        <w:tc>
          <w:tcPr>
            <w:tcW w:w="1284" w:type="dxa"/>
            <w:shd w:val="clear" w:color="auto" w:fill="FFFFFF" w:themeFill="background1"/>
          </w:tcPr>
          <w:p w14:paraId="6572883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5A8F95" w14:textId="77777777" w:rsidTr="00EB2DF7">
        <w:tc>
          <w:tcPr>
            <w:tcW w:w="9206" w:type="dxa"/>
            <w:shd w:val="clear" w:color="auto" w:fill="FFFFFF" w:themeFill="background1"/>
          </w:tcPr>
          <w:p w14:paraId="4C6ECF5B" w14:textId="4D2F826E" w:rsidR="00784461" w:rsidRDefault="00784461" w:rsidP="0074223B">
            <w:pPr>
              <w:ind w:left="113"/>
            </w:pPr>
            <w:r>
              <w:t>Prueba para micobacterias aviares</w:t>
            </w:r>
          </w:p>
        </w:tc>
        <w:tc>
          <w:tcPr>
            <w:tcW w:w="1284" w:type="dxa"/>
            <w:shd w:val="clear" w:color="auto" w:fill="FFFFFF" w:themeFill="background1"/>
          </w:tcPr>
          <w:p w14:paraId="5215AB54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27DC53" w14:textId="77777777" w:rsidTr="00EB2DF7">
        <w:tc>
          <w:tcPr>
            <w:tcW w:w="9206" w:type="dxa"/>
            <w:shd w:val="clear" w:color="auto" w:fill="FFFFFF" w:themeFill="background1"/>
          </w:tcPr>
          <w:p w14:paraId="1BEA07F0" w14:textId="69EAD14C" w:rsidR="00784461" w:rsidRDefault="00DF7E77" w:rsidP="0074223B">
            <w:pPr>
              <w:ind w:left="113"/>
            </w:pPr>
            <w:r>
              <w:t>Prueba para detectar el virus de la viruela aviar</w:t>
            </w:r>
          </w:p>
        </w:tc>
        <w:tc>
          <w:tcPr>
            <w:tcW w:w="1284" w:type="dxa"/>
            <w:shd w:val="clear" w:color="auto" w:fill="FFFFFF" w:themeFill="background1"/>
          </w:tcPr>
          <w:p w14:paraId="7C3F5189" w14:textId="77777777" w:rsidR="00784461" w:rsidRPr="00CD038A" w:rsidRDefault="00784461" w:rsidP="00611CE4">
            <w:pPr>
              <w:ind w:left="113"/>
            </w:pPr>
          </w:p>
        </w:tc>
      </w:tr>
      <w:tr w:rsidR="00DF7E77" w:rsidRPr="00104F94" w14:paraId="167FDBCE" w14:textId="77777777" w:rsidTr="00EB2DF7">
        <w:tc>
          <w:tcPr>
            <w:tcW w:w="9206" w:type="dxa"/>
            <w:shd w:val="clear" w:color="auto" w:fill="FFFFFF" w:themeFill="background1"/>
          </w:tcPr>
          <w:p w14:paraId="5C3E345D" w14:textId="48D02BD7" w:rsidR="00DF7E77" w:rsidRDefault="00DF7E77" w:rsidP="0074223B">
            <w:pPr>
              <w:ind w:left="113"/>
            </w:pPr>
            <w:r>
              <w:t xml:space="preserve">Pruebas de agentes </w:t>
            </w:r>
            <w:proofErr w:type="spellStart"/>
            <w:r>
              <w:t>hemaglutinantes</w:t>
            </w:r>
            <w:proofErr w:type="spellEnd"/>
            <w:r>
              <w:t xml:space="preserve"> en huevos de gallinas embrionados (virus aviares)</w:t>
            </w:r>
          </w:p>
        </w:tc>
        <w:tc>
          <w:tcPr>
            <w:tcW w:w="1284" w:type="dxa"/>
            <w:shd w:val="clear" w:color="auto" w:fill="FFFFFF" w:themeFill="background1"/>
          </w:tcPr>
          <w:p w14:paraId="596BC560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3640891B" w14:textId="77777777" w:rsidTr="00EB2DF7">
        <w:tc>
          <w:tcPr>
            <w:tcW w:w="9206" w:type="dxa"/>
            <w:shd w:val="clear" w:color="auto" w:fill="FFFFFF" w:themeFill="background1"/>
          </w:tcPr>
          <w:p w14:paraId="3C203CC7" w14:textId="77777777" w:rsidR="00DF7E77" w:rsidRPr="00DF7E77" w:rsidRDefault="00DF7E77" w:rsidP="00DF7E77">
            <w:pPr>
              <w:ind w:left="113"/>
            </w:pPr>
            <w:r w:rsidRPr="00DF7E77">
              <w:t>Prueba de otros agentes extraños en cultivo celular.</w:t>
            </w:r>
          </w:p>
          <w:p w14:paraId="7F478D54" w14:textId="0E885C48" w:rsidR="00DF7E77" w:rsidRDefault="00DF7E77" w:rsidP="00DF7E77">
            <w:r w:rsidRPr="00DF7E77">
              <w:lastRenderedPageBreak/>
              <w:t>Células diploides humanas/células de riñón de mono/células primarias de fibroblastos de embrión de pollo</w:t>
            </w:r>
          </w:p>
        </w:tc>
        <w:tc>
          <w:tcPr>
            <w:tcW w:w="1284" w:type="dxa"/>
            <w:shd w:val="clear" w:color="auto" w:fill="FFFFFF" w:themeFill="background1"/>
          </w:tcPr>
          <w:p w14:paraId="7705D81B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013AEDD6" w14:textId="77777777" w:rsidTr="00EB2DF7">
        <w:tc>
          <w:tcPr>
            <w:tcW w:w="9206" w:type="dxa"/>
            <w:shd w:val="clear" w:color="auto" w:fill="D0CECE" w:themeFill="background2" w:themeFillShade="E6"/>
          </w:tcPr>
          <w:p w14:paraId="2D431E4C" w14:textId="5032AB1C" w:rsidR="00DF7E77" w:rsidRDefault="00DF7E77" w:rsidP="0074223B">
            <w:pPr>
              <w:ind w:left="113"/>
            </w:pPr>
            <w:r w:rsidRPr="00DF7E77">
              <w:t>Pruebas en cosechas individuales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14:paraId="02EE0B7A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6AABCD82" w14:textId="77777777" w:rsidTr="00EB2DF7">
        <w:tc>
          <w:tcPr>
            <w:tcW w:w="9206" w:type="dxa"/>
            <w:shd w:val="clear" w:color="auto" w:fill="FFFFFF" w:themeFill="background1"/>
          </w:tcPr>
          <w:p w14:paraId="0E8C9BA6" w14:textId="219293C1" w:rsidR="00DF7E77" w:rsidRDefault="00DF7E77" w:rsidP="0074223B">
            <w:pPr>
              <w:ind w:left="113"/>
            </w:pPr>
            <w:r w:rsidRPr="00DF7E77">
              <w:t>Prueba de identidad</w:t>
            </w:r>
          </w:p>
        </w:tc>
        <w:tc>
          <w:tcPr>
            <w:tcW w:w="1284" w:type="dxa"/>
            <w:shd w:val="clear" w:color="auto" w:fill="FFFFFF" w:themeFill="background1"/>
          </w:tcPr>
          <w:p w14:paraId="433BDD76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45C3438C" w14:textId="77777777" w:rsidTr="00EB2DF7">
        <w:tc>
          <w:tcPr>
            <w:tcW w:w="9206" w:type="dxa"/>
            <w:shd w:val="clear" w:color="auto" w:fill="FFFFFF" w:themeFill="background1"/>
          </w:tcPr>
          <w:p w14:paraId="4E077875" w14:textId="7C117072" w:rsidR="00DF7E77" w:rsidRDefault="00DF7E77" w:rsidP="0074223B">
            <w:pPr>
              <w:ind w:left="113"/>
            </w:pPr>
            <w:r w:rsidRPr="00DF7E77">
              <w:t>Ausencia de bacterias</w:t>
            </w:r>
          </w:p>
        </w:tc>
        <w:tc>
          <w:tcPr>
            <w:tcW w:w="1284" w:type="dxa"/>
            <w:shd w:val="clear" w:color="auto" w:fill="FFFFFF" w:themeFill="background1"/>
          </w:tcPr>
          <w:p w14:paraId="0FA4F121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5DB85303" w14:textId="77777777" w:rsidTr="00EB2DF7">
        <w:tc>
          <w:tcPr>
            <w:tcW w:w="9206" w:type="dxa"/>
            <w:shd w:val="clear" w:color="auto" w:fill="FFFFFF" w:themeFill="background1"/>
          </w:tcPr>
          <w:p w14:paraId="10ECC76E" w14:textId="2905359F" w:rsidR="00DF7E77" w:rsidRDefault="00DF7E77" w:rsidP="0074223B">
            <w:pPr>
              <w:ind w:left="113"/>
            </w:pPr>
            <w:r w:rsidRPr="00DF7E77">
              <w:t>Ausencia</w:t>
            </w:r>
            <w:r>
              <w:t xml:space="preserve"> de</w:t>
            </w:r>
            <w:r w:rsidRPr="00DF7E77">
              <w:t xml:space="preserve"> hongos</w:t>
            </w:r>
          </w:p>
        </w:tc>
        <w:tc>
          <w:tcPr>
            <w:tcW w:w="1284" w:type="dxa"/>
            <w:shd w:val="clear" w:color="auto" w:fill="FFFFFF" w:themeFill="background1"/>
          </w:tcPr>
          <w:p w14:paraId="66AB891F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67A3680F" w14:textId="77777777" w:rsidTr="00EB2DF7">
        <w:tc>
          <w:tcPr>
            <w:tcW w:w="9206" w:type="dxa"/>
            <w:shd w:val="clear" w:color="auto" w:fill="FFFFFF" w:themeFill="background1"/>
          </w:tcPr>
          <w:p w14:paraId="47C431C0" w14:textId="130A527C" w:rsidR="00DF7E77" w:rsidRDefault="00DF7E77" w:rsidP="0074223B">
            <w:pPr>
              <w:ind w:left="113"/>
            </w:pPr>
            <w:r w:rsidRPr="00DF7E77">
              <w:t>Ausencia de micoplasmas</w:t>
            </w:r>
          </w:p>
        </w:tc>
        <w:tc>
          <w:tcPr>
            <w:tcW w:w="1284" w:type="dxa"/>
            <w:shd w:val="clear" w:color="auto" w:fill="FFFFFF" w:themeFill="background1"/>
          </w:tcPr>
          <w:p w14:paraId="4CB57056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7F0CE50A" w14:textId="77777777" w:rsidTr="00EB2DF7">
        <w:tc>
          <w:tcPr>
            <w:tcW w:w="9206" w:type="dxa"/>
            <w:shd w:val="clear" w:color="auto" w:fill="FFFFFF" w:themeFill="background1"/>
          </w:tcPr>
          <w:p w14:paraId="6FE3D613" w14:textId="68DDDF9C" w:rsidR="00DF7E77" w:rsidRDefault="00DF7E77" w:rsidP="0074223B">
            <w:pPr>
              <w:ind w:left="113"/>
            </w:pPr>
            <w:r w:rsidRPr="00DF7E77">
              <w:t>Titulación de virus</w:t>
            </w:r>
          </w:p>
        </w:tc>
        <w:tc>
          <w:tcPr>
            <w:tcW w:w="1284" w:type="dxa"/>
            <w:shd w:val="clear" w:color="auto" w:fill="FFFFFF" w:themeFill="background1"/>
          </w:tcPr>
          <w:p w14:paraId="12987D55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395D11BC" w14:textId="77777777" w:rsidTr="00EB2DF7">
        <w:tc>
          <w:tcPr>
            <w:tcW w:w="9206" w:type="dxa"/>
            <w:shd w:val="clear" w:color="auto" w:fill="D0CECE" w:themeFill="background2" w:themeFillShade="E6"/>
          </w:tcPr>
          <w:p w14:paraId="4E769E3B" w14:textId="709E5CCC" w:rsidR="00DF7E77" w:rsidRDefault="00DF7E77" w:rsidP="0074223B">
            <w:pPr>
              <w:ind w:left="113"/>
            </w:pPr>
            <w:r w:rsidRPr="00DF7E77">
              <w:t>Control del granel final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14:paraId="37A112DA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5FD64212" w14:textId="77777777" w:rsidTr="00EB2DF7">
        <w:tc>
          <w:tcPr>
            <w:tcW w:w="9206" w:type="dxa"/>
            <w:shd w:val="clear" w:color="auto" w:fill="FFFFFF" w:themeFill="background1"/>
          </w:tcPr>
          <w:p w14:paraId="3CD6075B" w14:textId="0A10A9F8" w:rsidR="00DF7E77" w:rsidRDefault="004222EC" w:rsidP="0074223B">
            <w:pPr>
              <w:ind w:left="113"/>
            </w:pPr>
            <w:r w:rsidRPr="004222EC">
              <w:t>Pruebas de esterilidad</w:t>
            </w:r>
          </w:p>
        </w:tc>
        <w:tc>
          <w:tcPr>
            <w:tcW w:w="1284" w:type="dxa"/>
            <w:shd w:val="clear" w:color="auto" w:fill="FFFFFF" w:themeFill="background1"/>
          </w:tcPr>
          <w:p w14:paraId="79E4F6A0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01722593" w14:textId="77777777" w:rsidTr="00EB2DF7">
        <w:tc>
          <w:tcPr>
            <w:tcW w:w="9206" w:type="dxa"/>
            <w:shd w:val="clear" w:color="auto" w:fill="FFFFFF" w:themeFill="background1"/>
          </w:tcPr>
          <w:p w14:paraId="5DE3CC19" w14:textId="0363D02E" w:rsidR="00DF7E77" w:rsidRDefault="004222EC" w:rsidP="0074223B">
            <w:pPr>
              <w:ind w:left="113"/>
            </w:pPr>
            <w:r w:rsidRPr="004222EC">
              <w:t>Pruebas de bacterias y hongos</w:t>
            </w:r>
          </w:p>
        </w:tc>
        <w:tc>
          <w:tcPr>
            <w:tcW w:w="1284" w:type="dxa"/>
            <w:shd w:val="clear" w:color="auto" w:fill="FFFFFF" w:themeFill="background1"/>
          </w:tcPr>
          <w:p w14:paraId="0719BCF1" w14:textId="77777777" w:rsidR="00DF7E77" w:rsidRPr="00CD038A" w:rsidRDefault="00DF7E77" w:rsidP="00611CE4">
            <w:pPr>
              <w:ind w:left="113"/>
            </w:pPr>
          </w:p>
        </w:tc>
      </w:tr>
      <w:tr w:rsidR="00DF7E77" w:rsidRPr="00104F94" w14:paraId="4D164921" w14:textId="77777777" w:rsidTr="00EB2DF7">
        <w:tc>
          <w:tcPr>
            <w:tcW w:w="9206" w:type="dxa"/>
            <w:shd w:val="clear" w:color="auto" w:fill="FFFFFF" w:themeFill="background1"/>
          </w:tcPr>
          <w:p w14:paraId="73D51E65" w14:textId="56321321" w:rsidR="00DF7E77" w:rsidRDefault="004222EC" w:rsidP="0074223B">
            <w:pPr>
              <w:ind w:left="113"/>
            </w:pPr>
            <w:r w:rsidRPr="004222EC">
              <w:t>Estabilizadores (si se añaden)</w:t>
            </w:r>
          </w:p>
        </w:tc>
        <w:tc>
          <w:tcPr>
            <w:tcW w:w="1284" w:type="dxa"/>
            <w:shd w:val="clear" w:color="auto" w:fill="FFFFFF" w:themeFill="background1"/>
          </w:tcPr>
          <w:p w14:paraId="51FC09F1" w14:textId="77777777" w:rsidR="00DF7E77" w:rsidRPr="00CD038A" w:rsidRDefault="00DF7E77" w:rsidP="00611CE4">
            <w:pPr>
              <w:ind w:left="113"/>
            </w:pPr>
          </w:p>
        </w:tc>
      </w:tr>
      <w:tr w:rsidR="004222EC" w:rsidRPr="00104F94" w14:paraId="5314CA3E" w14:textId="77777777" w:rsidTr="00EB2DF7">
        <w:tc>
          <w:tcPr>
            <w:tcW w:w="9206" w:type="dxa"/>
            <w:shd w:val="clear" w:color="auto" w:fill="FFFFFF" w:themeFill="background1"/>
          </w:tcPr>
          <w:p w14:paraId="7B0AA9F0" w14:textId="11CC4874" w:rsidR="004222EC" w:rsidRDefault="004222EC" w:rsidP="0074223B">
            <w:pPr>
              <w:ind w:left="113"/>
            </w:pPr>
            <w:r w:rsidRPr="004222EC">
              <w:t>Titulación de virus (si se realiza)</w:t>
            </w:r>
          </w:p>
        </w:tc>
        <w:tc>
          <w:tcPr>
            <w:tcW w:w="1284" w:type="dxa"/>
            <w:shd w:val="clear" w:color="auto" w:fill="FFFFFF" w:themeFill="background1"/>
          </w:tcPr>
          <w:p w14:paraId="6326659B" w14:textId="77777777" w:rsidR="004222EC" w:rsidRPr="00CD038A" w:rsidRDefault="004222EC" w:rsidP="00611CE4">
            <w:pPr>
              <w:ind w:left="113"/>
            </w:pPr>
          </w:p>
        </w:tc>
      </w:tr>
      <w:tr w:rsidR="004222EC" w:rsidRPr="00104F94" w14:paraId="463A6A20" w14:textId="77777777" w:rsidTr="00EB2DF7">
        <w:tc>
          <w:tcPr>
            <w:tcW w:w="9206" w:type="dxa"/>
            <w:shd w:val="clear" w:color="auto" w:fill="D0CECE" w:themeFill="background2" w:themeFillShade="E6"/>
          </w:tcPr>
          <w:p w14:paraId="7BC6E15A" w14:textId="229770D0" w:rsidR="004222EC" w:rsidRDefault="004222EC" w:rsidP="0074223B">
            <w:pPr>
              <w:ind w:left="113"/>
            </w:pPr>
            <w:r>
              <w:t>Pruebas de control en el lote final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14:paraId="17C04597" w14:textId="77777777" w:rsidR="004222EC" w:rsidRPr="00CD038A" w:rsidRDefault="004222EC" w:rsidP="00611CE4">
            <w:pPr>
              <w:ind w:left="113"/>
            </w:pPr>
          </w:p>
        </w:tc>
      </w:tr>
      <w:tr w:rsidR="004222EC" w:rsidRPr="00104F94" w14:paraId="68EEAFC6" w14:textId="77777777" w:rsidTr="00EB2DF7">
        <w:tc>
          <w:tcPr>
            <w:tcW w:w="9206" w:type="dxa"/>
            <w:shd w:val="clear" w:color="auto" w:fill="FFFFFF" w:themeFill="background1"/>
          </w:tcPr>
          <w:p w14:paraId="28FDB79E" w14:textId="6BE88F7A" w:rsidR="004222EC" w:rsidRDefault="00024C67" w:rsidP="0074223B">
            <w:pPr>
              <w:ind w:left="113"/>
            </w:pPr>
            <w:r w:rsidRPr="00024C67">
              <w:t>Inspección de contenedores finales</w:t>
            </w:r>
          </w:p>
        </w:tc>
        <w:tc>
          <w:tcPr>
            <w:tcW w:w="1284" w:type="dxa"/>
            <w:shd w:val="clear" w:color="auto" w:fill="FFFFFF" w:themeFill="background1"/>
          </w:tcPr>
          <w:p w14:paraId="2879EFBB" w14:textId="77777777" w:rsidR="004222EC" w:rsidRPr="00CD038A" w:rsidRDefault="004222EC" w:rsidP="00611CE4">
            <w:pPr>
              <w:ind w:left="113"/>
            </w:pPr>
          </w:p>
        </w:tc>
      </w:tr>
      <w:tr w:rsidR="004222EC" w:rsidRPr="00104F94" w14:paraId="7E6ADE9E" w14:textId="77777777" w:rsidTr="00EB2DF7">
        <w:tc>
          <w:tcPr>
            <w:tcW w:w="9206" w:type="dxa"/>
            <w:shd w:val="clear" w:color="auto" w:fill="FFFFFF" w:themeFill="background1"/>
          </w:tcPr>
          <w:p w14:paraId="3A957265" w14:textId="175017D0" w:rsidR="004222EC" w:rsidRDefault="00024C67" w:rsidP="0074223B">
            <w:pPr>
              <w:ind w:left="113"/>
            </w:pPr>
            <w:r w:rsidRPr="00024C67">
              <w:t>Prueba de identidad</w:t>
            </w:r>
          </w:p>
        </w:tc>
        <w:tc>
          <w:tcPr>
            <w:tcW w:w="1284" w:type="dxa"/>
            <w:shd w:val="clear" w:color="auto" w:fill="FFFFFF" w:themeFill="background1"/>
          </w:tcPr>
          <w:p w14:paraId="125267F5" w14:textId="77777777" w:rsidR="004222EC" w:rsidRPr="00CD038A" w:rsidRDefault="004222EC" w:rsidP="00611CE4">
            <w:pPr>
              <w:ind w:left="113"/>
            </w:pPr>
          </w:p>
        </w:tc>
      </w:tr>
      <w:tr w:rsidR="004222EC" w:rsidRPr="00104F94" w14:paraId="7B990608" w14:textId="77777777" w:rsidTr="00EB2DF7">
        <w:tc>
          <w:tcPr>
            <w:tcW w:w="9206" w:type="dxa"/>
            <w:shd w:val="clear" w:color="auto" w:fill="FFFFFF" w:themeFill="background1"/>
          </w:tcPr>
          <w:p w14:paraId="4C63521D" w14:textId="2CADBBDA" w:rsidR="004222EC" w:rsidRDefault="00024C67" w:rsidP="0074223B">
            <w:pPr>
              <w:ind w:left="113"/>
            </w:pPr>
            <w:r w:rsidRPr="00024C67">
              <w:t>Prueba de potencia</w:t>
            </w:r>
          </w:p>
        </w:tc>
        <w:tc>
          <w:tcPr>
            <w:tcW w:w="1284" w:type="dxa"/>
            <w:shd w:val="clear" w:color="auto" w:fill="FFFFFF" w:themeFill="background1"/>
          </w:tcPr>
          <w:p w14:paraId="19520BBD" w14:textId="77777777" w:rsidR="004222EC" w:rsidRPr="00CD038A" w:rsidRDefault="004222EC" w:rsidP="00611CE4">
            <w:pPr>
              <w:ind w:left="113"/>
            </w:pPr>
          </w:p>
        </w:tc>
      </w:tr>
      <w:tr w:rsidR="004222EC" w:rsidRPr="00104F94" w14:paraId="305FCE76" w14:textId="77777777" w:rsidTr="00EB2DF7">
        <w:tc>
          <w:tcPr>
            <w:tcW w:w="9206" w:type="dxa"/>
            <w:shd w:val="clear" w:color="auto" w:fill="FFFFFF" w:themeFill="background1"/>
          </w:tcPr>
          <w:p w14:paraId="0FCAB7BE" w14:textId="473FEAF1" w:rsidR="004222EC" w:rsidRDefault="00024C67" w:rsidP="0074223B">
            <w:pPr>
              <w:ind w:left="113"/>
            </w:pPr>
            <w:r w:rsidRPr="00024C67">
              <w:t>Ensayo de estabilidad térmica</w:t>
            </w:r>
          </w:p>
        </w:tc>
        <w:tc>
          <w:tcPr>
            <w:tcW w:w="1284" w:type="dxa"/>
            <w:shd w:val="clear" w:color="auto" w:fill="FFFFFF" w:themeFill="background1"/>
          </w:tcPr>
          <w:p w14:paraId="6EF7B821" w14:textId="77777777" w:rsidR="004222EC" w:rsidRPr="00CD038A" w:rsidRDefault="004222EC" w:rsidP="00611CE4">
            <w:pPr>
              <w:ind w:left="113"/>
            </w:pPr>
          </w:p>
        </w:tc>
      </w:tr>
      <w:tr w:rsidR="004222EC" w:rsidRPr="00104F94" w14:paraId="5708CB06" w14:textId="77777777" w:rsidTr="00EB2DF7">
        <w:tc>
          <w:tcPr>
            <w:tcW w:w="9206" w:type="dxa"/>
            <w:shd w:val="clear" w:color="auto" w:fill="FFFFFF" w:themeFill="background1"/>
          </w:tcPr>
          <w:p w14:paraId="7B120A03" w14:textId="0C688572" w:rsidR="004222EC" w:rsidRDefault="00024C67" w:rsidP="0074223B">
            <w:pPr>
              <w:ind w:left="113"/>
            </w:pPr>
            <w:r w:rsidRPr="00024C67">
              <w:t>Pruebas de esterilidad</w:t>
            </w:r>
          </w:p>
        </w:tc>
        <w:tc>
          <w:tcPr>
            <w:tcW w:w="1284" w:type="dxa"/>
            <w:shd w:val="clear" w:color="auto" w:fill="FFFFFF" w:themeFill="background1"/>
          </w:tcPr>
          <w:p w14:paraId="7E171836" w14:textId="77777777" w:rsidR="004222EC" w:rsidRPr="00CD038A" w:rsidRDefault="004222EC" w:rsidP="00611CE4">
            <w:pPr>
              <w:ind w:left="113"/>
            </w:pPr>
          </w:p>
        </w:tc>
      </w:tr>
      <w:tr w:rsidR="00024C67" w:rsidRPr="00104F94" w14:paraId="78A9E664" w14:textId="77777777" w:rsidTr="00EB2DF7">
        <w:tc>
          <w:tcPr>
            <w:tcW w:w="9206" w:type="dxa"/>
            <w:shd w:val="clear" w:color="auto" w:fill="FFFFFF" w:themeFill="background1"/>
          </w:tcPr>
          <w:p w14:paraId="0043E6D2" w14:textId="5992C11D" w:rsidR="00024C67" w:rsidRPr="00024C67" w:rsidRDefault="00024C67" w:rsidP="0074223B">
            <w:pPr>
              <w:ind w:left="113"/>
            </w:pPr>
            <w:r w:rsidRPr="00024C67">
              <w:t>Prueba de seguridad general (si se realiza</w:t>
            </w:r>
          </w:p>
        </w:tc>
        <w:tc>
          <w:tcPr>
            <w:tcW w:w="1284" w:type="dxa"/>
            <w:shd w:val="clear" w:color="auto" w:fill="FFFFFF" w:themeFill="background1"/>
          </w:tcPr>
          <w:p w14:paraId="47FAB977" w14:textId="77777777" w:rsidR="00024C67" w:rsidRPr="00CD038A" w:rsidRDefault="00024C67" w:rsidP="00611CE4">
            <w:pPr>
              <w:ind w:left="113"/>
            </w:pPr>
          </w:p>
        </w:tc>
      </w:tr>
      <w:tr w:rsidR="00024C67" w:rsidRPr="00104F94" w14:paraId="4F5BD9C4" w14:textId="77777777" w:rsidTr="00EB2DF7">
        <w:tc>
          <w:tcPr>
            <w:tcW w:w="9206" w:type="dxa"/>
            <w:shd w:val="clear" w:color="auto" w:fill="FFFFFF" w:themeFill="background1"/>
          </w:tcPr>
          <w:p w14:paraId="5EA709E4" w14:textId="517A3016" w:rsidR="00024C67" w:rsidRPr="00024C67" w:rsidRDefault="00024C67" w:rsidP="00024C67">
            <w:pPr>
              <w:ind w:left="113"/>
            </w:pPr>
            <w:r>
              <w:t xml:space="preserve">. </w:t>
            </w:r>
            <w:r w:rsidRPr="00024C67">
              <w:t>Pruebas en ratones</w:t>
            </w:r>
          </w:p>
        </w:tc>
        <w:tc>
          <w:tcPr>
            <w:tcW w:w="1284" w:type="dxa"/>
            <w:shd w:val="clear" w:color="auto" w:fill="FFFFFF" w:themeFill="background1"/>
          </w:tcPr>
          <w:p w14:paraId="493347F2" w14:textId="77777777" w:rsidR="00024C67" w:rsidRPr="00CD038A" w:rsidRDefault="00024C67" w:rsidP="00611CE4">
            <w:pPr>
              <w:ind w:left="113"/>
            </w:pPr>
          </w:p>
        </w:tc>
      </w:tr>
      <w:tr w:rsidR="00024C67" w:rsidRPr="00104F94" w14:paraId="24067A7F" w14:textId="77777777" w:rsidTr="00EB2DF7">
        <w:tc>
          <w:tcPr>
            <w:tcW w:w="9206" w:type="dxa"/>
            <w:shd w:val="clear" w:color="auto" w:fill="FFFFFF" w:themeFill="background1"/>
          </w:tcPr>
          <w:p w14:paraId="0806696D" w14:textId="2EED536F" w:rsidR="00024C67" w:rsidRDefault="00024C67" w:rsidP="00024C67">
            <w:pPr>
              <w:ind w:left="113"/>
            </w:pPr>
            <w:r>
              <w:t xml:space="preserve">. </w:t>
            </w:r>
            <w:r w:rsidRPr="00024C67">
              <w:t>Pruebas en cobayas</w:t>
            </w:r>
          </w:p>
        </w:tc>
        <w:tc>
          <w:tcPr>
            <w:tcW w:w="1284" w:type="dxa"/>
            <w:shd w:val="clear" w:color="auto" w:fill="FFFFFF" w:themeFill="background1"/>
          </w:tcPr>
          <w:p w14:paraId="79073198" w14:textId="77777777" w:rsidR="00024C67" w:rsidRPr="00CD038A" w:rsidRDefault="00024C67" w:rsidP="00611CE4">
            <w:pPr>
              <w:ind w:left="113"/>
            </w:pPr>
          </w:p>
        </w:tc>
      </w:tr>
      <w:tr w:rsidR="00024C67" w:rsidRPr="00104F94" w14:paraId="48C8E36B" w14:textId="77777777" w:rsidTr="00EB2DF7">
        <w:tc>
          <w:tcPr>
            <w:tcW w:w="9206" w:type="dxa"/>
            <w:shd w:val="clear" w:color="auto" w:fill="FFFFFF" w:themeFill="background1"/>
          </w:tcPr>
          <w:p w14:paraId="5AE2C06C" w14:textId="50895708" w:rsidR="00024C67" w:rsidRDefault="00024C67" w:rsidP="0074223B">
            <w:pPr>
              <w:ind w:left="113"/>
            </w:pPr>
            <w:r w:rsidRPr="00024C67">
              <w:t>Humedad residual</w:t>
            </w:r>
          </w:p>
        </w:tc>
        <w:tc>
          <w:tcPr>
            <w:tcW w:w="1284" w:type="dxa"/>
            <w:shd w:val="clear" w:color="auto" w:fill="FFFFFF" w:themeFill="background1"/>
          </w:tcPr>
          <w:p w14:paraId="47FCD01E" w14:textId="77777777" w:rsidR="00024C67" w:rsidRPr="00CD038A" w:rsidRDefault="00024C67" w:rsidP="00611CE4">
            <w:pPr>
              <w:ind w:left="113"/>
            </w:pPr>
          </w:p>
        </w:tc>
      </w:tr>
      <w:tr w:rsidR="00024C67" w:rsidRPr="00104F94" w14:paraId="28AE5D8F" w14:textId="77777777" w:rsidTr="00EB2DF7">
        <w:tc>
          <w:tcPr>
            <w:tcW w:w="9206" w:type="dxa"/>
            <w:shd w:val="clear" w:color="auto" w:fill="FFFFFF" w:themeFill="background1"/>
          </w:tcPr>
          <w:p w14:paraId="301AF6B7" w14:textId="73E1B4F2" w:rsidR="00024C67" w:rsidRDefault="00024C67" w:rsidP="0074223B">
            <w:pPr>
              <w:ind w:left="113"/>
            </w:pPr>
            <w:r w:rsidRPr="00024C67">
              <w:t>Ovoalbúmina residual</w:t>
            </w:r>
          </w:p>
        </w:tc>
        <w:tc>
          <w:tcPr>
            <w:tcW w:w="1284" w:type="dxa"/>
            <w:shd w:val="clear" w:color="auto" w:fill="FFFFFF" w:themeFill="background1"/>
          </w:tcPr>
          <w:p w14:paraId="15779C28" w14:textId="77777777" w:rsidR="00024C67" w:rsidRPr="00CD038A" w:rsidRDefault="00024C67" w:rsidP="00611CE4">
            <w:pPr>
              <w:ind w:left="113"/>
            </w:pPr>
          </w:p>
        </w:tc>
      </w:tr>
      <w:tr w:rsidR="00024C67" w:rsidRPr="00104F94" w14:paraId="363959FF" w14:textId="77777777" w:rsidTr="00EB2DF7">
        <w:tc>
          <w:tcPr>
            <w:tcW w:w="9206" w:type="dxa"/>
            <w:shd w:val="clear" w:color="auto" w:fill="FFFFFF" w:themeFill="background1"/>
          </w:tcPr>
          <w:p w14:paraId="1D7F4844" w14:textId="62378F22" w:rsidR="00024C67" w:rsidRPr="00024C67" w:rsidRDefault="00024C67" w:rsidP="0074223B">
            <w:pPr>
              <w:ind w:left="113"/>
            </w:pPr>
            <w:r w:rsidRPr="00024C67">
              <w:t>Endotoxina</w:t>
            </w:r>
          </w:p>
        </w:tc>
        <w:tc>
          <w:tcPr>
            <w:tcW w:w="1284" w:type="dxa"/>
            <w:shd w:val="clear" w:color="auto" w:fill="FFFFFF" w:themeFill="background1"/>
          </w:tcPr>
          <w:p w14:paraId="37042CD9" w14:textId="77777777" w:rsidR="00024C67" w:rsidRPr="00CD038A" w:rsidRDefault="00024C67" w:rsidP="00611CE4">
            <w:pPr>
              <w:ind w:left="113"/>
            </w:pPr>
          </w:p>
        </w:tc>
      </w:tr>
      <w:tr w:rsidR="00024C67" w:rsidRPr="00104F94" w14:paraId="57D08E4C" w14:textId="77777777" w:rsidTr="00EB2DF7">
        <w:tc>
          <w:tcPr>
            <w:tcW w:w="9206" w:type="dxa"/>
            <w:shd w:val="clear" w:color="auto" w:fill="FFFFFF" w:themeFill="background1"/>
          </w:tcPr>
          <w:p w14:paraId="5C8E1722" w14:textId="09ADC55A" w:rsidR="00024C67" w:rsidRPr="00024C67" w:rsidRDefault="00024C67" w:rsidP="0074223B">
            <w:pPr>
              <w:ind w:left="113"/>
            </w:pPr>
            <w:r w:rsidRPr="00024C67">
              <w:t>Antibióticos residuales (si corresponde)</w:t>
            </w:r>
          </w:p>
        </w:tc>
        <w:tc>
          <w:tcPr>
            <w:tcW w:w="1284" w:type="dxa"/>
            <w:shd w:val="clear" w:color="auto" w:fill="FFFFFF" w:themeFill="background1"/>
          </w:tcPr>
          <w:p w14:paraId="521A58E1" w14:textId="77777777" w:rsidR="00024C67" w:rsidRPr="00CD038A" w:rsidRDefault="00024C67" w:rsidP="00611CE4">
            <w:pPr>
              <w:ind w:left="113"/>
            </w:pPr>
          </w:p>
        </w:tc>
      </w:tr>
    </w:tbl>
    <w:p w14:paraId="4FE428C5" w14:textId="77777777" w:rsidR="006A0578" w:rsidRDefault="006A0578" w:rsidP="00100016">
      <w:pPr>
        <w:pStyle w:val="TableParagraph"/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1B6A86" w14:paraId="312614F6" w14:textId="77777777" w:rsidTr="00EB2DF7">
        <w:tc>
          <w:tcPr>
            <w:tcW w:w="9214" w:type="dxa"/>
            <w:shd w:val="clear" w:color="auto" w:fill="E7E6E6" w:themeFill="background2"/>
          </w:tcPr>
          <w:p w14:paraId="4A810E49" w14:textId="62E07292" w:rsidR="001B6A86" w:rsidRDefault="001B6A86" w:rsidP="00100016">
            <w:pPr>
              <w:pStyle w:val="TableParagraph"/>
            </w:pPr>
            <w:r w:rsidRPr="001B6A86">
              <w:t>CERTIFICADO DE LIBERACIÓN DE LOTE EMITIDO POR LA ARN DEL PAÍS DE ORIGEN</w:t>
            </w:r>
          </w:p>
        </w:tc>
        <w:tc>
          <w:tcPr>
            <w:tcW w:w="1276" w:type="dxa"/>
            <w:shd w:val="clear" w:color="auto" w:fill="E7E6E6" w:themeFill="background2"/>
          </w:tcPr>
          <w:p w14:paraId="540DD15F" w14:textId="77777777" w:rsidR="001B6A86" w:rsidRDefault="001B6A86" w:rsidP="00100016">
            <w:pPr>
              <w:pStyle w:val="TableParagraph"/>
            </w:pPr>
          </w:p>
        </w:tc>
      </w:tr>
      <w:tr w:rsidR="001B6A86" w14:paraId="00C53C03" w14:textId="77777777" w:rsidTr="00EB2DF7">
        <w:tc>
          <w:tcPr>
            <w:tcW w:w="9214" w:type="dxa"/>
          </w:tcPr>
          <w:p w14:paraId="1CFEE6FA" w14:textId="3FA14F47" w:rsidR="001B6A86" w:rsidRDefault="001B6A86" w:rsidP="00100016">
            <w:pPr>
              <w:pStyle w:val="TableParagraph"/>
            </w:pPr>
            <w:r w:rsidRPr="001B6A86">
              <w:t>Remite certificado de liberación de lotes del país de origen</w:t>
            </w:r>
          </w:p>
        </w:tc>
        <w:tc>
          <w:tcPr>
            <w:tcW w:w="1276" w:type="dxa"/>
          </w:tcPr>
          <w:p w14:paraId="79EFD4D7" w14:textId="77777777" w:rsidR="001B6A86" w:rsidRDefault="001B6A86" w:rsidP="00100016">
            <w:pPr>
              <w:pStyle w:val="TableParagraph"/>
            </w:pPr>
          </w:p>
        </w:tc>
      </w:tr>
      <w:tr w:rsidR="001B6A86" w14:paraId="3B5755BA" w14:textId="77777777" w:rsidTr="00EB2DF7">
        <w:tc>
          <w:tcPr>
            <w:tcW w:w="9214" w:type="dxa"/>
          </w:tcPr>
          <w:p w14:paraId="299BF4F7" w14:textId="067189BA" w:rsidR="001B6A86" w:rsidRDefault="001B6A86" w:rsidP="00100016">
            <w:pPr>
              <w:pStyle w:val="TableParagraph"/>
            </w:pPr>
            <w:r w:rsidRPr="001B6A86">
              <w:t>El certificado de liberación de lotes se encuentra debidamente firmado</w:t>
            </w:r>
          </w:p>
        </w:tc>
        <w:tc>
          <w:tcPr>
            <w:tcW w:w="1276" w:type="dxa"/>
          </w:tcPr>
          <w:p w14:paraId="5F117235" w14:textId="77777777" w:rsidR="001B6A86" w:rsidRDefault="001B6A86" w:rsidP="00100016">
            <w:pPr>
              <w:pStyle w:val="TableParagraph"/>
            </w:pPr>
          </w:p>
        </w:tc>
      </w:tr>
      <w:tr w:rsidR="001B6A86" w14:paraId="1699AA52" w14:textId="77777777" w:rsidTr="00EB2DF7">
        <w:tc>
          <w:tcPr>
            <w:tcW w:w="9214" w:type="dxa"/>
          </w:tcPr>
          <w:p w14:paraId="2080831C" w14:textId="039AC8B6" w:rsidR="001B6A86" w:rsidRDefault="0096286A" w:rsidP="00100016">
            <w:pPr>
              <w:pStyle w:val="TableParagraph"/>
            </w:pPr>
            <w:r w:rsidRPr="0096286A">
              <w:t>El lote de producto indicado en el certificado coincide con el lote de producto sometido a control</w:t>
            </w:r>
          </w:p>
        </w:tc>
        <w:tc>
          <w:tcPr>
            <w:tcW w:w="1276" w:type="dxa"/>
          </w:tcPr>
          <w:p w14:paraId="7D328809" w14:textId="77777777" w:rsidR="001B6A86" w:rsidRDefault="001B6A86" w:rsidP="00100016">
            <w:pPr>
              <w:pStyle w:val="TableParagraph"/>
            </w:pPr>
          </w:p>
        </w:tc>
      </w:tr>
      <w:tr w:rsidR="001B6A86" w14:paraId="6A7F9016" w14:textId="77777777" w:rsidTr="00EB2DF7">
        <w:tc>
          <w:tcPr>
            <w:tcW w:w="9214" w:type="dxa"/>
          </w:tcPr>
          <w:p w14:paraId="2027D8BE" w14:textId="6F762977" w:rsidR="001B6A86" w:rsidRDefault="0096286A" w:rsidP="00100016">
            <w:pPr>
              <w:pStyle w:val="TableParagraph"/>
            </w:pPr>
            <w:r w:rsidRPr="0096286A">
              <w:t>La evaluación del certificado de liberación de lote se considera conforme</w:t>
            </w:r>
          </w:p>
        </w:tc>
        <w:tc>
          <w:tcPr>
            <w:tcW w:w="1276" w:type="dxa"/>
          </w:tcPr>
          <w:p w14:paraId="33B2B968" w14:textId="77777777" w:rsidR="001B6A86" w:rsidRDefault="001B6A86" w:rsidP="00100016">
            <w:pPr>
              <w:pStyle w:val="TableParagraph"/>
            </w:pPr>
          </w:p>
        </w:tc>
      </w:tr>
      <w:tr w:rsidR="0096286A" w14:paraId="1CF3DF75" w14:textId="77777777" w:rsidTr="00EB2DF7">
        <w:tc>
          <w:tcPr>
            <w:tcW w:w="9214" w:type="dxa"/>
          </w:tcPr>
          <w:p w14:paraId="394C192A" w14:textId="77777777" w:rsidR="0096286A" w:rsidRDefault="0096286A" w:rsidP="00100016">
            <w:pPr>
              <w:pStyle w:val="TableParagraph"/>
            </w:pPr>
            <w:r>
              <w:t>Observación:</w:t>
            </w:r>
          </w:p>
          <w:p w14:paraId="075945CF" w14:textId="282E4BCA" w:rsidR="00BF4D91" w:rsidRPr="0096286A" w:rsidRDefault="00BF4D91" w:rsidP="00100016">
            <w:pPr>
              <w:pStyle w:val="TableParagraph"/>
            </w:pPr>
          </w:p>
        </w:tc>
        <w:tc>
          <w:tcPr>
            <w:tcW w:w="1276" w:type="dxa"/>
          </w:tcPr>
          <w:p w14:paraId="06D7B97F" w14:textId="77777777" w:rsidR="0096286A" w:rsidRDefault="0096286A" w:rsidP="00100016">
            <w:pPr>
              <w:pStyle w:val="TableParagraph"/>
            </w:pPr>
          </w:p>
        </w:tc>
      </w:tr>
    </w:tbl>
    <w:p w14:paraId="4FF3E310" w14:textId="77777777" w:rsidR="001B6A86" w:rsidRDefault="001B6A86" w:rsidP="00100016">
      <w:pPr>
        <w:pStyle w:val="TableParagraph"/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D47789" w14:paraId="62CEF959" w14:textId="77777777" w:rsidTr="00EB2DF7">
        <w:tc>
          <w:tcPr>
            <w:tcW w:w="9214" w:type="dxa"/>
            <w:shd w:val="clear" w:color="auto" w:fill="E7E6E6" w:themeFill="background2"/>
          </w:tcPr>
          <w:p w14:paraId="50DEDB48" w14:textId="26E14C4C" w:rsidR="00D47789" w:rsidRDefault="00D47789" w:rsidP="00100016">
            <w:pPr>
              <w:pStyle w:val="TableParagraph"/>
            </w:pPr>
            <w:r>
              <w:t xml:space="preserve">Cadena de frio </w:t>
            </w:r>
          </w:p>
        </w:tc>
        <w:tc>
          <w:tcPr>
            <w:tcW w:w="1276" w:type="dxa"/>
            <w:shd w:val="clear" w:color="auto" w:fill="E7E6E6" w:themeFill="background2"/>
          </w:tcPr>
          <w:p w14:paraId="108F4176" w14:textId="77777777" w:rsidR="00D47789" w:rsidRDefault="00D47789" w:rsidP="00100016">
            <w:pPr>
              <w:pStyle w:val="TableParagraph"/>
            </w:pPr>
          </w:p>
        </w:tc>
      </w:tr>
      <w:tr w:rsidR="00D47789" w14:paraId="0963E81A" w14:textId="77777777" w:rsidTr="00EB2DF7">
        <w:tc>
          <w:tcPr>
            <w:tcW w:w="9214" w:type="dxa"/>
          </w:tcPr>
          <w:p w14:paraId="3940AEFD" w14:textId="149DE63D" w:rsidR="00D47789" w:rsidRDefault="00D47789" w:rsidP="00100016">
            <w:pPr>
              <w:pStyle w:val="TableParagraph"/>
            </w:pPr>
            <w:r w:rsidRPr="00D47789">
              <w:t>Registro de cadena de frío</w:t>
            </w:r>
            <w:r w:rsidR="004F0388">
              <w:t xml:space="preserve"> </w:t>
            </w:r>
            <w:r w:rsidRPr="00D47789">
              <w:t>durante el traslado del producto</w:t>
            </w:r>
          </w:p>
        </w:tc>
        <w:tc>
          <w:tcPr>
            <w:tcW w:w="1276" w:type="dxa"/>
          </w:tcPr>
          <w:p w14:paraId="0185E9B8" w14:textId="77777777" w:rsidR="00D47789" w:rsidRDefault="00D47789" w:rsidP="00100016">
            <w:pPr>
              <w:pStyle w:val="TableParagraph"/>
            </w:pPr>
          </w:p>
        </w:tc>
      </w:tr>
      <w:tr w:rsidR="00D47789" w14:paraId="5576A798" w14:textId="77777777" w:rsidTr="00EB2DF7">
        <w:tc>
          <w:tcPr>
            <w:tcW w:w="9214" w:type="dxa"/>
          </w:tcPr>
          <w:p w14:paraId="58CBE006" w14:textId="37C5D89E" w:rsidR="00D47789" w:rsidRDefault="004F0388" w:rsidP="00100016">
            <w:pPr>
              <w:pStyle w:val="TableParagraph"/>
            </w:pPr>
            <w:r w:rsidRPr="004F0388">
              <w:t>El Registro de cadena de frío indica el lote del producto presentado a contro</w:t>
            </w:r>
            <w:r>
              <w:t>l</w:t>
            </w:r>
          </w:p>
        </w:tc>
        <w:tc>
          <w:tcPr>
            <w:tcW w:w="1276" w:type="dxa"/>
          </w:tcPr>
          <w:p w14:paraId="205E1C76" w14:textId="77777777" w:rsidR="00D47789" w:rsidRDefault="00D47789" w:rsidP="00100016">
            <w:pPr>
              <w:pStyle w:val="TableParagraph"/>
            </w:pPr>
          </w:p>
        </w:tc>
      </w:tr>
      <w:tr w:rsidR="00D47789" w14:paraId="6AB057A6" w14:textId="77777777" w:rsidTr="00EB2DF7">
        <w:tc>
          <w:tcPr>
            <w:tcW w:w="9214" w:type="dxa"/>
          </w:tcPr>
          <w:p w14:paraId="44084C0F" w14:textId="578DA1D4" w:rsidR="00D47789" w:rsidRDefault="004F0388" w:rsidP="00100016">
            <w:pPr>
              <w:pStyle w:val="TableParagraph"/>
            </w:pPr>
            <w:r w:rsidRPr="004F0388">
              <w:t>El Registro de cadena de frío presenta excursiones de temperatura respecto de lo establecido</w:t>
            </w:r>
            <w:r w:rsidR="00680FCD">
              <w:t>.</w:t>
            </w:r>
          </w:p>
        </w:tc>
        <w:tc>
          <w:tcPr>
            <w:tcW w:w="1276" w:type="dxa"/>
          </w:tcPr>
          <w:p w14:paraId="0D5AAD20" w14:textId="77777777" w:rsidR="00D47789" w:rsidRDefault="00D47789" w:rsidP="00100016">
            <w:pPr>
              <w:pStyle w:val="TableParagraph"/>
            </w:pPr>
          </w:p>
        </w:tc>
      </w:tr>
      <w:tr w:rsidR="004F0388" w14:paraId="039C66F6" w14:textId="77777777" w:rsidTr="00EB2DF7">
        <w:tc>
          <w:tcPr>
            <w:tcW w:w="9214" w:type="dxa"/>
          </w:tcPr>
          <w:p w14:paraId="553F3E39" w14:textId="7845179F" w:rsidR="004F0388" w:rsidRPr="004F0388" w:rsidRDefault="004F0388" w:rsidP="00100016">
            <w:pPr>
              <w:pStyle w:val="TableParagraph"/>
            </w:pPr>
            <w:r w:rsidRPr="004F0388">
              <w:t>Presenta justificación que avala calidad del producto</w:t>
            </w:r>
            <w:r w:rsidR="00680FCD">
              <w:t xml:space="preserve"> en caso de excursiones de temperatura</w:t>
            </w:r>
          </w:p>
        </w:tc>
        <w:tc>
          <w:tcPr>
            <w:tcW w:w="1276" w:type="dxa"/>
          </w:tcPr>
          <w:p w14:paraId="76430179" w14:textId="77777777" w:rsidR="004F0388" w:rsidRDefault="004F0388" w:rsidP="00100016">
            <w:pPr>
              <w:pStyle w:val="TableParagraph"/>
            </w:pPr>
          </w:p>
        </w:tc>
      </w:tr>
      <w:tr w:rsidR="003F64E2" w14:paraId="0ED9EE74" w14:textId="77777777" w:rsidTr="00EB2DF7">
        <w:tc>
          <w:tcPr>
            <w:tcW w:w="9214" w:type="dxa"/>
          </w:tcPr>
          <w:p w14:paraId="71DF008D" w14:textId="6AA51646" w:rsidR="003F64E2" w:rsidRPr="004F0388" w:rsidRDefault="003F64E2" w:rsidP="00100016">
            <w:pPr>
              <w:pStyle w:val="TableParagraph"/>
            </w:pPr>
            <w:r>
              <w:t>Registro de temperatura desde el ingreso del producto a Depósito hasta la fecha de verificación.</w:t>
            </w:r>
          </w:p>
        </w:tc>
        <w:tc>
          <w:tcPr>
            <w:tcW w:w="1276" w:type="dxa"/>
          </w:tcPr>
          <w:p w14:paraId="13250914" w14:textId="77777777" w:rsidR="003F64E2" w:rsidRDefault="003F64E2" w:rsidP="00100016">
            <w:pPr>
              <w:pStyle w:val="TableParagraph"/>
            </w:pPr>
          </w:p>
        </w:tc>
      </w:tr>
      <w:tr w:rsidR="000A30B7" w14:paraId="0716B245" w14:textId="77777777" w:rsidTr="00EB2DF7">
        <w:tc>
          <w:tcPr>
            <w:tcW w:w="9214" w:type="dxa"/>
          </w:tcPr>
          <w:p w14:paraId="79C8569B" w14:textId="3373FD85" w:rsidR="000A30B7" w:rsidRPr="004F0388" w:rsidRDefault="000A30B7" w:rsidP="00100016">
            <w:pPr>
              <w:pStyle w:val="TableParagraph"/>
            </w:pPr>
            <w:r w:rsidRPr="000A30B7">
              <w:t>La evaluación del Registro de cadena de frío durante el transporte se encuentra conforme</w:t>
            </w:r>
          </w:p>
        </w:tc>
        <w:tc>
          <w:tcPr>
            <w:tcW w:w="1276" w:type="dxa"/>
          </w:tcPr>
          <w:p w14:paraId="15AF748B" w14:textId="77777777" w:rsidR="000A30B7" w:rsidRDefault="000A30B7" w:rsidP="00100016">
            <w:pPr>
              <w:pStyle w:val="TableParagraph"/>
            </w:pPr>
          </w:p>
        </w:tc>
      </w:tr>
    </w:tbl>
    <w:p w14:paraId="245721B9" w14:textId="77777777" w:rsidR="00D47789" w:rsidRDefault="00D47789" w:rsidP="00100016">
      <w:pPr>
        <w:pStyle w:val="TableParagraph"/>
      </w:pPr>
    </w:p>
    <w:p w14:paraId="671187BD" w14:textId="77777777" w:rsidR="005F760D" w:rsidRDefault="005F760D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0A30B7" w14:paraId="0F4B90C9" w14:textId="77777777" w:rsidTr="00EB2DF7">
        <w:tc>
          <w:tcPr>
            <w:tcW w:w="9072" w:type="dxa"/>
            <w:shd w:val="clear" w:color="auto" w:fill="D0CECE" w:themeFill="background2" w:themeFillShade="E6"/>
          </w:tcPr>
          <w:p w14:paraId="12CE0F60" w14:textId="00CCA97A" w:rsidR="000A30B7" w:rsidRDefault="000A30B7" w:rsidP="00100016">
            <w:pPr>
              <w:pStyle w:val="TableParagraph"/>
            </w:pPr>
            <w:r>
              <w:t xml:space="preserve">Concordancia </w:t>
            </w:r>
            <w:r w:rsidR="005F760D">
              <w:t>de</w:t>
            </w:r>
            <w:r>
              <w:t xml:space="preserve"> artes y </w:t>
            </w:r>
            <w:r w:rsidR="005F760D">
              <w:t>estucherías</w:t>
            </w:r>
            <w:r w:rsidR="00B620C7">
              <w:t xml:space="preserve"> </w:t>
            </w:r>
            <w:r w:rsidR="00EB2DF7">
              <w:t>registradas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06308ADA" w14:textId="77777777" w:rsidR="000A30B7" w:rsidRDefault="000A30B7" w:rsidP="00100016">
            <w:pPr>
              <w:pStyle w:val="TableParagraph"/>
            </w:pPr>
          </w:p>
        </w:tc>
      </w:tr>
      <w:tr w:rsidR="000A30B7" w14:paraId="02087A8F" w14:textId="77777777" w:rsidTr="00EB2DF7">
        <w:tc>
          <w:tcPr>
            <w:tcW w:w="9072" w:type="dxa"/>
          </w:tcPr>
          <w:p w14:paraId="60FE1C59" w14:textId="39F6C7A9" w:rsidR="000A30B7" w:rsidRDefault="000A30B7" w:rsidP="00100016">
            <w:pPr>
              <w:pStyle w:val="TableParagraph"/>
            </w:pPr>
            <w:r>
              <w:t>Envase primario</w:t>
            </w:r>
          </w:p>
        </w:tc>
        <w:tc>
          <w:tcPr>
            <w:tcW w:w="993" w:type="dxa"/>
          </w:tcPr>
          <w:p w14:paraId="0F927E6B" w14:textId="77777777" w:rsidR="000A30B7" w:rsidRDefault="000A30B7" w:rsidP="00100016">
            <w:pPr>
              <w:pStyle w:val="TableParagraph"/>
            </w:pPr>
          </w:p>
        </w:tc>
      </w:tr>
      <w:tr w:rsidR="000A30B7" w14:paraId="4A87D141" w14:textId="77777777" w:rsidTr="00EB2DF7">
        <w:tc>
          <w:tcPr>
            <w:tcW w:w="9072" w:type="dxa"/>
          </w:tcPr>
          <w:p w14:paraId="1A526F75" w14:textId="68354C81" w:rsidR="000A30B7" w:rsidRDefault="000A30B7" w:rsidP="00100016">
            <w:pPr>
              <w:pStyle w:val="TableParagraph"/>
            </w:pPr>
            <w:r>
              <w:lastRenderedPageBreak/>
              <w:t>Envase secundario</w:t>
            </w:r>
          </w:p>
        </w:tc>
        <w:tc>
          <w:tcPr>
            <w:tcW w:w="993" w:type="dxa"/>
          </w:tcPr>
          <w:p w14:paraId="678A9520" w14:textId="77777777" w:rsidR="000A30B7" w:rsidRDefault="000A30B7" w:rsidP="00100016">
            <w:pPr>
              <w:pStyle w:val="TableParagraph"/>
            </w:pPr>
          </w:p>
        </w:tc>
      </w:tr>
      <w:tr w:rsidR="000A30B7" w14:paraId="60E3311F" w14:textId="77777777" w:rsidTr="00EB2DF7">
        <w:tc>
          <w:tcPr>
            <w:tcW w:w="9072" w:type="dxa"/>
          </w:tcPr>
          <w:p w14:paraId="57738247" w14:textId="0E9D3F09" w:rsidR="000A30B7" w:rsidRDefault="000A30B7" w:rsidP="00100016">
            <w:pPr>
              <w:pStyle w:val="TableParagraph"/>
            </w:pPr>
            <w:r>
              <w:t>Prospecto</w:t>
            </w:r>
          </w:p>
        </w:tc>
        <w:tc>
          <w:tcPr>
            <w:tcW w:w="993" w:type="dxa"/>
          </w:tcPr>
          <w:p w14:paraId="0559CB91" w14:textId="77777777" w:rsidR="000A30B7" w:rsidRDefault="000A30B7" w:rsidP="00100016">
            <w:pPr>
              <w:pStyle w:val="TableParagraph"/>
            </w:pPr>
          </w:p>
        </w:tc>
      </w:tr>
    </w:tbl>
    <w:p w14:paraId="1FBF6F1C" w14:textId="77777777" w:rsidR="000A30B7" w:rsidRDefault="000A30B7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FC6B25" w14:paraId="7CC930F2" w14:textId="77777777" w:rsidTr="00EB2DF7">
        <w:tc>
          <w:tcPr>
            <w:tcW w:w="9072" w:type="dxa"/>
            <w:shd w:val="clear" w:color="auto" w:fill="E7E6E6" w:themeFill="background2"/>
          </w:tcPr>
          <w:p w14:paraId="464348A0" w14:textId="4102D6E0" w:rsidR="00FC6B25" w:rsidRDefault="000178EE" w:rsidP="00100016">
            <w:pPr>
              <w:pStyle w:val="TableParagraph"/>
            </w:pPr>
            <w:r>
              <w:t>Documentos de Importación</w:t>
            </w:r>
          </w:p>
        </w:tc>
        <w:tc>
          <w:tcPr>
            <w:tcW w:w="993" w:type="dxa"/>
            <w:shd w:val="clear" w:color="auto" w:fill="E7E6E6" w:themeFill="background2"/>
          </w:tcPr>
          <w:p w14:paraId="1E45F4B3" w14:textId="77777777" w:rsidR="00FC6B25" w:rsidRDefault="00FC6B25" w:rsidP="00100016">
            <w:pPr>
              <w:pStyle w:val="TableParagraph"/>
            </w:pPr>
          </w:p>
        </w:tc>
      </w:tr>
      <w:tr w:rsidR="00FC6B25" w14:paraId="1F45C98F" w14:textId="77777777" w:rsidTr="00EB2DF7">
        <w:tc>
          <w:tcPr>
            <w:tcW w:w="9072" w:type="dxa"/>
          </w:tcPr>
          <w:p w14:paraId="4D679D6A" w14:textId="6C4EDD71" w:rsidR="00FC6B25" w:rsidRDefault="000178EE" w:rsidP="00100016">
            <w:pPr>
              <w:pStyle w:val="TableParagraph"/>
            </w:pPr>
            <w:r>
              <w:t>Lista de empaque</w:t>
            </w:r>
          </w:p>
        </w:tc>
        <w:tc>
          <w:tcPr>
            <w:tcW w:w="993" w:type="dxa"/>
          </w:tcPr>
          <w:p w14:paraId="1B0EBBC2" w14:textId="77777777" w:rsidR="00FC6B25" w:rsidRDefault="00FC6B25" w:rsidP="00100016">
            <w:pPr>
              <w:pStyle w:val="TableParagraph"/>
            </w:pPr>
          </w:p>
        </w:tc>
      </w:tr>
      <w:tr w:rsidR="00FC6B25" w14:paraId="07FE8C21" w14:textId="77777777" w:rsidTr="00EB2DF7">
        <w:tc>
          <w:tcPr>
            <w:tcW w:w="9072" w:type="dxa"/>
          </w:tcPr>
          <w:p w14:paraId="535242BF" w14:textId="7111197F" w:rsidR="00FC6B25" w:rsidRDefault="000178EE" w:rsidP="00100016">
            <w:pPr>
              <w:pStyle w:val="TableParagraph"/>
            </w:pPr>
            <w:r>
              <w:t>Guía de vuelo</w:t>
            </w:r>
          </w:p>
        </w:tc>
        <w:tc>
          <w:tcPr>
            <w:tcW w:w="993" w:type="dxa"/>
          </w:tcPr>
          <w:p w14:paraId="15D78463" w14:textId="77777777" w:rsidR="00FC6B25" w:rsidRDefault="00FC6B25" w:rsidP="00100016">
            <w:pPr>
              <w:pStyle w:val="TableParagraph"/>
            </w:pPr>
          </w:p>
        </w:tc>
      </w:tr>
      <w:tr w:rsidR="00FC6B25" w14:paraId="06B65E8E" w14:textId="77777777" w:rsidTr="00EB2DF7">
        <w:tc>
          <w:tcPr>
            <w:tcW w:w="9072" w:type="dxa"/>
          </w:tcPr>
          <w:p w14:paraId="4B529060" w14:textId="28829650" w:rsidR="00FC6B25" w:rsidRDefault="000178EE" w:rsidP="00100016">
            <w:pPr>
              <w:pStyle w:val="TableParagraph"/>
            </w:pPr>
            <w:r>
              <w:t>Factura de compra</w:t>
            </w:r>
          </w:p>
        </w:tc>
        <w:tc>
          <w:tcPr>
            <w:tcW w:w="993" w:type="dxa"/>
          </w:tcPr>
          <w:p w14:paraId="39798A2B" w14:textId="77777777" w:rsidR="00FC6B25" w:rsidRDefault="00FC6B25" w:rsidP="00100016">
            <w:pPr>
              <w:pStyle w:val="TableParagraph"/>
            </w:pPr>
          </w:p>
        </w:tc>
      </w:tr>
      <w:tr w:rsidR="00436ED4" w14:paraId="4ACB429B" w14:textId="77777777" w:rsidTr="00EB2DF7">
        <w:tc>
          <w:tcPr>
            <w:tcW w:w="9072" w:type="dxa"/>
          </w:tcPr>
          <w:p w14:paraId="74958271" w14:textId="58634C37" w:rsidR="00436ED4" w:rsidRDefault="00436ED4" w:rsidP="00100016">
            <w:pPr>
              <w:pStyle w:val="TableParagraph"/>
            </w:pPr>
            <w:r>
              <w:t>Autorización de Importación</w:t>
            </w:r>
          </w:p>
        </w:tc>
        <w:tc>
          <w:tcPr>
            <w:tcW w:w="993" w:type="dxa"/>
          </w:tcPr>
          <w:p w14:paraId="26BA0E81" w14:textId="77777777" w:rsidR="00436ED4" w:rsidRDefault="00436ED4" w:rsidP="00100016">
            <w:pPr>
              <w:pStyle w:val="TableParagraph"/>
            </w:pPr>
          </w:p>
        </w:tc>
      </w:tr>
    </w:tbl>
    <w:p w14:paraId="63FE8345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F64E2" w14:paraId="17A3A8E5" w14:textId="77777777" w:rsidTr="00EB2DF7">
        <w:tc>
          <w:tcPr>
            <w:tcW w:w="4962" w:type="dxa"/>
          </w:tcPr>
          <w:p w14:paraId="7A3DAD1D" w14:textId="021D4CFF" w:rsidR="003F64E2" w:rsidRDefault="003F64E2" w:rsidP="00100016">
            <w:pPr>
              <w:pStyle w:val="TableParagraph"/>
            </w:pPr>
            <w:r>
              <w:t>Número de unidades ingresadas al país</w:t>
            </w:r>
          </w:p>
        </w:tc>
        <w:tc>
          <w:tcPr>
            <w:tcW w:w="5103" w:type="dxa"/>
          </w:tcPr>
          <w:p w14:paraId="2B27242D" w14:textId="77777777" w:rsidR="003F64E2" w:rsidRDefault="003F64E2" w:rsidP="00100016">
            <w:pPr>
              <w:pStyle w:val="TableParagraph"/>
            </w:pPr>
          </w:p>
        </w:tc>
      </w:tr>
    </w:tbl>
    <w:p w14:paraId="7176EEDA" w14:textId="77777777" w:rsidR="00D13D7B" w:rsidRDefault="00D13D7B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7938"/>
        <w:gridCol w:w="993"/>
        <w:gridCol w:w="1134"/>
      </w:tblGrid>
      <w:tr w:rsidR="00F95C78" w14:paraId="0A513586" w14:textId="77777777" w:rsidTr="00EB2DF7">
        <w:tc>
          <w:tcPr>
            <w:tcW w:w="7938" w:type="dxa"/>
          </w:tcPr>
          <w:p w14:paraId="5F52D2F3" w14:textId="77777777" w:rsidR="00F95C78" w:rsidRDefault="00F95C78" w:rsidP="00100016">
            <w:pPr>
              <w:pStyle w:val="TableParagraph"/>
            </w:pPr>
            <w:r>
              <w:t>El lote evaluado fue presentado anteriormente</w:t>
            </w:r>
          </w:p>
        </w:tc>
        <w:tc>
          <w:tcPr>
            <w:tcW w:w="993" w:type="dxa"/>
          </w:tcPr>
          <w:p w14:paraId="6AA4905A" w14:textId="542A29E5" w:rsidR="00F95C78" w:rsidRDefault="00F95C78" w:rsidP="00100016">
            <w:pPr>
              <w:pStyle w:val="TableParagraph"/>
            </w:pPr>
            <w:r>
              <w:t>SI</w:t>
            </w:r>
          </w:p>
        </w:tc>
        <w:tc>
          <w:tcPr>
            <w:tcW w:w="1134" w:type="dxa"/>
          </w:tcPr>
          <w:p w14:paraId="4642C375" w14:textId="4930E639" w:rsidR="00F95C78" w:rsidRDefault="00F95C78" w:rsidP="00100016">
            <w:pPr>
              <w:pStyle w:val="TableParagraph"/>
            </w:pPr>
            <w:r>
              <w:t>NO</w:t>
            </w:r>
          </w:p>
        </w:tc>
      </w:tr>
    </w:tbl>
    <w:p w14:paraId="65C1C2ED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23EBD" w14:paraId="662ACC6F" w14:textId="77777777" w:rsidTr="00EB2DF7">
        <w:tc>
          <w:tcPr>
            <w:tcW w:w="10065" w:type="dxa"/>
          </w:tcPr>
          <w:p w14:paraId="7B4BB531" w14:textId="52BEBFB8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Observaci</w:t>
            </w:r>
            <w:r w:rsidR="00DE2E04">
              <w:rPr>
                <w:bCs/>
                <w:iCs/>
              </w:rPr>
              <w:t xml:space="preserve">ones: </w:t>
            </w:r>
          </w:p>
          <w:p w14:paraId="7B256F46" w14:textId="4351BF92" w:rsidR="00D13D7B" w:rsidRPr="00723EBD" w:rsidRDefault="00D13D7B">
            <w:pPr>
              <w:rPr>
                <w:bCs/>
                <w:iCs/>
              </w:rPr>
            </w:pPr>
          </w:p>
        </w:tc>
      </w:tr>
      <w:tr w:rsidR="00723EBD" w:rsidRPr="00723EBD" w14:paraId="5CF3AC10" w14:textId="77777777" w:rsidTr="00EB2DF7">
        <w:tc>
          <w:tcPr>
            <w:tcW w:w="10065" w:type="dxa"/>
          </w:tcPr>
          <w:p w14:paraId="3C5022DA" w14:textId="360F589A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Conclusión</w:t>
            </w:r>
            <w:r w:rsidR="0044698B">
              <w:rPr>
                <w:bCs/>
                <w:iCs/>
              </w:rPr>
              <w:t>:</w:t>
            </w:r>
          </w:p>
          <w:p w14:paraId="4D0B4C04" w14:textId="77777777" w:rsidR="004D04E3" w:rsidRPr="004D04E3" w:rsidRDefault="00D04D5F" w:rsidP="004D04E3">
            <w:pPr>
              <w:rPr>
                <w:bCs/>
                <w:iCs/>
              </w:rPr>
            </w:pPr>
            <w:r w:rsidRPr="00D04D5F">
              <w:rPr>
                <w:bCs/>
                <w:iCs/>
              </w:rPr>
              <w:t xml:space="preserve">El </w:t>
            </w:r>
            <w:r w:rsidR="00C168E4" w:rsidRPr="00D04D5F">
              <w:rPr>
                <w:bCs/>
                <w:iCs/>
              </w:rPr>
              <w:t>lote mencionado</w:t>
            </w:r>
            <w:r w:rsidRPr="00D04D5F">
              <w:rPr>
                <w:bCs/>
                <w:iCs/>
              </w:rPr>
              <w:t xml:space="preserve">, cumple con la revisión del protocolo de fabricación y control según </w:t>
            </w:r>
            <w:r w:rsidR="004D04E3">
              <w:rPr>
                <w:bCs/>
                <w:iCs/>
              </w:rPr>
              <w:t xml:space="preserve">el </w:t>
            </w:r>
            <w:r w:rsidR="004D04E3" w:rsidRPr="004D04E3">
              <w:rPr>
                <w:bCs/>
                <w:iCs/>
              </w:rPr>
              <w:t>Anexo 5</w:t>
            </w:r>
          </w:p>
          <w:p w14:paraId="3E7FD2F1" w14:textId="2E074FDB" w:rsidR="004D04E3" w:rsidRPr="004D04E3" w:rsidRDefault="004D04E3" w:rsidP="004D04E3">
            <w:pPr>
              <w:rPr>
                <w:bCs/>
                <w:iCs/>
              </w:rPr>
            </w:pPr>
            <w:r w:rsidRPr="004D04E3">
              <w:rPr>
                <w:bCs/>
                <w:iCs/>
              </w:rPr>
              <w:t>Recomendaciones para asegurar la calidad, seguridad y eficacia de las vacunas vivas atenuadas contra la fiebre amarilla</w:t>
            </w:r>
            <w:r w:rsidR="003C4DF7">
              <w:rPr>
                <w:bCs/>
                <w:iCs/>
              </w:rPr>
              <w:t xml:space="preserve"> </w:t>
            </w:r>
            <w:r w:rsidRPr="004D04E3">
              <w:rPr>
                <w:bCs/>
                <w:iCs/>
              </w:rPr>
              <w:t>Reemplazo del Anexo 2 de la Serie de Informes Técnicos de la OMS, N° 872 y de la enmienda a ese anexo en la Serie de Informes Técnicos de la OMS, N° 964 (2012)</w:t>
            </w:r>
            <w:r w:rsidR="003C4DF7">
              <w:rPr>
                <w:bCs/>
                <w:iCs/>
              </w:rPr>
              <w:t xml:space="preserve"> ……….</w:t>
            </w:r>
          </w:p>
          <w:p w14:paraId="7BC52DB5" w14:textId="746FB1DE" w:rsidR="00C168E4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los</w:t>
            </w:r>
            <w:r w:rsidR="00D04D5F" w:rsidRPr="00D04D5F">
              <w:rPr>
                <w:bCs/>
                <w:iCs/>
              </w:rPr>
              <w:t xml:space="preserve"> análisis basados de los criterios de riesgos establecidos</w:t>
            </w:r>
            <w:r w:rsidR="00436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……</w:t>
            </w:r>
          </w:p>
          <w:p w14:paraId="38C6BFF0" w14:textId="77777777" w:rsidR="005A484B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el</w:t>
            </w:r>
            <w:r w:rsidR="00D04D5F" w:rsidRPr="00D04D5F">
              <w:rPr>
                <w:bCs/>
                <w:iCs/>
              </w:rPr>
              <w:t xml:space="preserve"> análisis de consistencia del lote</w:t>
            </w:r>
            <w:r>
              <w:rPr>
                <w:bCs/>
                <w:iCs/>
              </w:rPr>
              <w:t xml:space="preserve"> ……</w:t>
            </w:r>
          </w:p>
          <w:p w14:paraId="49D20599" w14:textId="77777777" w:rsidR="000178EE" w:rsidRDefault="000178E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La evaluación general documental realizada del lote sometido a control es </w:t>
            </w:r>
            <w:r w:rsidR="009D10AD">
              <w:rPr>
                <w:bCs/>
                <w:iCs/>
              </w:rPr>
              <w:t>conforme …….</w:t>
            </w:r>
          </w:p>
          <w:p w14:paraId="6AD63F53" w14:textId="77777777" w:rsidR="00436ED4" w:rsidRDefault="00436ED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libera el lote </w:t>
            </w:r>
            <w:proofErr w:type="gramStart"/>
            <w:r>
              <w:rPr>
                <w:bCs/>
                <w:iCs/>
              </w:rPr>
              <w:t>Si….No….</w:t>
            </w:r>
            <w:proofErr w:type="gramEnd"/>
            <w:r>
              <w:rPr>
                <w:bCs/>
                <w:iCs/>
              </w:rPr>
              <w:t>.</w:t>
            </w:r>
          </w:p>
          <w:p w14:paraId="0F35F6BB" w14:textId="470B10EB" w:rsidR="00D13D7B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>Se deja en cuarentena Si……No …….</w:t>
            </w:r>
          </w:p>
          <w:p w14:paraId="12F1AFD8" w14:textId="73D2CB1E" w:rsidR="00D13D7B" w:rsidRPr="00723EBD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ordena la destrucción </w:t>
            </w:r>
            <w:proofErr w:type="gramStart"/>
            <w:r>
              <w:rPr>
                <w:bCs/>
                <w:iCs/>
              </w:rPr>
              <w:t>SI….</w:t>
            </w:r>
            <w:proofErr w:type="gramEnd"/>
            <w:r>
              <w:rPr>
                <w:bCs/>
                <w:iCs/>
              </w:rPr>
              <w:t>.No……</w:t>
            </w:r>
          </w:p>
        </w:tc>
      </w:tr>
      <w:tr w:rsidR="00723EBD" w:rsidRPr="00723EBD" w14:paraId="6897047E" w14:textId="77777777" w:rsidTr="00EB2DF7">
        <w:tc>
          <w:tcPr>
            <w:tcW w:w="10065" w:type="dxa"/>
          </w:tcPr>
          <w:p w14:paraId="386A02C0" w14:textId="77777777" w:rsidR="00723EBD" w:rsidRDefault="00723EBD">
            <w:pPr>
              <w:rPr>
                <w:bCs/>
                <w:iCs/>
              </w:rPr>
            </w:pPr>
          </w:p>
          <w:p w14:paraId="5E1FA1FB" w14:textId="1C00FAB1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Evaluado por:                                                                                  Verificado por:                                                   </w:t>
            </w:r>
          </w:p>
          <w:p w14:paraId="0ADCAD6D" w14:textId="77777777" w:rsidR="00723EBD" w:rsidRDefault="00723EBD">
            <w:pPr>
              <w:rPr>
                <w:bCs/>
                <w:iCs/>
              </w:rPr>
            </w:pPr>
          </w:p>
          <w:p w14:paraId="0B1CBD4E" w14:textId="45ED496F" w:rsidR="00723EBD" w:rsidRPr="00723EBD" w:rsidRDefault="00723EBD">
            <w:pPr>
              <w:rPr>
                <w:bCs/>
                <w:iCs/>
              </w:rPr>
            </w:pPr>
          </w:p>
        </w:tc>
      </w:tr>
    </w:tbl>
    <w:p w14:paraId="7EFCE6BA" w14:textId="5F4EC84E" w:rsidR="00B32970" w:rsidRDefault="00B32970">
      <w:pPr>
        <w:rPr>
          <w:rFonts w:eastAsia="Calibri"/>
          <w:b/>
          <w:i/>
          <w:lang w:eastAsia="es-ES" w:bidi="es-ES"/>
        </w:rPr>
      </w:pPr>
    </w:p>
    <w:sectPr w:rsidR="00B32970" w:rsidSect="00CD5B8D">
      <w:headerReference w:type="default" r:id="rId9"/>
      <w:pgSz w:w="11906" w:h="16838" w:code="9"/>
      <w:pgMar w:top="1686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D24C" w14:textId="77777777" w:rsidR="00097E57" w:rsidRDefault="00097E57" w:rsidP="00650219">
      <w:r>
        <w:separator/>
      </w:r>
    </w:p>
  </w:endnote>
  <w:endnote w:type="continuationSeparator" w:id="0">
    <w:p w14:paraId="313B8D96" w14:textId="77777777" w:rsidR="00097E57" w:rsidRDefault="00097E57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D772" w14:textId="77777777" w:rsidR="00097E57" w:rsidRDefault="00097E57" w:rsidP="00650219">
      <w:r>
        <w:separator/>
      </w:r>
    </w:p>
  </w:footnote>
  <w:footnote w:type="continuationSeparator" w:id="0">
    <w:p w14:paraId="4EA6716E" w14:textId="77777777" w:rsidR="00097E57" w:rsidRDefault="00097E57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4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4964"/>
      <w:gridCol w:w="1277"/>
      <w:gridCol w:w="2052"/>
    </w:tblGrid>
    <w:tr w:rsidR="00CD5B8D" w:rsidRPr="00CD5B8D" w14:paraId="07A1B3FF" w14:textId="77777777" w:rsidTr="00156312">
      <w:trPr>
        <w:cantSplit/>
        <w:trHeight w:hRule="exact" w:val="578"/>
      </w:trPr>
      <w:tc>
        <w:tcPr>
          <w:tcW w:w="20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32F20C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  <w:r w:rsidRPr="00CD5B8D">
            <w:rPr>
              <w:noProof/>
            </w:rPr>
            <w:drawing>
              <wp:inline distT="0" distB="0" distL="0" distR="0" wp14:anchorId="02C6E15B" wp14:editId="22C024B2">
                <wp:extent cx="828675" cy="361950"/>
                <wp:effectExtent l="0" t="0" r="9525" b="0"/>
                <wp:docPr id="6105695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7FA7C" w14:textId="364BA0AF" w:rsidR="00CD5B8D" w:rsidRPr="00CD5B8D" w:rsidRDefault="00CD5B8D" w:rsidP="00CD5B8D">
          <w:pPr>
            <w:pStyle w:val="Encabezado"/>
            <w:jc w:val="center"/>
            <w:rPr>
              <w:b/>
            </w:rPr>
          </w:pPr>
          <w:r w:rsidRPr="00CD5B8D">
            <w:rPr>
              <w:b/>
            </w:rPr>
            <w:t xml:space="preserve">EVALUACIÓN DEL PROTOCOLO RESUMIDO DE FABRICIÓN DE </w:t>
          </w:r>
          <w:r>
            <w:rPr>
              <w:b/>
            </w:rPr>
            <w:t xml:space="preserve">VACUNAS </w:t>
          </w:r>
          <w:r w:rsidRPr="00CD5B8D">
            <w:rPr>
              <w:b/>
            </w:rPr>
            <w:t>VIVAS ATENUADAS CONTRA LA FIEBRE AMARILLA</w:t>
          </w:r>
        </w:p>
        <w:p w14:paraId="59814681" w14:textId="77777777" w:rsidR="00CD5B8D" w:rsidRPr="00CD5B8D" w:rsidRDefault="00CD5B8D" w:rsidP="00CD5B8D">
          <w:pPr>
            <w:pStyle w:val="Encabezado"/>
            <w:rPr>
              <w:b/>
            </w:rPr>
          </w:pPr>
        </w:p>
        <w:p w14:paraId="5F7C6A5C" w14:textId="4F7AAC70" w:rsidR="00CD5B8D" w:rsidRPr="00CD5B8D" w:rsidRDefault="00CD5B8D" w:rsidP="00CD5B8D">
          <w:pPr>
            <w:pStyle w:val="Encabezado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92782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  <w:r w:rsidRPr="00CD5B8D">
            <w:rPr>
              <w:lang w:val="es-ES_tradnl"/>
            </w:rPr>
            <w:t>Código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3D8922" w14:textId="166B1CED" w:rsidR="00CD5B8D" w:rsidRPr="00CD5B8D" w:rsidRDefault="00CD5B8D" w:rsidP="00CD5B8D">
          <w:pPr>
            <w:pStyle w:val="Encabezado"/>
            <w:rPr>
              <w:lang w:val="es-ES_tradnl"/>
            </w:rPr>
          </w:pPr>
          <w:r w:rsidRPr="00CD5B8D">
            <w:rPr>
              <w:lang w:val="es-ES_tradnl"/>
            </w:rPr>
            <w:t>FOR-DGRS</w:t>
          </w:r>
          <w:r w:rsidR="008D1144">
            <w:rPr>
              <w:lang w:val="es-ES_tradnl"/>
            </w:rPr>
            <w:t xml:space="preserve"> </w:t>
          </w:r>
          <w:r w:rsidRPr="00CD5B8D">
            <w:rPr>
              <w:lang w:val="es-ES_tradnl"/>
            </w:rPr>
            <w:t>-</w:t>
          </w:r>
          <w:r w:rsidR="008D1144">
            <w:rPr>
              <w:lang w:val="es-ES_tradnl"/>
            </w:rPr>
            <w:t xml:space="preserve"> 068</w:t>
          </w:r>
        </w:p>
        <w:p w14:paraId="40C2AE33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</w:p>
      </w:tc>
    </w:tr>
    <w:tr w:rsidR="00CD5B8D" w:rsidRPr="00CD5B8D" w14:paraId="3A6C895E" w14:textId="77777777" w:rsidTr="00156312">
      <w:trPr>
        <w:cantSplit/>
        <w:trHeight w:val="387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82EC77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B67F39" w14:textId="77777777" w:rsidR="00CD5B8D" w:rsidRPr="00CD5B8D" w:rsidRDefault="00CD5B8D" w:rsidP="00CD5B8D">
          <w:pPr>
            <w:pStyle w:val="Encabezado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3BA06C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  <w:r w:rsidRPr="00CD5B8D">
            <w:rPr>
              <w:lang w:val="es-ES_tradnl"/>
            </w:rPr>
            <w:t>Versión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62CAB" w14:textId="0972C084" w:rsidR="00CD5B8D" w:rsidRPr="00CD5B8D" w:rsidRDefault="00156312" w:rsidP="00156312">
          <w:pPr>
            <w:pStyle w:val="Encabezado"/>
            <w:jc w:val="center"/>
            <w:rPr>
              <w:lang w:val="es-ES_tradnl"/>
            </w:rPr>
          </w:pPr>
          <w:r>
            <w:rPr>
              <w:lang w:val="es-ES_tradnl"/>
            </w:rPr>
            <w:t>00</w:t>
          </w:r>
        </w:p>
      </w:tc>
    </w:tr>
    <w:tr w:rsidR="00CD5B8D" w:rsidRPr="00CD5B8D" w14:paraId="5E0862E5" w14:textId="77777777" w:rsidTr="00156312">
      <w:trPr>
        <w:cantSplit/>
        <w:trHeight w:val="411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ED559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1B979D" w14:textId="77777777" w:rsidR="00CD5B8D" w:rsidRPr="00CD5B8D" w:rsidRDefault="00CD5B8D" w:rsidP="00CD5B8D">
          <w:pPr>
            <w:pStyle w:val="Encabezado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944B8A" w14:textId="77777777" w:rsidR="00CD5B8D" w:rsidRPr="00CD5B8D" w:rsidRDefault="00CD5B8D" w:rsidP="00CD5B8D">
          <w:pPr>
            <w:pStyle w:val="Encabezado"/>
            <w:rPr>
              <w:lang w:val="es-ES_tradnl"/>
            </w:rPr>
          </w:pPr>
          <w:r w:rsidRPr="00CD5B8D">
            <w:rPr>
              <w:lang w:val="es-ES_tradnl"/>
            </w:rPr>
            <w:t>Página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229705" w14:textId="77777777" w:rsidR="00CD5B8D" w:rsidRPr="00CD5B8D" w:rsidRDefault="00CD5B8D" w:rsidP="00156312">
          <w:pPr>
            <w:pStyle w:val="Encabezado"/>
            <w:jc w:val="center"/>
            <w:rPr>
              <w:lang w:val="es-ES_tradnl"/>
            </w:rPr>
          </w:pPr>
          <w:r w:rsidRPr="00CD5B8D">
            <w:rPr>
              <w:bCs/>
              <w:lang w:val="es-ES_tradnl"/>
            </w:rPr>
            <w:fldChar w:fldCharType="begin"/>
          </w:r>
          <w:r w:rsidRPr="00CD5B8D">
            <w:rPr>
              <w:bCs/>
              <w:lang w:val="es-ES_tradnl"/>
            </w:rPr>
            <w:instrText>PAGE</w:instrText>
          </w:r>
          <w:r w:rsidRPr="00CD5B8D">
            <w:rPr>
              <w:bCs/>
              <w:lang w:val="es-ES_tradnl"/>
            </w:rPr>
            <w:fldChar w:fldCharType="separate"/>
          </w:r>
          <w:r w:rsidRPr="00CD5B8D">
            <w:rPr>
              <w:bCs/>
              <w:lang w:val="es-ES_tradnl"/>
            </w:rPr>
            <w:t>1</w:t>
          </w:r>
          <w:r w:rsidRPr="00CD5B8D">
            <w:fldChar w:fldCharType="end"/>
          </w:r>
          <w:r w:rsidRPr="00CD5B8D">
            <w:t xml:space="preserve"> / </w:t>
          </w:r>
          <w:r w:rsidRPr="00CD5B8D">
            <w:rPr>
              <w:bCs/>
              <w:lang w:val="es-ES_tradnl"/>
            </w:rPr>
            <w:fldChar w:fldCharType="begin"/>
          </w:r>
          <w:r w:rsidRPr="00CD5B8D">
            <w:rPr>
              <w:bCs/>
              <w:lang w:val="es-ES_tradnl"/>
            </w:rPr>
            <w:instrText>NUMPAGES</w:instrText>
          </w:r>
          <w:r w:rsidRPr="00CD5B8D">
            <w:rPr>
              <w:bCs/>
              <w:lang w:val="es-ES_tradnl"/>
            </w:rPr>
            <w:fldChar w:fldCharType="separate"/>
          </w:r>
          <w:r w:rsidRPr="00CD5B8D">
            <w:rPr>
              <w:bCs/>
              <w:lang w:val="es-ES_tradnl"/>
            </w:rPr>
            <w:t>1</w:t>
          </w:r>
          <w:r w:rsidRPr="00CD5B8D">
            <w:fldChar w:fldCharType="end"/>
          </w:r>
        </w:p>
      </w:tc>
    </w:tr>
  </w:tbl>
  <w:p w14:paraId="385D7BD1" w14:textId="2106AECA" w:rsidR="00EA39A8" w:rsidRPr="00CD5B8D" w:rsidRDefault="00EA39A8" w:rsidP="00CD5B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9687551">
    <w:abstractNumId w:val="21"/>
  </w:num>
  <w:num w:numId="2" w16cid:durableId="1451243893">
    <w:abstractNumId w:val="12"/>
  </w:num>
  <w:num w:numId="3" w16cid:durableId="1866403271">
    <w:abstractNumId w:val="10"/>
  </w:num>
  <w:num w:numId="4" w16cid:durableId="545719575">
    <w:abstractNumId w:val="24"/>
  </w:num>
  <w:num w:numId="5" w16cid:durableId="137578039">
    <w:abstractNumId w:val="13"/>
  </w:num>
  <w:num w:numId="6" w16cid:durableId="831875686">
    <w:abstractNumId w:val="18"/>
  </w:num>
  <w:num w:numId="7" w16cid:durableId="499856283">
    <w:abstractNumId w:val="20"/>
  </w:num>
  <w:num w:numId="8" w16cid:durableId="100104119">
    <w:abstractNumId w:val="9"/>
  </w:num>
  <w:num w:numId="9" w16cid:durableId="374083185">
    <w:abstractNumId w:val="7"/>
  </w:num>
  <w:num w:numId="10" w16cid:durableId="1252009433">
    <w:abstractNumId w:val="6"/>
  </w:num>
  <w:num w:numId="11" w16cid:durableId="1783256321">
    <w:abstractNumId w:val="5"/>
  </w:num>
  <w:num w:numId="12" w16cid:durableId="559829197">
    <w:abstractNumId w:val="4"/>
  </w:num>
  <w:num w:numId="13" w16cid:durableId="1516378965">
    <w:abstractNumId w:val="8"/>
  </w:num>
  <w:num w:numId="14" w16cid:durableId="1498031834">
    <w:abstractNumId w:val="3"/>
  </w:num>
  <w:num w:numId="15" w16cid:durableId="255797193">
    <w:abstractNumId w:val="2"/>
  </w:num>
  <w:num w:numId="16" w16cid:durableId="1725330078">
    <w:abstractNumId w:val="1"/>
  </w:num>
  <w:num w:numId="17" w16cid:durableId="1753619531">
    <w:abstractNumId w:val="0"/>
  </w:num>
  <w:num w:numId="18" w16cid:durableId="3482260">
    <w:abstractNumId w:val="14"/>
  </w:num>
  <w:num w:numId="19" w16cid:durableId="1534344916">
    <w:abstractNumId w:val="16"/>
  </w:num>
  <w:num w:numId="20" w16cid:durableId="1696230988">
    <w:abstractNumId w:val="22"/>
  </w:num>
  <w:num w:numId="21" w16cid:durableId="1654068565">
    <w:abstractNumId w:val="19"/>
  </w:num>
  <w:num w:numId="22" w16cid:durableId="840466034">
    <w:abstractNumId w:val="11"/>
  </w:num>
  <w:num w:numId="23" w16cid:durableId="1003313034">
    <w:abstractNumId w:val="25"/>
  </w:num>
  <w:num w:numId="24" w16cid:durableId="580141672">
    <w:abstractNumId w:val="15"/>
  </w:num>
  <w:num w:numId="25" w16cid:durableId="1680739502">
    <w:abstractNumId w:val="17"/>
  </w:num>
  <w:num w:numId="26" w16cid:durableId="1375305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8"/>
    <w:rsid w:val="00002590"/>
    <w:rsid w:val="000178EE"/>
    <w:rsid w:val="000238A1"/>
    <w:rsid w:val="00024C67"/>
    <w:rsid w:val="00036C5E"/>
    <w:rsid w:val="00041BDD"/>
    <w:rsid w:val="00096D7E"/>
    <w:rsid w:val="00097E57"/>
    <w:rsid w:val="000A30B7"/>
    <w:rsid w:val="000B4384"/>
    <w:rsid w:val="000E77A1"/>
    <w:rsid w:val="00100016"/>
    <w:rsid w:val="00104F94"/>
    <w:rsid w:val="00144093"/>
    <w:rsid w:val="0014505B"/>
    <w:rsid w:val="001559A6"/>
    <w:rsid w:val="00156312"/>
    <w:rsid w:val="001667B4"/>
    <w:rsid w:val="001A038C"/>
    <w:rsid w:val="001A0A53"/>
    <w:rsid w:val="001B6A86"/>
    <w:rsid w:val="001C1C8C"/>
    <w:rsid w:val="001C30EE"/>
    <w:rsid w:val="001D6870"/>
    <w:rsid w:val="00210C4D"/>
    <w:rsid w:val="00215E0C"/>
    <w:rsid w:val="002170F4"/>
    <w:rsid w:val="002352C4"/>
    <w:rsid w:val="002377F9"/>
    <w:rsid w:val="00237B14"/>
    <w:rsid w:val="002522CA"/>
    <w:rsid w:val="00254D73"/>
    <w:rsid w:val="00261A06"/>
    <w:rsid w:val="00266536"/>
    <w:rsid w:val="0028533C"/>
    <w:rsid w:val="00295CDD"/>
    <w:rsid w:val="002A53D2"/>
    <w:rsid w:val="002B7C24"/>
    <w:rsid w:val="0033446A"/>
    <w:rsid w:val="00337351"/>
    <w:rsid w:val="003463FB"/>
    <w:rsid w:val="00355034"/>
    <w:rsid w:val="003A40FF"/>
    <w:rsid w:val="003C4DF7"/>
    <w:rsid w:val="003C563B"/>
    <w:rsid w:val="003E2553"/>
    <w:rsid w:val="003F64E2"/>
    <w:rsid w:val="00405555"/>
    <w:rsid w:val="004222EC"/>
    <w:rsid w:val="004323AE"/>
    <w:rsid w:val="004347DD"/>
    <w:rsid w:val="00436ED4"/>
    <w:rsid w:val="0044698B"/>
    <w:rsid w:val="00473784"/>
    <w:rsid w:val="0047723B"/>
    <w:rsid w:val="004B1A0F"/>
    <w:rsid w:val="004D04E3"/>
    <w:rsid w:val="004D0F89"/>
    <w:rsid w:val="004E108E"/>
    <w:rsid w:val="004E4D2E"/>
    <w:rsid w:val="004F0388"/>
    <w:rsid w:val="00564C2A"/>
    <w:rsid w:val="00567492"/>
    <w:rsid w:val="00580D31"/>
    <w:rsid w:val="005A484B"/>
    <w:rsid w:val="005D04F3"/>
    <w:rsid w:val="005F760D"/>
    <w:rsid w:val="00611CE4"/>
    <w:rsid w:val="00636A0B"/>
    <w:rsid w:val="00645252"/>
    <w:rsid w:val="00647D6E"/>
    <w:rsid w:val="00650219"/>
    <w:rsid w:val="00655F2E"/>
    <w:rsid w:val="006625FE"/>
    <w:rsid w:val="0067337F"/>
    <w:rsid w:val="00680FCD"/>
    <w:rsid w:val="006A0578"/>
    <w:rsid w:val="006B2687"/>
    <w:rsid w:val="006B4950"/>
    <w:rsid w:val="006C24BF"/>
    <w:rsid w:val="006D3D74"/>
    <w:rsid w:val="006E1725"/>
    <w:rsid w:val="006F3B06"/>
    <w:rsid w:val="006F756D"/>
    <w:rsid w:val="00723EBD"/>
    <w:rsid w:val="0074223B"/>
    <w:rsid w:val="00752863"/>
    <w:rsid w:val="00753C16"/>
    <w:rsid w:val="00756686"/>
    <w:rsid w:val="00784461"/>
    <w:rsid w:val="007D189B"/>
    <w:rsid w:val="007F148B"/>
    <w:rsid w:val="0083569A"/>
    <w:rsid w:val="00846674"/>
    <w:rsid w:val="00865144"/>
    <w:rsid w:val="00876576"/>
    <w:rsid w:val="00881A59"/>
    <w:rsid w:val="00890827"/>
    <w:rsid w:val="008B1FD0"/>
    <w:rsid w:val="008B48E9"/>
    <w:rsid w:val="008D1144"/>
    <w:rsid w:val="008F785C"/>
    <w:rsid w:val="00910FDD"/>
    <w:rsid w:val="00936D65"/>
    <w:rsid w:val="00960D30"/>
    <w:rsid w:val="0096286A"/>
    <w:rsid w:val="009A09EE"/>
    <w:rsid w:val="009D10AD"/>
    <w:rsid w:val="009E4E0A"/>
    <w:rsid w:val="00A00FA2"/>
    <w:rsid w:val="00A203FA"/>
    <w:rsid w:val="00A31153"/>
    <w:rsid w:val="00A7405C"/>
    <w:rsid w:val="00A9204E"/>
    <w:rsid w:val="00AF4A19"/>
    <w:rsid w:val="00B1772D"/>
    <w:rsid w:val="00B327D5"/>
    <w:rsid w:val="00B32970"/>
    <w:rsid w:val="00B620C7"/>
    <w:rsid w:val="00B725F6"/>
    <w:rsid w:val="00B801A0"/>
    <w:rsid w:val="00BA37EC"/>
    <w:rsid w:val="00BB0366"/>
    <w:rsid w:val="00BB6B2D"/>
    <w:rsid w:val="00BC33CE"/>
    <w:rsid w:val="00BD7B73"/>
    <w:rsid w:val="00BE41A9"/>
    <w:rsid w:val="00BF4D91"/>
    <w:rsid w:val="00C103D2"/>
    <w:rsid w:val="00C168E4"/>
    <w:rsid w:val="00C33477"/>
    <w:rsid w:val="00C73ED0"/>
    <w:rsid w:val="00CB6407"/>
    <w:rsid w:val="00CB7054"/>
    <w:rsid w:val="00CD038A"/>
    <w:rsid w:val="00CD5B8D"/>
    <w:rsid w:val="00CF4A2B"/>
    <w:rsid w:val="00D04D5F"/>
    <w:rsid w:val="00D13D7B"/>
    <w:rsid w:val="00D14B7F"/>
    <w:rsid w:val="00D47789"/>
    <w:rsid w:val="00D95DC3"/>
    <w:rsid w:val="00DB67A9"/>
    <w:rsid w:val="00DE2E04"/>
    <w:rsid w:val="00DE78B4"/>
    <w:rsid w:val="00DF53B1"/>
    <w:rsid w:val="00DF6891"/>
    <w:rsid w:val="00DF7E77"/>
    <w:rsid w:val="00E15F09"/>
    <w:rsid w:val="00E6446A"/>
    <w:rsid w:val="00E6483D"/>
    <w:rsid w:val="00E64F7F"/>
    <w:rsid w:val="00E72DB3"/>
    <w:rsid w:val="00EA389D"/>
    <w:rsid w:val="00EA39A8"/>
    <w:rsid w:val="00EA6B2E"/>
    <w:rsid w:val="00EB2DF7"/>
    <w:rsid w:val="00EC2538"/>
    <w:rsid w:val="00ED3B15"/>
    <w:rsid w:val="00EE7CA0"/>
    <w:rsid w:val="00F40EB9"/>
    <w:rsid w:val="00F75B3E"/>
    <w:rsid w:val="00F823AB"/>
    <w:rsid w:val="00F90DAF"/>
    <w:rsid w:val="00F95C78"/>
    <w:rsid w:val="00FC1519"/>
    <w:rsid w:val="00FC6B25"/>
    <w:rsid w:val="00FD1E43"/>
    <w:rsid w:val="00FE7CA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89DF"/>
  <w15:chartTrackingRefBased/>
  <w15:docId w15:val="{69F23FBF-CBDA-4953-9B5A-39BC14C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000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016"/>
    <w:pPr>
      <w:widowControl w:val="0"/>
      <w:autoSpaceDE w:val="0"/>
      <w:autoSpaceDN w:val="0"/>
    </w:pPr>
    <w:rPr>
      <w:rFonts w:eastAsia="Calibri"/>
      <w:lang w:eastAsia="es-ES" w:bidi="es-ES"/>
    </w:rPr>
  </w:style>
  <w:style w:type="paragraph" w:customStyle="1" w:styleId="Default">
    <w:name w:val="Default"/>
    <w:rsid w:val="006A05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vs41\AppData\Roaming\Microsoft\Template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569</TotalTime>
  <Pages>4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dnvs14</dc:creator>
  <cp:keywords/>
  <dc:description/>
  <cp:lastModifiedBy>dnvs14</cp:lastModifiedBy>
  <cp:revision>72</cp:revision>
  <dcterms:created xsi:type="dcterms:W3CDTF">2025-10-01T12:41:00Z</dcterms:created>
  <dcterms:modified xsi:type="dcterms:W3CDTF">2025-10-16T15:12:00Z</dcterms:modified>
</cp:coreProperties>
</file>