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CA6" w:rsidRPr="00F50CA6" w:rsidRDefault="00F50CA6" w:rsidP="00F50CA6">
      <w:pPr>
        <w:jc w:val="right"/>
        <w:rPr>
          <w:rFonts w:ascii="Arial" w:hAnsi="Arial" w:cs="Arial"/>
        </w:rPr>
      </w:pPr>
      <w:r w:rsidRPr="00F50CA6">
        <w:rPr>
          <w:rFonts w:ascii="Arial" w:hAnsi="Arial" w:cs="Arial"/>
        </w:rPr>
        <w:t xml:space="preserve">Asunción, </w:t>
      </w:r>
      <w:proofErr w:type="spellStart"/>
      <w:r w:rsidRPr="00F50CA6">
        <w:rPr>
          <w:rFonts w:ascii="Arial" w:hAnsi="Arial" w:cs="Arial"/>
        </w:rPr>
        <w:t>xx</w:t>
      </w:r>
      <w:proofErr w:type="spellEnd"/>
      <w:r w:rsidRPr="00F50CA6">
        <w:rPr>
          <w:rFonts w:ascii="Arial" w:hAnsi="Arial" w:cs="Arial"/>
        </w:rPr>
        <w:t xml:space="preserve"> de </w:t>
      </w:r>
      <w:proofErr w:type="spellStart"/>
      <w:r w:rsidRPr="00F50CA6">
        <w:rPr>
          <w:rFonts w:ascii="Arial" w:hAnsi="Arial" w:cs="Arial"/>
        </w:rPr>
        <w:t>xxxxxx</w:t>
      </w:r>
      <w:proofErr w:type="spellEnd"/>
      <w:r w:rsidRPr="00F50CA6">
        <w:rPr>
          <w:rFonts w:ascii="Arial" w:hAnsi="Arial" w:cs="Arial"/>
        </w:rPr>
        <w:t xml:space="preserve"> de 2025</w:t>
      </w:r>
    </w:p>
    <w:p w:rsidR="00F50CA6" w:rsidRPr="00F50CA6" w:rsidRDefault="00F50CA6" w:rsidP="00F50CA6">
      <w:pPr>
        <w:jc w:val="both"/>
        <w:rPr>
          <w:rFonts w:ascii="Arial" w:hAnsi="Arial" w:cs="Arial"/>
          <w:b/>
        </w:rPr>
      </w:pPr>
      <w:r w:rsidRPr="00F50CA6">
        <w:rPr>
          <w:rFonts w:ascii="Arial" w:hAnsi="Arial" w:cs="Arial"/>
          <w:b/>
        </w:rPr>
        <w:t>VISTO:</w:t>
      </w:r>
    </w:p>
    <w:p w:rsidR="00F50CA6" w:rsidRPr="00F50CA6" w:rsidRDefault="00F50CA6" w:rsidP="00F50CA6">
      <w:pPr>
        <w:ind w:firstLine="720"/>
        <w:jc w:val="both"/>
        <w:rPr>
          <w:rFonts w:ascii="Arial" w:hAnsi="Arial" w:cs="Arial"/>
        </w:rPr>
      </w:pPr>
      <w:r w:rsidRPr="00F50CA6">
        <w:rPr>
          <w:rFonts w:ascii="Arial" w:hAnsi="Arial" w:cs="Arial"/>
        </w:rPr>
        <w:t xml:space="preserve">El Memorándum DGRAPA </w:t>
      </w:r>
      <w:proofErr w:type="spellStart"/>
      <w:r w:rsidRPr="00F50CA6">
        <w:rPr>
          <w:rFonts w:ascii="Arial" w:hAnsi="Arial" w:cs="Arial"/>
        </w:rPr>
        <w:t>Nº</w:t>
      </w:r>
      <w:proofErr w:type="spellEnd"/>
      <w:r w:rsidRPr="00F50CA6">
        <w:rPr>
          <w:rFonts w:ascii="Arial" w:hAnsi="Arial" w:cs="Arial"/>
        </w:rPr>
        <w:t xml:space="preserve"> </w:t>
      </w:r>
      <w:proofErr w:type="spellStart"/>
      <w:r w:rsidRPr="00F50CA6">
        <w:rPr>
          <w:rFonts w:ascii="Arial" w:hAnsi="Arial" w:cs="Arial"/>
        </w:rPr>
        <w:t>xxxxx</w:t>
      </w:r>
      <w:proofErr w:type="spellEnd"/>
      <w:r w:rsidRPr="00F50CA6">
        <w:rPr>
          <w:rFonts w:ascii="Arial" w:hAnsi="Arial" w:cs="Arial"/>
        </w:rPr>
        <w:t xml:space="preserve"> /2025, por medio de la cual la Dirección General de Regulación de Alimentos y Productos Afines, dependencia técnica competente de la DINAVISA eleva favorablemente la propuesta de establecer un Plan de Control Sanitario de Agua Potable en Establecimientos Alimentarios de la DINAVISA; y</w:t>
      </w:r>
    </w:p>
    <w:p w:rsidR="00F50CA6" w:rsidRPr="00F50CA6" w:rsidRDefault="00F50CA6" w:rsidP="00F50CA6">
      <w:pPr>
        <w:jc w:val="both"/>
        <w:rPr>
          <w:rFonts w:ascii="Arial" w:hAnsi="Arial" w:cs="Arial"/>
          <w:b/>
        </w:rPr>
      </w:pPr>
      <w:r w:rsidRPr="00F50CA6">
        <w:rPr>
          <w:rFonts w:ascii="Arial" w:hAnsi="Arial" w:cs="Arial"/>
          <w:b/>
        </w:rPr>
        <w:t>CONSIDERANDO:</w:t>
      </w:r>
    </w:p>
    <w:p w:rsidR="00F50CA6" w:rsidRPr="00F50CA6" w:rsidRDefault="00F50CA6" w:rsidP="00F50CA6">
      <w:pPr>
        <w:ind w:firstLine="720"/>
        <w:jc w:val="both"/>
        <w:rPr>
          <w:rFonts w:ascii="Arial" w:hAnsi="Arial" w:cs="Arial"/>
        </w:rPr>
      </w:pPr>
      <w:r w:rsidRPr="00F50CA6">
        <w:rPr>
          <w:rFonts w:ascii="Arial" w:hAnsi="Arial" w:cs="Arial"/>
        </w:rPr>
        <w:t>Que la Constitución de la República del Paraguay en su Capítulo VI “De la Salud”, Artículo 72. “Del control de calidad” dispone que: “El Estado velará por el control de la calidad de los productos alimenticios, químicos, farmacéuticos y biológicos, en las etapas de producción, importación y comercialización. Asimismo, facilitará el acceso de sectores de escasos recursos a los medicamentos considerados esenciales” y en su Capítulo VIII - Sección II establece disposiciones vinculantes respecto a la Función Pública.</w:t>
      </w:r>
    </w:p>
    <w:p w:rsidR="00F50CA6" w:rsidRPr="00F50CA6" w:rsidRDefault="00F50CA6" w:rsidP="00F50CA6">
      <w:pPr>
        <w:ind w:firstLine="720"/>
        <w:jc w:val="both"/>
        <w:rPr>
          <w:rFonts w:ascii="Arial" w:hAnsi="Arial" w:cs="Arial"/>
        </w:rPr>
      </w:pPr>
      <w:r w:rsidRPr="00F50CA6">
        <w:rPr>
          <w:rFonts w:ascii="Arial" w:hAnsi="Arial" w:cs="Arial"/>
        </w:rPr>
        <w:t xml:space="preserve">Que la Ley </w:t>
      </w:r>
      <w:proofErr w:type="spellStart"/>
      <w:r w:rsidRPr="00F50CA6">
        <w:rPr>
          <w:rFonts w:ascii="Arial" w:hAnsi="Arial" w:cs="Arial"/>
        </w:rPr>
        <w:t>Nº</w:t>
      </w:r>
      <w:proofErr w:type="spellEnd"/>
      <w:r w:rsidRPr="00F50CA6">
        <w:rPr>
          <w:rFonts w:ascii="Arial" w:hAnsi="Arial" w:cs="Arial"/>
        </w:rPr>
        <w:t xml:space="preserve"> 6788/2021, modificada por la Ley </w:t>
      </w:r>
      <w:proofErr w:type="spellStart"/>
      <w:r w:rsidRPr="00F50CA6">
        <w:rPr>
          <w:rFonts w:ascii="Arial" w:hAnsi="Arial" w:cs="Arial"/>
        </w:rPr>
        <w:t>Nº</w:t>
      </w:r>
      <w:proofErr w:type="spellEnd"/>
      <w:r w:rsidRPr="00F50CA6">
        <w:rPr>
          <w:rFonts w:ascii="Arial" w:hAnsi="Arial" w:cs="Arial"/>
        </w:rPr>
        <w:t xml:space="preserve"> 7361/2024, dispone la autonomía de la Dirección Nacional de Vigilancia Sanitaria y en su Artículo 3º establece que la Dirección Nacional de Vigilancia Sanitaria (DINAVISA) será la autoridad responsable en materia de regulación sanitaria de productos para la salud como medicamentos y afines, así como también en materia de alimentos y afines, con las competencias de regulación, control y fiscalización de los alimentos, y afines  de otras sustancias relacionadas con los alimentos, bebidas, aditivos y coadyuvantes alimentarios, alimentos dietéticos, ingredientes o materias primas a ser utilizadas en alimentos, envases en contacto con alimentos o artículos similares destinados a la alimentación humana, y a regulación, control, habilitación y fiscalización de los establecimientos, y de las actividades desarrolladas por las personas físicas o jurídicas que intervienen durante las etapas de: manipulación de alimentos, fabricación, elaboración, almacenamiento, fraccionamiento, control de calidad, disminución, expendio, comercialización, transporte, representación, importación, exportación, empaquetado, etiquetado, información y publicidad de alimentos y las tecnologías aplicadas a la industria alimentaria, de habilitación, inspección, registro sanitario, renovación de registro sanitario, despacho, importación y exportación y en todo otro concepto relacionado a sus funciones.</w:t>
      </w:r>
    </w:p>
    <w:p w:rsidR="00F50CA6" w:rsidRPr="00F50CA6" w:rsidRDefault="00F50CA6" w:rsidP="00F50CA6">
      <w:pPr>
        <w:ind w:firstLine="720"/>
        <w:jc w:val="both"/>
        <w:rPr>
          <w:rFonts w:ascii="Arial" w:hAnsi="Arial" w:cs="Arial"/>
        </w:rPr>
      </w:pPr>
      <w:r w:rsidRPr="00F50CA6">
        <w:rPr>
          <w:rFonts w:ascii="Arial" w:hAnsi="Arial" w:cs="Arial"/>
        </w:rPr>
        <w:t xml:space="preserve">Que en virtud del Artículo 5º de la Ley </w:t>
      </w:r>
      <w:proofErr w:type="spellStart"/>
      <w:r w:rsidRPr="00F50CA6">
        <w:rPr>
          <w:rFonts w:ascii="Arial" w:hAnsi="Arial" w:cs="Arial"/>
        </w:rPr>
        <w:t>Nº</w:t>
      </w:r>
      <w:proofErr w:type="spellEnd"/>
      <w:r w:rsidRPr="00F50CA6">
        <w:rPr>
          <w:rFonts w:ascii="Arial" w:hAnsi="Arial" w:cs="Arial"/>
        </w:rPr>
        <w:t xml:space="preserve"> 6788/2021, modificado por la Ley </w:t>
      </w:r>
      <w:proofErr w:type="spellStart"/>
      <w:r w:rsidRPr="00F50CA6">
        <w:rPr>
          <w:rFonts w:ascii="Arial" w:hAnsi="Arial" w:cs="Arial"/>
        </w:rPr>
        <w:t>Nº</w:t>
      </w:r>
      <w:proofErr w:type="spellEnd"/>
      <w:r w:rsidRPr="00F50CA6">
        <w:rPr>
          <w:rFonts w:ascii="Arial" w:hAnsi="Arial" w:cs="Arial"/>
        </w:rPr>
        <w:t xml:space="preserve"> 7361/2024 la Dirección Nacional de Vigilancia Sanitaria (DINAVISA), como Autoridad Regulatoria Nacional tiene por finalidad velar por la protección de la salud humana, prevé las funciones que deberá cumplir: “…2) Establecer normas, reglamentos técnicos, guías y códigos de buenas prácticas en el ámbito cuya regulación y control le son asignados por ley, y actualizarlas de forma periódica en concordancia con la evolución científica y tecnológica… 11) Establecer medidas de carácter general para la aplicación de las buenas </w:t>
      </w:r>
      <w:r w:rsidRPr="00F50CA6">
        <w:rPr>
          <w:rFonts w:ascii="Arial" w:hAnsi="Arial" w:cs="Arial"/>
        </w:rPr>
        <w:lastRenderedPageBreak/>
        <w:t>prácticas o mejores estándares técnicos para la producción, transporte, almacenamiento y las demás actividades dirigidas al consumo de los productos objeto de vigilancia de la entidad… 15) Establecer las reglamentaciones técnicas para la ejecución de cualquier actividad de su competencia en todo el territorio nacional, de acuerdo a las legislaciones pertinentes, siendo las mismas de acatamiento obligatorio por parte de toda persona física, jurídica u organismos públicos o privados sin excepción... 30) Autorizar las importaciones y exportaciones de productos de su competencia, conforme a las disposiciones legales vigentes… 33) Regular y fiscalizar las actividades realizadas por las personas físicas o jurídicas que intervienen durante las etapas de la fabricación, elaboración, fraccionamiento, control de calidad, distribución, dispensación, comercialización, representación, importación, exportación, almacenamiento, información y publicidad de los productos alimenticios y otros que recaen bajo su competencia. 34) Regular, controlar y fiscalizar los alimentos, otras sustancias relacionadas con los alimentos, bebidas, aditivos y coadyuvantes alimentarios, alimentos dietéticos, ingredientes o materias primas a ser utilizadas en alimentos, envases en contacto con alimentos o artículos similares destinados a la alimentación humana; y otros afines y los que cuya regulación y control le sean asignados por ley…”.</w:t>
      </w:r>
    </w:p>
    <w:p w:rsidR="00F50CA6" w:rsidRPr="00F50CA6" w:rsidRDefault="00F50CA6" w:rsidP="00F50CA6">
      <w:pPr>
        <w:ind w:firstLine="720"/>
        <w:jc w:val="both"/>
        <w:rPr>
          <w:rFonts w:ascii="Arial" w:hAnsi="Arial" w:cs="Arial"/>
        </w:rPr>
      </w:pPr>
      <w:r w:rsidRPr="00F50CA6">
        <w:rPr>
          <w:rFonts w:ascii="Arial" w:hAnsi="Arial" w:cs="Arial"/>
        </w:rPr>
        <w:t xml:space="preserve">Que igualmente la Ley </w:t>
      </w:r>
      <w:proofErr w:type="spellStart"/>
      <w:r w:rsidRPr="00F50CA6">
        <w:rPr>
          <w:rFonts w:ascii="Arial" w:hAnsi="Arial" w:cs="Arial"/>
        </w:rPr>
        <w:t>N°</w:t>
      </w:r>
      <w:proofErr w:type="spellEnd"/>
      <w:r w:rsidRPr="00F50CA6">
        <w:rPr>
          <w:rFonts w:ascii="Arial" w:hAnsi="Arial" w:cs="Arial"/>
        </w:rPr>
        <w:t xml:space="preserve"> 7361/2024 establece en su Art. 3° “ …de la competencia y objetivos:  inciso c; la regulación, control y fiscalización de los alimentos, de otras sustancias relacionadas con los alimentos, bebidas, aditivos y coadyuvantes alimentarios, alimentos dietéticos, ingredientes o materias primas a ser utilizadas en alimentos en contacto con alimentos o artículos similares destinados a la alimentación humana.”; inciso d; la regulación, control y fiscalización de los establecimientos, y de las actividades desarrolladas por las personas físicas o jurídicas que intervienen durante las etapas de: manipulación de alimentos, fabricación, elaboración, almacenamiento, fraccionamiento, control de calidad, distribución, expendio, comercialización, transporte, representación, importación, exportación, empaquetado, etiquetado, información y publicidad de alimentos y tecnologías aplicadas a la industria alimentaria.</w:t>
      </w:r>
    </w:p>
    <w:p w:rsidR="00F50CA6" w:rsidRPr="00F50CA6" w:rsidRDefault="00F50CA6" w:rsidP="00F50CA6">
      <w:pPr>
        <w:ind w:firstLine="720"/>
        <w:jc w:val="both"/>
        <w:rPr>
          <w:rFonts w:ascii="Arial" w:hAnsi="Arial" w:cs="Arial"/>
        </w:rPr>
      </w:pPr>
      <w:r w:rsidRPr="00F50CA6">
        <w:rPr>
          <w:rFonts w:ascii="Arial" w:hAnsi="Arial" w:cs="Arial"/>
        </w:rPr>
        <w:t xml:space="preserve">Que la Ley </w:t>
      </w:r>
      <w:proofErr w:type="spellStart"/>
      <w:r w:rsidRPr="00F50CA6">
        <w:rPr>
          <w:rFonts w:ascii="Arial" w:hAnsi="Arial" w:cs="Arial"/>
        </w:rPr>
        <w:t>N°</w:t>
      </w:r>
      <w:proofErr w:type="spellEnd"/>
      <w:r w:rsidRPr="00F50CA6">
        <w:rPr>
          <w:rFonts w:ascii="Arial" w:hAnsi="Arial" w:cs="Arial"/>
        </w:rPr>
        <w:t xml:space="preserve"> 836/80 Código Sanitario establece en su Artículo 157: Sólo se podrán elaborar, proveer, distribuir y expender alimentos aptos para el consumo. Queda prohibida la producción venta o donación de aquellos que están alterados, deteriorados, contaminados o adulterados y en su Artículo 161 “Las preparaciones culinarias de los establecimientos que produzcan, distribuyan o vendan alimentos preparados para consumo, deben ajustarse a las condiciones higiénico sanitarias que establezca el reglamento pertinente.”</w:t>
      </w:r>
    </w:p>
    <w:p w:rsidR="00F50CA6" w:rsidRPr="00F50CA6" w:rsidRDefault="00F50CA6" w:rsidP="00F50CA6">
      <w:pPr>
        <w:ind w:firstLine="720"/>
        <w:jc w:val="both"/>
        <w:rPr>
          <w:rFonts w:ascii="Arial" w:hAnsi="Arial" w:cs="Arial"/>
        </w:rPr>
      </w:pPr>
      <w:r w:rsidRPr="00F50CA6">
        <w:rPr>
          <w:rFonts w:ascii="Arial" w:hAnsi="Arial" w:cs="Arial"/>
        </w:rPr>
        <w:t>Que el agua es una de las sustancias más utilizadas en la industria alimentaria, en los procesos de fabricación, tratamiento, conservación y comercialización de alimentos, como las aguas que se utilizan en la limpieza de superficies, objetos y materiales que puedan estar en contacto con los alimentos, y, pueden constituirse en ingredientes de un alimento procesado.</w:t>
      </w:r>
    </w:p>
    <w:p w:rsidR="00F50CA6" w:rsidRPr="00F50CA6" w:rsidRDefault="00F50CA6" w:rsidP="00F50CA6">
      <w:pPr>
        <w:ind w:firstLine="720"/>
        <w:jc w:val="both"/>
        <w:rPr>
          <w:rFonts w:ascii="Arial" w:hAnsi="Arial" w:cs="Arial"/>
        </w:rPr>
      </w:pPr>
      <w:r w:rsidRPr="00F50CA6">
        <w:rPr>
          <w:rFonts w:ascii="Arial" w:hAnsi="Arial" w:cs="Arial"/>
        </w:rPr>
        <w:t>Que se deben establecer e implementar estrategias para el control efectivo del uso y consumo de agua potable para prevenir y erradicar enfermedades transmitidas por alimentos, asegurando que las empresas realicen sus actividades en condiciones generales adecuadas y cumpliendo con las normativas sanitarias vigentes.</w:t>
      </w:r>
    </w:p>
    <w:p w:rsidR="00F50CA6" w:rsidRPr="00F50CA6" w:rsidRDefault="00F50CA6" w:rsidP="00F50CA6">
      <w:pPr>
        <w:ind w:firstLine="720"/>
        <w:jc w:val="both"/>
        <w:rPr>
          <w:rFonts w:ascii="Arial" w:hAnsi="Arial" w:cs="Arial"/>
        </w:rPr>
      </w:pPr>
      <w:r w:rsidRPr="00F50CA6">
        <w:rPr>
          <w:rFonts w:ascii="Arial" w:hAnsi="Arial" w:cs="Arial"/>
        </w:rPr>
        <w:t>Que es necesario supervisar el uso de agua potable en los establecimientos procesadores de alimentos, acciones que garanticen que el agua utilizada en el procesamiento de alimentos, cumplan con las normativas vigentes, a través de un proceso de fiscalización adecuado.</w:t>
      </w:r>
    </w:p>
    <w:p w:rsidR="00F50CA6" w:rsidRPr="00F50CA6" w:rsidRDefault="00F50CA6" w:rsidP="00F50CA6">
      <w:pPr>
        <w:ind w:firstLine="720"/>
        <w:jc w:val="both"/>
        <w:rPr>
          <w:rFonts w:ascii="Arial" w:hAnsi="Arial" w:cs="Arial"/>
        </w:rPr>
      </w:pPr>
      <w:r w:rsidRPr="00F50CA6">
        <w:rPr>
          <w:rFonts w:ascii="Arial" w:hAnsi="Arial" w:cs="Arial"/>
        </w:rPr>
        <w:t xml:space="preserve">Que es necesario identificar laboratorios de referencia donde se realicen los análisis de pertinencia para asegurar la inocuidad y seguridad del consumo de agua en el país de competencia de la DINAVISA. </w:t>
      </w:r>
    </w:p>
    <w:p w:rsidR="00F50CA6" w:rsidRPr="00F50CA6" w:rsidRDefault="00F50CA6" w:rsidP="00F50CA6">
      <w:pPr>
        <w:ind w:firstLine="720"/>
        <w:jc w:val="both"/>
        <w:rPr>
          <w:rFonts w:ascii="Arial" w:hAnsi="Arial" w:cs="Arial"/>
        </w:rPr>
      </w:pPr>
      <w:r w:rsidRPr="00F50CA6">
        <w:rPr>
          <w:rFonts w:ascii="Arial" w:hAnsi="Arial" w:cs="Arial"/>
        </w:rPr>
        <w:t xml:space="preserve">Que la presente reglamentación establece un Plan de Control Sanitario de agua potable en establecimientos alimentarios para asegurar su inocuidad y calidad. </w:t>
      </w:r>
    </w:p>
    <w:p w:rsidR="00F50CA6" w:rsidRPr="00F50CA6" w:rsidRDefault="00F50CA6" w:rsidP="00F50CA6">
      <w:pPr>
        <w:ind w:firstLine="720"/>
        <w:jc w:val="both"/>
        <w:rPr>
          <w:rFonts w:ascii="Arial" w:hAnsi="Arial" w:cs="Arial"/>
        </w:rPr>
      </w:pPr>
      <w:r w:rsidRPr="00F50CA6">
        <w:rPr>
          <w:rFonts w:ascii="Arial" w:hAnsi="Arial" w:cs="Arial"/>
        </w:rPr>
        <w:t xml:space="preserve">Que la Dirección General de Asuntos Legales se ha expedido favorablemente a la firma de la presente resolución según Dictamen DINAVISA DGAL </w:t>
      </w:r>
      <w:proofErr w:type="spellStart"/>
      <w:r w:rsidRPr="00F50CA6">
        <w:rPr>
          <w:rFonts w:ascii="Arial" w:hAnsi="Arial" w:cs="Arial"/>
        </w:rPr>
        <w:t>N°</w:t>
      </w:r>
      <w:proofErr w:type="spellEnd"/>
      <w:r w:rsidRPr="00F50CA6">
        <w:rPr>
          <w:rFonts w:ascii="Arial" w:hAnsi="Arial" w:cs="Arial"/>
        </w:rPr>
        <w:t xml:space="preserve"> </w:t>
      </w:r>
      <w:proofErr w:type="spellStart"/>
      <w:r w:rsidRPr="00F50CA6">
        <w:rPr>
          <w:rFonts w:ascii="Arial" w:hAnsi="Arial" w:cs="Arial"/>
        </w:rPr>
        <w:t>xxxx</w:t>
      </w:r>
      <w:proofErr w:type="spellEnd"/>
      <w:r w:rsidRPr="00F50CA6">
        <w:rPr>
          <w:rFonts w:ascii="Arial" w:hAnsi="Arial" w:cs="Arial"/>
        </w:rPr>
        <w:t xml:space="preserve">, de fecha </w:t>
      </w:r>
      <w:proofErr w:type="spellStart"/>
      <w:r w:rsidRPr="00F50CA6">
        <w:rPr>
          <w:rFonts w:ascii="Arial" w:hAnsi="Arial" w:cs="Arial"/>
        </w:rPr>
        <w:t>xx</w:t>
      </w:r>
      <w:proofErr w:type="spellEnd"/>
      <w:r w:rsidRPr="00F50CA6">
        <w:rPr>
          <w:rFonts w:ascii="Arial" w:hAnsi="Arial" w:cs="Arial"/>
        </w:rPr>
        <w:t xml:space="preserve"> de </w:t>
      </w:r>
      <w:proofErr w:type="spellStart"/>
      <w:r w:rsidRPr="00F50CA6">
        <w:rPr>
          <w:rFonts w:ascii="Arial" w:hAnsi="Arial" w:cs="Arial"/>
        </w:rPr>
        <w:t>xxxxxxxxx</w:t>
      </w:r>
      <w:proofErr w:type="spellEnd"/>
      <w:r w:rsidRPr="00F50CA6">
        <w:rPr>
          <w:rFonts w:ascii="Arial" w:hAnsi="Arial" w:cs="Arial"/>
        </w:rPr>
        <w:t xml:space="preserve"> de 2025.</w:t>
      </w:r>
    </w:p>
    <w:p w:rsidR="00F50CA6" w:rsidRPr="00F50CA6" w:rsidRDefault="00F50CA6" w:rsidP="00F50CA6">
      <w:pPr>
        <w:jc w:val="both"/>
        <w:rPr>
          <w:rFonts w:ascii="Arial" w:hAnsi="Arial" w:cs="Arial"/>
        </w:rPr>
      </w:pPr>
      <w:r w:rsidRPr="00F50CA6">
        <w:rPr>
          <w:rFonts w:ascii="Arial" w:hAnsi="Arial" w:cs="Arial"/>
          <w:b/>
        </w:rPr>
        <w:t>POR TANTO;</w:t>
      </w:r>
      <w:r w:rsidRPr="00F50CA6">
        <w:rPr>
          <w:rFonts w:ascii="Arial" w:hAnsi="Arial" w:cs="Arial"/>
        </w:rPr>
        <w:t xml:space="preserve"> en ejercicio de sus atribuciones legales,</w:t>
      </w:r>
    </w:p>
    <w:p w:rsidR="00F50CA6" w:rsidRPr="00F50CA6" w:rsidRDefault="00F50CA6" w:rsidP="00F50CA6">
      <w:pPr>
        <w:jc w:val="both"/>
        <w:rPr>
          <w:rFonts w:ascii="Arial" w:hAnsi="Arial" w:cs="Arial"/>
        </w:rPr>
      </w:pPr>
    </w:p>
    <w:p w:rsidR="00F50CA6" w:rsidRPr="00F50CA6" w:rsidRDefault="00F50CA6" w:rsidP="00F50CA6">
      <w:pPr>
        <w:spacing w:after="0"/>
        <w:jc w:val="center"/>
        <w:rPr>
          <w:rFonts w:ascii="Arial" w:hAnsi="Arial" w:cs="Arial"/>
          <w:b/>
        </w:rPr>
      </w:pPr>
      <w:r w:rsidRPr="00F50CA6">
        <w:rPr>
          <w:rFonts w:ascii="Arial" w:hAnsi="Arial" w:cs="Arial"/>
          <w:b/>
        </w:rPr>
        <w:t>EL DIRECTOR NACIONAL INTERINO DE LA DIRECCIÓN NACIONAL DE VIGILANCIA SANITARIA</w:t>
      </w:r>
    </w:p>
    <w:p w:rsidR="00F50CA6" w:rsidRPr="00F50CA6" w:rsidRDefault="00F50CA6" w:rsidP="00F50CA6">
      <w:pPr>
        <w:spacing w:after="0"/>
        <w:jc w:val="center"/>
        <w:rPr>
          <w:rFonts w:ascii="Arial" w:hAnsi="Arial" w:cs="Arial"/>
          <w:b/>
        </w:rPr>
      </w:pPr>
    </w:p>
    <w:p w:rsidR="00F50CA6" w:rsidRPr="00F50CA6" w:rsidRDefault="00F50CA6" w:rsidP="00F50CA6">
      <w:pPr>
        <w:spacing w:after="0"/>
        <w:jc w:val="center"/>
        <w:rPr>
          <w:rFonts w:ascii="Arial" w:hAnsi="Arial" w:cs="Arial"/>
          <w:b/>
        </w:rPr>
      </w:pPr>
      <w:r w:rsidRPr="00F50CA6">
        <w:rPr>
          <w:rFonts w:ascii="Arial" w:hAnsi="Arial" w:cs="Arial"/>
          <w:b/>
        </w:rPr>
        <w:t>R E S U E L V E:</w:t>
      </w:r>
    </w:p>
    <w:p w:rsidR="00F50CA6" w:rsidRPr="00F50CA6" w:rsidRDefault="00F50CA6" w:rsidP="00F50CA6">
      <w:pPr>
        <w:jc w:val="both"/>
        <w:rPr>
          <w:rFonts w:ascii="Arial" w:hAnsi="Arial" w:cs="Arial"/>
        </w:rPr>
      </w:pPr>
    </w:p>
    <w:p w:rsidR="00F50CA6" w:rsidRPr="00F50CA6" w:rsidRDefault="00F50CA6" w:rsidP="00F50CA6">
      <w:pPr>
        <w:ind w:left="1440" w:hanging="1440"/>
        <w:jc w:val="both"/>
        <w:rPr>
          <w:rFonts w:ascii="Arial" w:hAnsi="Arial" w:cs="Arial"/>
        </w:rPr>
      </w:pPr>
      <w:r w:rsidRPr="00F50CA6">
        <w:rPr>
          <w:rFonts w:ascii="Arial" w:hAnsi="Arial" w:cs="Arial"/>
          <w:b/>
        </w:rPr>
        <w:t>Artículo 1</w:t>
      </w:r>
      <w:proofErr w:type="gramStart"/>
      <w:r w:rsidRPr="00F50CA6">
        <w:rPr>
          <w:rFonts w:ascii="Arial" w:hAnsi="Arial" w:cs="Arial"/>
          <w:b/>
        </w:rPr>
        <w:t>°.-</w:t>
      </w:r>
      <w:proofErr w:type="gramEnd"/>
      <w:r w:rsidRPr="00F50CA6">
        <w:rPr>
          <w:rFonts w:ascii="Arial" w:hAnsi="Arial" w:cs="Arial"/>
        </w:rPr>
        <w:tab/>
        <w:t xml:space="preserve">Aprobar el Plan de Control Sanitario de Agua Potable en Establecimientos Alimentarios , el cual será de aplicación en el ámbito de competencia de la Dirección Nacional de Vigilancia Sanitaria (DINAVISA), conforme al Anexo que forma parte de la presente Resolución. </w:t>
      </w:r>
    </w:p>
    <w:p w:rsidR="00F50CA6" w:rsidRPr="00F50CA6" w:rsidRDefault="00F50CA6" w:rsidP="00F50CA6">
      <w:pPr>
        <w:jc w:val="both"/>
        <w:rPr>
          <w:rFonts w:ascii="Arial" w:hAnsi="Arial" w:cs="Arial"/>
        </w:rPr>
      </w:pPr>
    </w:p>
    <w:p w:rsidR="00F50CA6" w:rsidRPr="00F50CA6" w:rsidRDefault="00F50CA6" w:rsidP="00F50CA6">
      <w:pPr>
        <w:ind w:left="1440" w:hanging="1440"/>
        <w:jc w:val="both"/>
        <w:rPr>
          <w:rFonts w:ascii="Arial" w:hAnsi="Arial" w:cs="Arial"/>
        </w:rPr>
      </w:pPr>
      <w:r w:rsidRPr="00F50CA6">
        <w:rPr>
          <w:rFonts w:ascii="Arial" w:hAnsi="Arial" w:cs="Arial"/>
          <w:b/>
        </w:rPr>
        <w:t>Artículo 2</w:t>
      </w:r>
      <w:proofErr w:type="gramStart"/>
      <w:r w:rsidRPr="00F50CA6">
        <w:rPr>
          <w:rFonts w:ascii="Arial" w:hAnsi="Arial" w:cs="Arial"/>
          <w:b/>
        </w:rPr>
        <w:t>°.-</w:t>
      </w:r>
      <w:proofErr w:type="gramEnd"/>
      <w:r w:rsidRPr="00F50CA6">
        <w:rPr>
          <w:rFonts w:ascii="Arial" w:hAnsi="Arial" w:cs="Arial"/>
        </w:rPr>
        <w:tab/>
        <w:t>Disponer que el presente Plan será de aplicación obligatoria para todos los establecimientos alimentarios bajo competencia de la DINAVISA, en lo referente al agua utilizada en las siguientes actividades:</w:t>
      </w:r>
    </w:p>
    <w:p w:rsidR="00F50CA6" w:rsidRPr="00F50CA6" w:rsidRDefault="00F50CA6" w:rsidP="00F50CA6">
      <w:pPr>
        <w:jc w:val="both"/>
        <w:rPr>
          <w:rFonts w:ascii="Arial" w:hAnsi="Arial" w:cs="Arial"/>
        </w:rPr>
      </w:pPr>
    </w:p>
    <w:p w:rsidR="00F50CA6" w:rsidRPr="00F50CA6" w:rsidRDefault="00F50CA6" w:rsidP="00F50CA6">
      <w:pPr>
        <w:spacing w:after="0"/>
        <w:ind w:left="1843"/>
        <w:jc w:val="both"/>
        <w:rPr>
          <w:rFonts w:ascii="Arial" w:hAnsi="Arial" w:cs="Arial"/>
        </w:rPr>
      </w:pPr>
      <w:r w:rsidRPr="00F50CA6">
        <w:rPr>
          <w:rFonts w:ascii="Arial" w:hAnsi="Arial" w:cs="Arial"/>
        </w:rPr>
        <w:t>a)</w:t>
      </w:r>
      <w:r w:rsidRPr="00F50CA6">
        <w:rPr>
          <w:rFonts w:ascii="Arial" w:hAnsi="Arial" w:cs="Arial"/>
        </w:rPr>
        <w:tab/>
        <w:t>Consumo humano directo.</w:t>
      </w:r>
    </w:p>
    <w:p w:rsidR="00F50CA6" w:rsidRPr="00F50CA6" w:rsidRDefault="00F50CA6" w:rsidP="00F50CA6">
      <w:pPr>
        <w:spacing w:after="0"/>
        <w:ind w:left="1843"/>
        <w:jc w:val="both"/>
        <w:rPr>
          <w:rFonts w:ascii="Arial" w:hAnsi="Arial" w:cs="Arial"/>
        </w:rPr>
      </w:pPr>
      <w:r w:rsidRPr="00F50CA6">
        <w:rPr>
          <w:rFonts w:ascii="Arial" w:hAnsi="Arial" w:cs="Arial"/>
        </w:rPr>
        <w:t>b)</w:t>
      </w:r>
      <w:r w:rsidRPr="00F50CA6">
        <w:rPr>
          <w:rFonts w:ascii="Arial" w:hAnsi="Arial" w:cs="Arial"/>
        </w:rPr>
        <w:tab/>
        <w:t>Preparación de alimentos y bebidas, incluyendo ingredientes, lavado de equipos y utensilios, enjuague, entre otros.</w:t>
      </w:r>
    </w:p>
    <w:p w:rsidR="00F50CA6" w:rsidRPr="00F50CA6" w:rsidRDefault="00F50CA6" w:rsidP="00F50CA6">
      <w:pPr>
        <w:spacing w:after="0"/>
        <w:ind w:left="1843"/>
        <w:jc w:val="both"/>
        <w:rPr>
          <w:rFonts w:ascii="Arial" w:hAnsi="Arial" w:cs="Arial"/>
        </w:rPr>
      </w:pPr>
      <w:r w:rsidRPr="00F50CA6">
        <w:rPr>
          <w:rFonts w:ascii="Arial" w:hAnsi="Arial" w:cs="Arial"/>
        </w:rPr>
        <w:t>c)</w:t>
      </w:r>
      <w:r w:rsidRPr="00F50CA6">
        <w:rPr>
          <w:rFonts w:ascii="Arial" w:hAnsi="Arial" w:cs="Arial"/>
        </w:rPr>
        <w:tab/>
        <w:t>Procesamiento de alimentos, desde la recepción de materias primas hasta el envasado y almacenamiento del producto terminado.</w:t>
      </w:r>
    </w:p>
    <w:p w:rsidR="00F50CA6" w:rsidRPr="00F50CA6" w:rsidRDefault="00F50CA6" w:rsidP="00F50CA6">
      <w:pPr>
        <w:spacing w:after="0"/>
        <w:ind w:left="1843"/>
        <w:jc w:val="both"/>
        <w:rPr>
          <w:rFonts w:ascii="Arial" w:hAnsi="Arial" w:cs="Arial"/>
        </w:rPr>
      </w:pPr>
      <w:r w:rsidRPr="00F50CA6">
        <w:rPr>
          <w:rFonts w:ascii="Arial" w:hAnsi="Arial" w:cs="Arial"/>
        </w:rPr>
        <w:t>d)</w:t>
      </w:r>
      <w:r w:rsidRPr="00F50CA6">
        <w:rPr>
          <w:rFonts w:ascii="Arial" w:hAnsi="Arial" w:cs="Arial"/>
        </w:rPr>
        <w:tab/>
        <w:t>Captación de la fuente de agua cruda incluyendo la potabilización, almacenamiento, distribución y consumo.</w:t>
      </w:r>
    </w:p>
    <w:p w:rsidR="00F50CA6" w:rsidRPr="00F50CA6" w:rsidRDefault="00F50CA6" w:rsidP="00F50CA6">
      <w:pPr>
        <w:jc w:val="both"/>
        <w:rPr>
          <w:rFonts w:ascii="Arial" w:hAnsi="Arial" w:cs="Arial"/>
        </w:rPr>
      </w:pPr>
    </w:p>
    <w:p w:rsidR="00F50CA6" w:rsidRPr="00F50CA6" w:rsidRDefault="00F50CA6" w:rsidP="00F50CA6">
      <w:pPr>
        <w:ind w:left="1440" w:hanging="1440"/>
        <w:jc w:val="both"/>
        <w:rPr>
          <w:rFonts w:ascii="Arial" w:hAnsi="Arial" w:cs="Arial"/>
        </w:rPr>
      </w:pPr>
      <w:r w:rsidRPr="00F50CA6">
        <w:rPr>
          <w:rFonts w:ascii="Arial" w:hAnsi="Arial" w:cs="Arial"/>
          <w:b/>
        </w:rPr>
        <w:t>Artículo 3º.-</w:t>
      </w:r>
      <w:r w:rsidRPr="00F50CA6">
        <w:rPr>
          <w:rFonts w:ascii="Arial" w:hAnsi="Arial" w:cs="Arial"/>
        </w:rPr>
        <w:t xml:space="preserve"> </w:t>
      </w:r>
      <w:r w:rsidRPr="00F50CA6">
        <w:rPr>
          <w:rFonts w:ascii="Arial" w:hAnsi="Arial" w:cs="Arial"/>
        </w:rPr>
        <w:tab/>
        <w:t xml:space="preserve">Establecer que los controles en el marco del Plan de Control Sanitario de Agua Potable en Establecimientos Alimentarios se enfocarán en: </w:t>
      </w:r>
    </w:p>
    <w:p w:rsidR="00F50CA6" w:rsidRPr="00F50CA6" w:rsidRDefault="00F50CA6" w:rsidP="00F50CA6">
      <w:pPr>
        <w:spacing w:after="0"/>
        <w:ind w:left="1843"/>
        <w:jc w:val="both"/>
        <w:rPr>
          <w:rFonts w:ascii="Arial" w:hAnsi="Arial" w:cs="Arial"/>
        </w:rPr>
      </w:pPr>
      <w:r w:rsidRPr="00F50CA6">
        <w:rPr>
          <w:rFonts w:ascii="Arial" w:hAnsi="Arial" w:cs="Arial"/>
        </w:rPr>
        <w:t>a)</w:t>
      </w:r>
      <w:r w:rsidRPr="00F50CA6">
        <w:rPr>
          <w:rFonts w:ascii="Arial" w:hAnsi="Arial" w:cs="Arial"/>
        </w:rPr>
        <w:tab/>
        <w:t>La fuente o fuentes de suministro del agua: Red pública, captación propia (subterránea o superficial), entre otros.</w:t>
      </w:r>
    </w:p>
    <w:p w:rsidR="00F50CA6" w:rsidRPr="00F50CA6" w:rsidRDefault="00F50CA6" w:rsidP="00F50CA6">
      <w:pPr>
        <w:spacing w:after="0"/>
        <w:ind w:left="1843"/>
        <w:jc w:val="both"/>
        <w:rPr>
          <w:rFonts w:ascii="Arial" w:hAnsi="Arial" w:cs="Arial"/>
        </w:rPr>
      </w:pPr>
      <w:r w:rsidRPr="00F50CA6">
        <w:rPr>
          <w:rFonts w:ascii="Arial" w:hAnsi="Arial" w:cs="Arial"/>
        </w:rPr>
        <w:t>b)</w:t>
      </w:r>
      <w:r w:rsidRPr="00F50CA6">
        <w:rPr>
          <w:rFonts w:ascii="Arial" w:hAnsi="Arial" w:cs="Arial"/>
        </w:rPr>
        <w:tab/>
        <w:t>Las instalaciones de distribución, y almacenamiento del agua del establecimiento (depósitos, conducciones, bombas y otros elementos).</w:t>
      </w:r>
    </w:p>
    <w:p w:rsidR="00F50CA6" w:rsidRPr="00F50CA6" w:rsidRDefault="00F50CA6" w:rsidP="00F50CA6">
      <w:pPr>
        <w:spacing w:after="0"/>
        <w:ind w:left="1843"/>
        <w:jc w:val="both"/>
        <w:rPr>
          <w:rFonts w:ascii="Arial" w:hAnsi="Arial" w:cs="Arial"/>
        </w:rPr>
      </w:pPr>
      <w:r w:rsidRPr="00F50CA6">
        <w:rPr>
          <w:rFonts w:ascii="Arial" w:hAnsi="Arial" w:cs="Arial"/>
        </w:rPr>
        <w:t>c)</w:t>
      </w:r>
      <w:r w:rsidRPr="00F50CA6">
        <w:rPr>
          <w:rFonts w:ascii="Arial" w:hAnsi="Arial" w:cs="Arial"/>
        </w:rPr>
        <w:tab/>
        <w:t xml:space="preserve">Los tratamientos que se realizan en el establecimiento (cloración, ozonización, filtración, descalcificación...), incluyendo el método y los equipos de tratamiento, sustancias utilizadas, dosificación, otra información complementaria que sea requerida al momento del control. </w:t>
      </w:r>
    </w:p>
    <w:p w:rsidR="00F50CA6" w:rsidRPr="00F50CA6" w:rsidRDefault="00F50CA6" w:rsidP="00F50CA6">
      <w:pPr>
        <w:spacing w:after="0"/>
        <w:ind w:left="1843"/>
        <w:jc w:val="both"/>
        <w:rPr>
          <w:rFonts w:ascii="Arial" w:hAnsi="Arial" w:cs="Arial"/>
        </w:rPr>
      </w:pPr>
      <w:r w:rsidRPr="00F50CA6">
        <w:rPr>
          <w:rFonts w:ascii="Arial" w:hAnsi="Arial" w:cs="Arial"/>
        </w:rPr>
        <w:t>d)</w:t>
      </w:r>
      <w:r w:rsidRPr="00F50CA6">
        <w:rPr>
          <w:rFonts w:ascii="Arial" w:hAnsi="Arial" w:cs="Arial"/>
        </w:rPr>
        <w:tab/>
        <w:t>Las operaciones de mantenimiento y limpieza de las instalaciones y los equipos de tratamiento.</w:t>
      </w:r>
    </w:p>
    <w:p w:rsidR="00F50CA6" w:rsidRPr="00F50CA6" w:rsidRDefault="00F50CA6" w:rsidP="00F50CA6">
      <w:pPr>
        <w:spacing w:after="0"/>
        <w:ind w:left="1843"/>
        <w:jc w:val="both"/>
        <w:rPr>
          <w:rFonts w:ascii="Arial" w:hAnsi="Arial" w:cs="Arial"/>
        </w:rPr>
      </w:pPr>
      <w:r w:rsidRPr="00F50CA6">
        <w:rPr>
          <w:rFonts w:ascii="Arial" w:hAnsi="Arial" w:cs="Arial"/>
        </w:rPr>
        <w:t>e)</w:t>
      </w:r>
      <w:r w:rsidRPr="00F50CA6">
        <w:rPr>
          <w:rFonts w:ascii="Arial" w:hAnsi="Arial" w:cs="Arial"/>
        </w:rPr>
        <w:tab/>
        <w:t>Procedimientos internos aplicados.</w:t>
      </w:r>
    </w:p>
    <w:p w:rsidR="00F50CA6" w:rsidRPr="00F50CA6" w:rsidRDefault="00F50CA6" w:rsidP="00F50CA6">
      <w:pPr>
        <w:spacing w:after="0"/>
        <w:ind w:left="1843"/>
        <w:jc w:val="both"/>
        <w:rPr>
          <w:rFonts w:ascii="Arial" w:hAnsi="Arial" w:cs="Arial"/>
        </w:rPr>
      </w:pPr>
      <w:r w:rsidRPr="00F50CA6">
        <w:rPr>
          <w:rFonts w:ascii="Arial" w:hAnsi="Arial" w:cs="Arial"/>
        </w:rPr>
        <w:t>f)</w:t>
      </w:r>
      <w:r w:rsidRPr="00F50CA6">
        <w:rPr>
          <w:rFonts w:ascii="Arial" w:hAnsi="Arial" w:cs="Arial"/>
        </w:rPr>
        <w:tab/>
        <w:t>Registros de control (análisis de laboratorio)</w:t>
      </w:r>
    </w:p>
    <w:p w:rsidR="00F50CA6" w:rsidRPr="00F50CA6" w:rsidRDefault="00F50CA6" w:rsidP="00F50CA6">
      <w:pPr>
        <w:spacing w:after="0"/>
        <w:ind w:left="1843"/>
        <w:jc w:val="both"/>
        <w:rPr>
          <w:rFonts w:ascii="Arial" w:hAnsi="Arial" w:cs="Arial"/>
        </w:rPr>
      </w:pPr>
      <w:r w:rsidRPr="00F50CA6">
        <w:rPr>
          <w:rFonts w:ascii="Arial" w:hAnsi="Arial" w:cs="Arial"/>
        </w:rPr>
        <w:t>g)</w:t>
      </w:r>
      <w:r w:rsidRPr="00F50CA6">
        <w:rPr>
          <w:rFonts w:ascii="Arial" w:hAnsi="Arial" w:cs="Arial"/>
        </w:rPr>
        <w:tab/>
        <w:t>Toda información que la DINAVISA considere relevante. Cualquier otra información que la DINAVISA considere técnica y justificadamente relevante para verificar la inocuidad del agua</w:t>
      </w:r>
    </w:p>
    <w:p w:rsidR="00F50CA6" w:rsidRPr="00F50CA6" w:rsidRDefault="00F50CA6" w:rsidP="00F50CA6">
      <w:pPr>
        <w:jc w:val="both"/>
        <w:rPr>
          <w:rFonts w:ascii="Arial" w:hAnsi="Arial" w:cs="Arial"/>
        </w:rPr>
      </w:pPr>
    </w:p>
    <w:p w:rsidR="00F50CA6" w:rsidRPr="00F50CA6" w:rsidRDefault="00F50CA6" w:rsidP="00F50CA6">
      <w:pPr>
        <w:ind w:left="1440" w:hanging="1440"/>
        <w:jc w:val="both"/>
        <w:rPr>
          <w:rFonts w:ascii="Arial" w:hAnsi="Arial" w:cs="Arial"/>
        </w:rPr>
      </w:pPr>
      <w:r w:rsidRPr="00F50CA6">
        <w:rPr>
          <w:rFonts w:ascii="Arial" w:hAnsi="Arial" w:cs="Arial"/>
          <w:b/>
        </w:rPr>
        <w:t>Artículo 4º.-</w:t>
      </w:r>
      <w:r w:rsidRPr="00F50CA6">
        <w:rPr>
          <w:rFonts w:ascii="Arial" w:hAnsi="Arial" w:cs="Arial"/>
        </w:rPr>
        <w:t xml:space="preserve"> </w:t>
      </w:r>
      <w:r w:rsidRPr="00F50CA6">
        <w:rPr>
          <w:rFonts w:ascii="Arial" w:hAnsi="Arial" w:cs="Arial"/>
        </w:rPr>
        <w:tab/>
        <w:t>Establecer que los establecimientos alimentarios deberán contar con análisis de agua realizados por laboratorios de referencia autorizados por la DINAVISA, disponibles para su verificación. La periodicidad de dichos análisis será establecida por la DINAVISA, en función del nivel de riesgo del establecimiento y del uso del agua. Los establecimientos podrán presentar una propuesta de frecuencia de análisis, basada en una evaluación de riesgo documentada, para su consideración y aprobación por parte de esta Autoridad.</w:t>
      </w:r>
    </w:p>
    <w:p w:rsidR="00F50CA6" w:rsidRPr="00F50CA6" w:rsidRDefault="00F50CA6" w:rsidP="00F50CA6">
      <w:pPr>
        <w:jc w:val="both"/>
        <w:rPr>
          <w:rFonts w:ascii="Arial" w:hAnsi="Arial" w:cs="Arial"/>
        </w:rPr>
      </w:pPr>
    </w:p>
    <w:p w:rsidR="00F50CA6" w:rsidRPr="00F50CA6" w:rsidRDefault="00F50CA6" w:rsidP="00F50CA6">
      <w:pPr>
        <w:ind w:left="1440" w:hanging="1440"/>
        <w:jc w:val="both"/>
        <w:rPr>
          <w:rFonts w:ascii="Arial" w:hAnsi="Arial" w:cs="Arial"/>
        </w:rPr>
      </w:pPr>
      <w:r w:rsidRPr="00F50CA6">
        <w:rPr>
          <w:rFonts w:ascii="Arial" w:hAnsi="Arial" w:cs="Arial"/>
          <w:b/>
        </w:rPr>
        <w:t>Artículo 5º.-</w:t>
      </w:r>
      <w:r w:rsidRPr="00F50CA6">
        <w:rPr>
          <w:rFonts w:ascii="Arial" w:hAnsi="Arial" w:cs="Arial"/>
        </w:rPr>
        <w:t xml:space="preserve"> </w:t>
      </w:r>
      <w:r w:rsidRPr="00F50CA6">
        <w:rPr>
          <w:rFonts w:ascii="Arial" w:hAnsi="Arial" w:cs="Arial"/>
        </w:rPr>
        <w:tab/>
        <w:t xml:space="preserve">Establecer que la Dirección General de Control de Calidad actualizará y publicará en el portal web oficial de la DINAVISA la lista de laboratorios de referencia habilitados para emitir resultados sobre la potabilidad del agua, conforme a los parámetros establecidos en la normativa vigente. </w:t>
      </w:r>
    </w:p>
    <w:p w:rsidR="00F50CA6" w:rsidRPr="00F50CA6" w:rsidRDefault="00F50CA6" w:rsidP="00F50CA6">
      <w:pPr>
        <w:ind w:left="1440" w:hanging="1440"/>
        <w:jc w:val="both"/>
        <w:rPr>
          <w:rFonts w:ascii="Arial" w:hAnsi="Arial" w:cs="Arial"/>
        </w:rPr>
      </w:pPr>
      <w:r w:rsidRPr="00F50CA6">
        <w:rPr>
          <w:rFonts w:ascii="Arial" w:hAnsi="Arial" w:cs="Arial"/>
          <w:b/>
        </w:rPr>
        <w:t>Artículo 6º.-</w:t>
      </w:r>
      <w:r w:rsidRPr="00F50CA6">
        <w:rPr>
          <w:rFonts w:ascii="Arial" w:hAnsi="Arial" w:cs="Arial"/>
        </w:rPr>
        <w:t xml:space="preserve"> </w:t>
      </w:r>
      <w:r w:rsidRPr="00F50CA6">
        <w:rPr>
          <w:rFonts w:ascii="Arial" w:hAnsi="Arial" w:cs="Arial"/>
        </w:rPr>
        <w:tab/>
        <w:t xml:space="preserve">Encomendar a la Dirección General de Regulación de Alimentos y Productos Afines la implementación del Plan Sanitario de Control de Agua Potable, y la coordinación con las demás dependencias de la institución, gobernaciones y municipios del país, según corresponda. </w:t>
      </w:r>
    </w:p>
    <w:p w:rsidR="00F50CA6" w:rsidRPr="00F50CA6" w:rsidRDefault="00F50CA6" w:rsidP="00F50CA6">
      <w:pPr>
        <w:ind w:left="1440" w:hanging="1440"/>
        <w:jc w:val="both"/>
        <w:rPr>
          <w:rFonts w:ascii="Arial" w:hAnsi="Arial" w:cs="Arial"/>
        </w:rPr>
      </w:pPr>
      <w:bookmarkStart w:id="0" w:name="_GoBack"/>
      <w:bookmarkEnd w:id="0"/>
      <w:r w:rsidRPr="00F50CA6">
        <w:rPr>
          <w:rFonts w:ascii="Arial" w:hAnsi="Arial" w:cs="Arial"/>
          <w:b/>
        </w:rPr>
        <w:t>Artículo 7º.-</w:t>
      </w:r>
      <w:r w:rsidRPr="00F50CA6">
        <w:rPr>
          <w:rFonts w:ascii="Arial" w:hAnsi="Arial" w:cs="Arial"/>
        </w:rPr>
        <w:t xml:space="preserve"> </w:t>
      </w:r>
      <w:r w:rsidRPr="00F50CA6">
        <w:rPr>
          <w:rFonts w:ascii="Arial" w:hAnsi="Arial" w:cs="Arial"/>
        </w:rPr>
        <w:tab/>
        <w:t xml:space="preserve">El incumplimiento de la presente disposición hará pasible a quien o quienes resulten responsables, de las sanciones previstas en la Ley </w:t>
      </w:r>
      <w:proofErr w:type="spellStart"/>
      <w:r w:rsidRPr="00F50CA6">
        <w:rPr>
          <w:rFonts w:ascii="Arial" w:hAnsi="Arial" w:cs="Arial"/>
        </w:rPr>
        <w:t>N°</w:t>
      </w:r>
      <w:proofErr w:type="spellEnd"/>
      <w:r w:rsidRPr="00F50CA6">
        <w:rPr>
          <w:rFonts w:ascii="Arial" w:hAnsi="Arial" w:cs="Arial"/>
        </w:rPr>
        <w:t xml:space="preserve"> 6788/2021 “Que establece la competencia, atribuciones y estructura orgánica de la Dirección Nacional de Vigilancia Sanitaria”, y su modificación por la Ley </w:t>
      </w:r>
      <w:proofErr w:type="spellStart"/>
      <w:r w:rsidRPr="00F50CA6">
        <w:rPr>
          <w:rFonts w:ascii="Arial" w:hAnsi="Arial" w:cs="Arial"/>
        </w:rPr>
        <w:t>Nº</w:t>
      </w:r>
      <w:proofErr w:type="spellEnd"/>
      <w:r w:rsidRPr="00F50CA6">
        <w:rPr>
          <w:rFonts w:ascii="Arial" w:hAnsi="Arial" w:cs="Arial"/>
        </w:rPr>
        <w:t xml:space="preserve"> 7361/2024 y la Ley </w:t>
      </w:r>
      <w:proofErr w:type="spellStart"/>
      <w:r w:rsidRPr="00F50CA6">
        <w:rPr>
          <w:rFonts w:ascii="Arial" w:hAnsi="Arial" w:cs="Arial"/>
        </w:rPr>
        <w:t>N°</w:t>
      </w:r>
      <w:proofErr w:type="spellEnd"/>
      <w:r w:rsidRPr="00F50CA6">
        <w:rPr>
          <w:rFonts w:ascii="Arial" w:hAnsi="Arial" w:cs="Arial"/>
        </w:rPr>
        <w:t xml:space="preserve"> 1119/1997 De productos para la Salud, sin perjuicio de otras medidas o acciones que pudieran corresponder. </w:t>
      </w:r>
    </w:p>
    <w:p w:rsidR="00F50CA6" w:rsidRPr="00F50CA6" w:rsidRDefault="00F50CA6" w:rsidP="00F50CA6">
      <w:pPr>
        <w:ind w:left="1440" w:hanging="1440"/>
        <w:jc w:val="both"/>
        <w:rPr>
          <w:rFonts w:ascii="Arial" w:hAnsi="Arial" w:cs="Arial"/>
        </w:rPr>
      </w:pPr>
      <w:r w:rsidRPr="00F50CA6">
        <w:rPr>
          <w:rFonts w:ascii="Arial" w:hAnsi="Arial" w:cs="Arial"/>
          <w:b/>
        </w:rPr>
        <w:t>Artículo 8º.-</w:t>
      </w:r>
      <w:r w:rsidRPr="00F50CA6">
        <w:rPr>
          <w:rFonts w:ascii="Arial" w:hAnsi="Arial" w:cs="Arial"/>
        </w:rPr>
        <w:tab/>
        <w:t>Establecer que la presente Resolución entrará en vigencia a partir de los sesenta (60) días hábiles posteriores a la fecha de su firma.</w:t>
      </w:r>
    </w:p>
    <w:p w:rsidR="00250055" w:rsidRPr="00F50CA6" w:rsidRDefault="00F50CA6" w:rsidP="00F50CA6">
      <w:pPr>
        <w:jc w:val="both"/>
        <w:rPr>
          <w:rFonts w:ascii="Arial" w:hAnsi="Arial" w:cs="Arial"/>
        </w:rPr>
      </w:pPr>
      <w:r w:rsidRPr="00F50CA6">
        <w:rPr>
          <w:rFonts w:ascii="Arial" w:hAnsi="Arial" w:cs="Arial"/>
          <w:b/>
        </w:rPr>
        <w:t>Artículo 9º.-</w:t>
      </w:r>
      <w:r w:rsidRPr="00F50CA6">
        <w:rPr>
          <w:rFonts w:ascii="Arial" w:hAnsi="Arial" w:cs="Arial"/>
        </w:rPr>
        <w:tab/>
        <w:t>Comunicar a quienes corresponda y cumplido, archivar.</w:t>
      </w:r>
    </w:p>
    <w:sectPr w:rsidR="00250055" w:rsidRPr="00F50CA6" w:rsidSect="00F50CA6">
      <w:headerReference w:type="even" r:id="rId8"/>
      <w:headerReference w:type="default" r:id="rId9"/>
      <w:footerReference w:type="even" r:id="rId10"/>
      <w:footerReference w:type="default" r:id="rId11"/>
      <w:headerReference w:type="first" r:id="rId12"/>
      <w:footerReference w:type="first" r:id="rId13"/>
      <w:pgSz w:w="12240" w:h="18720" w:code="14"/>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6B3" w:rsidRDefault="002C06B3">
      <w:pPr>
        <w:spacing w:after="0" w:line="240" w:lineRule="auto"/>
      </w:pPr>
      <w:r>
        <w:separator/>
      </w:r>
    </w:p>
  </w:endnote>
  <w:endnote w:type="continuationSeparator" w:id="0">
    <w:p w:rsidR="002C06B3" w:rsidRDefault="002C0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CA6" w:rsidRDefault="00F50CA6">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055" w:rsidRDefault="00250055">
    <w:pPr>
      <w:tabs>
        <w:tab w:val="center" w:pos="4550"/>
        <w:tab w:val="left" w:pos="5818"/>
      </w:tabs>
      <w:ind w:right="260"/>
      <w:jc w:val="right"/>
      <w:rPr>
        <w:color w:val="222A35"/>
        <w:sz w:val="24"/>
        <w:szCs w:val="24"/>
      </w:rPr>
    </w:pPr>
  </w:p>
  <w:p w:rsidR="00250055" w:rsidRDefault="002C06B3">
    <w:pPr>
      <w:tabs>
        <w:tab w:val="left" w:pos="2055"/>
        <w:tab w:val="center" w:pos="4252"/>
        <w:tab w:val="right" w:pos="8504"/>
      </w:tabs>
      <w:spacing w:after="0" w:line="240" w:lineRule="auto"/>
      <w:ind w:hanging="2"/>
      <w:rPr>
        <w:rFonts w:ascii="Arial" w:eastAsia="Arial" w:hAnsi="Arial" w:cs="Arial"/>
        <w:color w:val="000000"/>
        <w:sz w:val="16"/>
        <w:szCs w:val="16"/>
      </w:rPr>
    </w:pPr>
    <w:bookmarkStart w:id="1" w:name="_heading=h.2et92p0" w:colFirst="0" w:colLast="0"/>
    <w:bookmarkEnd w:id="1"/>
    <w:r>
      <w:rPr>
        <w:rFonts w:ascii="Arial" w:eastAsia="Arial" w:hAnsi="Arial" w:cs="Arial"/>
        <w:color w:val="000000"/>
        <w:sz w:val="16"/>
        <w:szCs w:val="16"/>
      </w:rPr>
      <w:tab/>
    </w:r>
    <w:r>
      <w:rPr>
        <w:rFonts w:ascii="Arial" w:eastAsia="Arial" w:hAnsi="Arial" w:cs="Arial"/>
        <w:color w:val="000000"/>
        <w:sz w:val="16"/>
        <w:szCs w:val="16"/>
      </w:rPr>
      <w:tab/>
    </w:r>
  </w:p>
  <w:p w:rsidR="00250055" w:rsidRDefault="002C06B3">
    <w:pPr>
      <w:spacing w:after="0" w:line="240" w:lineRule="auto"/>
      <w:ind w:hanging="2"/>
      <w:jc w:val="both"/>
      <w:rPr>
        <w:rFonts w:ascii="Arial" w:eastAsia="Arial" w:hAnsi="Arial" w:cs="Arial"/>
        <w:color w:val="000000"/>
        <w:sz w:val="14"/>
        <w:szCs w:val="14"/>
      </w:rPr>
    </w:pPr>
    <w:r>
      <w:rPr>
        <w:rFonts w:ascii="Arial" w:eastAsia="Arial" w:hAnsi="Arial" w:cs="Arial"/>
        <w:b/>
        <w:color w:val="000000"/>
        <w:sz w:val="14"/>
        <w:szCs w:val="14"/>
      </w:rPr>
      <w:t>Misión</w:t>
    </w:r>
    <w:r>
      <w:rPr>
        <w:rFonts w:ascii="Arial" w:eastAsia="Arial" w:hAnsi="Arial" w:cs="Arial"/>
        <w:color w:val="000000"/>
        <w:sz w:val="14"/>
        <w:szCs w:val="14"/>
      </w:rPr>
      <w:t>: Regular, vigilar y fiscalizar productos de aplicación en medicina y otros asignados por ley, para garantizar la calidad, seguridad y eficacia de los mismos en beneficio de las personas, respondiendo a los desafíos de la innovación y promoviendo el desarr</w:t>
    </w:r>
    <w:r>
      <w:rPr>
        <w:rFonts w:ascii="Arial" w:eastAsia="Arial" w:hAnsi="Arial" w:cs="Arial"/>
        <w:color w:val="000000"/>
        <w:sz w:val="14"/>
        <w:szCs w:val="14"/>
      </w:rPr>
      <w:t>ollo, a través de acciones coordinadas e integradas, sostenidas en normas técnicas.</w:t>
    </w:r>
  </w:p>
  <w:p w:rsidR="00250055" w:rsidRDefault="002C06B3">
    <w:pPr>
      <w:spacing w:after="0" w:line="240" w:lineRule="auto"/>
      <w:ind w:hanging="2"/>
      <w:jc w:val="both"/>
      <w:rPr>
        <w:rFonts w:ascii="Arial" w:eastAsia="Arial" w:hAnsi="Arial" w:cs="Arial"/>
        <w:color w:val="000000"/>
        <w:sz w:val="14"/>
        <w:szCs w:val="14"/>
      </w:rPr>
    </w:pPr>
    <w:r>
      <w:rPr>
        <w:rFonts w:ascii="Arial" w:eastAsia="Arial" w:hAnsi="Arial" w:cs="Arial"/>
        <w:b/>
        <w:color w:val="000000"/>
        <w:sz w:val="14"/>
        <w:szCs w:val="14"/>
      </w:rPr>
      <w:t xml:space="preserve">Visión: </w:t>
    </w:r>
    <w:r>
      <w:rPr>
        <w:rFonts w:ascii="Arial" w:eastAsia="Arial" w:hAnsi="Arial" w:cs="Arial"/>
        <w:color w:val="000000"/>
        <w:sz w:val="14"/>
        <w:szCs w:val="14"/>
      </w:rPr>
      <w:t>Ser una institución reguladora y fiscalizadora de Referencia Nacional e Internacional reconocida por su capacidad técnica, credibilidad y compromiso con la protecci</w:t>
    </w:r>
    <w:r>
      <w:rPr>
        <w:rFonts w:ascii="Arial" w:eastAsia="Arial" w:hAnsi="Arial" w:cs="Arial"/>
        <w:color w:val="000000"/>
        <w:sz w:val="14"/>
        <w:szCs w:val="14"/>
      </w:rPr>
      <w:t>ón de la salud de la población y el desarrollo nacional.</w:t>
    </w:r>
  </w:p>
  <w:p w:rsidR="00250055" w:rsidRDefault="00250055">
    <w:pPr>
      <w:spacing w:after="0" w:line="240" w:lineRule="auto"/>
      <w:ind w:hanging="2"/>
      <w:jc w:val="both"/>
      <w:rPr>
        <w:rFonts w:ascii="Arial" w:eastAsia="Arial" w:hAnsi="Arial" w:cs="Arial"/>
        <w:color w:val="000000"/>
        <w:sz w:val="14"/>
        <w:szCs w:val="14"/>
      </w:rPr>
    </w:pPr>
  </w:p>
  <w:p w:rsidR="00250055" w:rsidRDefault="002C06B3">
    <w:pPr>
      <w:spacing w:after="0" w:line="240" w:lineRule="auto"/>
      <w:ind w:hanging="2"/>
      <w:jc w:val="center"/>
      <w:rPr>
        <w:rFonts w:ascii="Arial" w:eastAsia="Arial" w:hAnsi="Arial" w:cs="Arial"/>
        <w:color w:val="000000"/>
        <w:sz w:val="14"/>
        <w:szCs w:val="14"/>
      </w:rPr>
    </w:pPr>
    <w:r>
      <w:rPr>
        <w:rFonts w:ascii="Arial" w:eastAsia="Arial" w:hAnsi="Arial" w:cs="Arial"/>
        <w:b/>
        <w:color w:val="000000"/>
        <w:sz w:val="14"/>
        <w:szCs w:val="14"/>
      </w:rPr>
      <w:t>Iturbe N°883 e/Manuel Domínguez y Fulgencio R. Moreno</w:t>
    </w:r>
  </w:p>
  <w:p w:rsidR="00250055" w:rsidRDefault="002C06B3">
    <w:pPr>
      <w:spacing w:after="0" w:line="240" w:lineRule="auto"/>
      <w:ind w:hanging="2"/>
      <w:jc w:val="center"/>
      <w:rPr>
        <w:rFonts w:ascii="Arial" w:eastAsia="Arial" w:hAnsi="Arial" w:cs="Arial"/>
        <w:color w:val="000000"/>
        <w:sz w:val="14"/>
        <w:szCs w:val="14"/>
      </w:rPr>
    </w:pPr>
    <w:r>
      <w:rPr>
        <w:rFonts w:ascii="Arial" w:eastAsia="Arial" w:hAnsi="Arial" w:cs="Arial"/>
        <w:b/>
        <w:color w:val="000000"/>
        <w:sz w:val="14"/>
        <w:szCs w:val="14"/>
      </w:rPr>
      <w:t>Asunción, Paraguay.</w:t>
    </w:r>
  </w:p>
  <w:p w:rsidR="00250055" w:rsidRDefault="002C06B3">
    <w:pPr>
      <w:tabs>
        <w:tab w:val="center" w:pos="4252"/>
        <w:tab w:val="right" w:pos="8504"/>
      </w:tabs>
      <w:spacing w:after="0" w:line="240" w:lineRule="auto"/>
      <w:jc w:val="right"/>
      <w:rPr>
        <w:rFonts w:ascii="Arial" w:eastAsia="Arial" w:hAnsi="Arial" w:cs="Arial"/>
        <w:color w:val="000000"/>
        <w:sz w:val="14"/>
        <w:szCs w:val="14"/>
      </w:rPr>
    </w:pPr>
    <w:r>
      <w:rPr>
        <w:rFonts w:ascii="Arial" w:eastAsia="Arial" w:hAnsi="Arial" w:cs="Arial"/>
        <w:b/>
        <w:sz w:val="14"/>
        <w:szCs w:val="14"/>
      </w:rPr>
      <w:t xml:space="preserve">Página </w:t>
    </w:r>
    <w:r>
      <w:rPr>
        <w:rFonts w:ascii="Arial" w:eastAsia="Arial" w:hAnsi="Arial" w:cs="Arial"/>
        <w:b/>
        <w:sz w:val="14"/>
        <w:szCs w:val="14"/>
      </w:rPr>
      <w:fldChar w:fldCharType="begin"/>
    </w:r>
    <w:r>
      <w:rPr>
        <w:rFonts w:ascii="Arial" w:eastAsia="Arial" w:hAnsi="Arial" w:cs="Arial"/>
        <w:b/>
        <w:sz w:val="14"/>
        <w:szCs w:val="14"/>
      </w:rPr>
      <w:instrText>PAGE</w:instrText>
    </w:r>
    <w:r w:rsidR="00F50CA6">
      <w:rPr>
        <w:rFonts w:ascii="Arial" w:eastAsia="Arial" w:hAnsi="Arial" w:cs="Arial"/>
        <w:b/>
        <w:sz w:val="14"/>
        <w:szCs w:val="14"/>
      </w:rPr>
      <w:fldChar w:fldCharType="separate"/>
    </w:r>
    <w:r w:rsidR="00F50CA6">
      <w:rPr>
        <w:rFonts w:ascii="Arial" w:eastAsia="Arial" w:hAnsi="Arial" w:cs="Arial"/>
        <w:b/>
        <w:noProof/>
        <w:sz w:val="14"/>
        <w:szCs w:val="14"/>
      </w:rPr>
      <w:t>1</w:t>
    </w:r>
    <w:r>
      <w:rPr>
        <w:rFonts w:ascii="Arial" w:eastAsia="Arial" w:hAnsi="Arial" w:cs="Arial"/>
        <w:b/>
        <w:sz w:val="14"/>
        <w:szCs w:val="14"/>
      </w:rPr>
      <w:fldChar w:fldCharType="end"/>
    </w:r>
    <w:r>
      <w:rPr>
        <w:rFonts w:ascii="Arial" w:eastAsia="Arial" w:hAnsi="Arial" w:cs="Arial"/>
        <w:b/>
        <w:sz w:val="14"/>
        <w:szCs w:val="14"/>
      </w:rPr>
      <w:t xml:space="preserve"> de </w:t>
    </w:r>
    <w:r>
      <w:rPr>
        <w:rFonts w:ascii="Arial" w:eastAsia="Arial" w:hAnsi="Arial" w:cs="Arial"/>
        <w:b/>
        <w:sz w:val="14"/>
        <w:szCs w:val="14"/>
      </w:rPr>
      <w:fldChar w:fldCharType="begin"/>
    </w:r>
    <w:r>
      <w:rPr>
        <w:rFonts w:ascii="Arial" w:eastAsia="Arial" w:hAnsi="Arial" w:cs="Arial"/>
        <w:b/>
        <w:sz w:val="14"/>
        <w:szCs w:val="14"/>
      </w:rPr>
      <w:instrText>NUMPAGES</w:instrText>
    </w:r>
    <w:r w:rsidR="00F50CA6">
      <w:rPr>
        <w:rFonts w:ascii="Arial" w:eastAsia="Arial" w:hAnsi="Arial" w:cs="Arial"/>
        <w:b/>
        <w:sz w:val="14"/>
        <w:szCs w:val="14"/>
      </w:rPr>
      <w:fldChar w:fldCharType="separate"/>
    </w:r>
    <w:r w:rsidR="00F50CA6">
      <w:rPr>
        <w:rFonts w:ascii="Arial" w:eastAsia="Arial" w:hAnsi="Arial" w:cs="Arial"/>
        <w:b/>
        <w:noProof/>
        <w:sz w:val="14"/>
        <w:szCs w:val="14"/>
      </w:rPr>
      <w:t>1</w:t>
    </w:r>
    <w:r>
      <w:rPr>
        <w:rFonts w:ascii="Arial" w:eastAsia="Arial" w:hAnsi="Arial" w:cs="Arial"/>
        <w:b/>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CA6" w:rsidRDefault="00F50CA6">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6B3" w:rsidRDefault="002C06B3">
      <w:pPr>
        <w:spacing w:after="0" w:line="240" w:lineRule="auto"/>
      </w:pPr>
      <w:r>
        <w:separator/>
      </w:r>
    </w:p>
  </w:footnote>
  <w:footnote w:type="continuationSeparator" w:id="0">
    <w:p w:rsidR="002C06B3" w:rsidRDefault="002C0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CA6" w:rsidRDefault="00F50CA6">
    <w:pPr>
      <w:pStyle w:val="Encabezado"/>
      <w:ind w:left="0" w:hanging="2"/>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75610" o:spid="_x0000_s2050" type="#_x0000_t136" style="position:absolute;margin-left:0;margin-top:0;width:435.95pt;height:163.45pt;rotation:315;z-index:-251655168;mso-position-horizontal:center;mso-position-horizontal-relative:margin;mso-position-vertical:center;mso-position-vertical-relative:margin" o:allowincell="f" fillcolor="#7f7f7f [1612]" stroked="f">
          <v:fill opacity=".5"/>
          <v:textpath style="font-family:&quot;Calibri&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055" w:rsidRDefault="00F50CA6">
    <w:pPr>
      <w:tabs>
        <w:tab w:val="center" w:pos="4252"/>
        <w:tab w:val="right" w:pos="8504"/>
      </w:tabs>
      <w:spacing w:after="0" w:line="240" w:lineRule="auto"/>
      <w:ind w:hanging="2"/>
      <w:jc w:val="center"/>
      <w:rPr>
        <w:rFonts w:ascii="Arial" w:eastAsia="Arial" w:hAnsi="Arial" w:cs="Arial"/>
        <w:color w:val="000000"/>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75611" o:spid="_x0000_s2051" type="#_x0000_t136" style="position:absolute;left:0;text-align:left;margin-left:0;margin-top:0;width:435.95pt;height:163.45pt;rotation:315;z-index:-251653120;mso-position-horizontal:center;mso-position-horizontal-relative:margin;mso-position-vertical:center;mso-position-vertical-relative:margin" o:allowincell="f" fillcolor="#7f7f7f [1612]" stroked="f">
          <v:fill opacity=".5"/>
          <v:textpath style="font-family:&quot;Calibri&quot;;font-size:1pt" string="BORRADOR"/>
        </v:shape>
      </w:pict>
    </w:r>
    <w:r w:rsidR="002C06B3">
      <w:rPr>
        <w:rFonts w:ascii="Arial" w:eastAsia="Arial" w:hAnsi="Arial" w:cs="Arial"/>
        <w:i/>
        <w:color w:val="000000"/>
        <w:sz w:val="20"/>
        <w:szCs w:val="20"/>
      </w:rPr>
      <w:t>“Sesquicentenario de la Epopeya Nacional: 1864 – 1870”</w:t>
    </w:r>
  </w:p>
  <w:p w:rsidR="00250055" w:rsidRDefault="00250055">
    <w:pPr>
      <w:spacing w:after="0" w:line="240" w:lineRule="auto"/>
      <w:ind w:hanging="2"/>
      <w:rPr>
        <w:rFonts w:ascii="Arial" w:eastAsia="Arial" w:hAnsi="Arial" w:cs="Arial"/>
        <w:color w:val="000000"/>
        <w:sz w:val="20"/>
        <w:szCs w:val="20"/>
      </w:rPr>
    </w:pPr>
  </w:p>
  <w:p w:rsidR="00250055" w:rsidRDefault="002C06B3">
    <w:pPr>
      <w:spacing w:after="0" w:line="240" w:lineRule="auto"/>
      <w:ind w:hanging="2"/>
      <w:jc w:val="center"/>
      <w:rPr>
        <w:rFonts w:ascii="Arial" w:eastAsia="Arial" w:hAnsi="Arial" w:cs="Arial"/>
        <w:color w:val="000000"/>
        <w:sz w:val="20"/>
        <w:szCs w:val="20"/>
      </w:rPr>
    </w:pPr>
    <w:r>
      <w:rPr>
        <w:rFonts w:ascii="Times New Roman" w:eastAsia="Times New Roman" w:hAnsi="Times New Roman" w:cs="Times New Roman"/>
        <w:i/>
        <w:noProof/>
        <w:color w:val="000000"/>
        <w:sz w:val="20"/>
        <w:szCs w:val="20"/>
      </w:rPr>
      <w:drawing>
        <wp:inline distT="0" distB="0" distL="114300" distR="114300">
          <wp:extent cx="609600" cy="609600"/>
          <wp:effectExtent l="0" t="0" r="0" b="0"/>
          <wp:docPr id="1027" name="image1.png" descr="https://upload.wikimedia.org/wikipedia/commons/thumb/7/70/Coat_of_arms_of_Paraguay.svg/200px-Coat_of_arms_of_Paraguay.svg.png"/>
          <wp:cNvGraphicFramePr/>
          <a:graphic xmlns:a="http://schemas.openxmlformats.org/drawingml/2006/main">
            <a:graphicData uri="http://schemas.openxmlformats.org/drawingml/2006/picture">
              <pic:pic xmlns:pic="http://schemas.openxmlformats.org/drawingml/2006/picture">
                <pic:nvPicPr>
                  <pic:cNvPr id="0" name="image1.png" descr="https://upload.wikimedia.org/wikipedia/commons/thumb/7/70/Coat_of_arms_of_Paraguay.svg/200px-Coat_of_arms_of_Paraguay.svg.png"/>
                  <pic:cNvPicPr preferRelativeResize="0"/>
                </pic:nvPicPr>
                <pic:blipFill>
                  <a:blip r:embed="rId1"/>
                  <a:srcRect/>
                  <a:stretch>
                    <a:fillRect/>
                  </a:stretch>
                </pic:blipFill>
                <pic:spPr>
                  <a:xfrm>
                    <a:off x="0" y="0"/>
                    <a:ext cx="609600" cy="609600"/>
                  </a:xfrm>
                  <a:prstGeom prst="rect">
                    <a:avLst/>
                  </a:prstGeom>
                  <a:ln/>
                </pic:spPr>
              </pic:pic>
            </a:graphicData>
          </a:graphic>
        </wp:inline>
      </w:drawing>
    </w:r>
  </w:p>
  <w:p w:rsidR="00250055" w:rsidRDefault="002C06B3">
    <w:pPr>
      <w:spacing w:after="0" w:line="240" w:lineRule="auto"/>
      <w:ind w:hanging="2"/>
      <w:jc w:val="center"/>
      <w:rPr>
        <w:rFonts w:ascii="Arial" w:eastAsia="Arial" w:hAnsi="Arial" w:cs="Arial"/>
        <w:color w:val="000000"/>
        <w:sz w:val="20"/>
        <w:szCs w:val="20"/>
      </w:rPr>
    </w:pPr>
    <w:r>
      <w:rPr>
        <w:rFonts w:ascii="Arial" w:eastAsia="Arial" w:hAnsi="Arial" w:cs="Arial"/>
        <w:b/>
        <w:color w:val="000000"/>
        <w:sz w:val="20"/>
        <w:szCs w:val="20"/>
      </w:rPr>
      <w:t>Poder Ejecutivo</w:t>
    </w:r>
  </w:p>
  <w:p w:rsidR="00250055" w:rsidRDefault="002C06B3">
    <w:pPr>
      <w:spacing w:after="0" w:line="240" w:lineRule="auto"/>
      <w:ind w:hanging="2"/>
      <w:jc w:val="center"/>
      <w:rPr>
        <w:rFonts w:ascii="Arial" w:eastAsia="Arial" w:hAnsi="Arial" w:cs="Arial"/>
        <w:color w:val="000000"/>
        <w:sz w:val="20"/>
        <w:szCs w:val="20"/>
      </w:rPr>
    </w:pPr>
    <w:r>
      <w:rPr>
        <w:rFonts w:ascii="Arial" w:eastAsia="Arial" w:hAnsi="Arial" w:cs="Arial"/>
        <w:b/>
        <w:color w:val="000000"/>
        <w:sz w:val="20"/>
        <w:szCs w:val="20"/>
      </w:rPr>
      <w:t xml:space="preserve">     Dirección Nacional de Vigilancia Sanitaria</w:t>
    </w:r>
  </w:p>
  <w:p w:rsidR="00250055" w:rsidRDefault="00250055">
    <w:pPr>
      <w:spacing w:after="0" w:line="240" w:lineRule="auto"/>
      <w:ind w:hanging="2"/>
      <w:jc w:val="center"/>
      <w:rPr>
        <w:rFonts w:ascii="Arial" w:eastAsia="Arial" w:hAnsi="Arial" w:cs="Arial"/>
        <w:color w:val="000000"/>
      </w:rPr>
    </w:pPr>
  </w:p>
  <w:p w:rsidR="00250055" w:rsidRDefault="002C06B3">
    <w:pPr>
      <w:keepNext/>
      <w:spacing w:after="0" w:line="240" w:lineRule="auto"/>
      <w:ind w:hanging="2"/>
      <w:jc w:val="center"/>
      <w:rPr>
        <w:rFonts w:ascii="Arial" w:eastAsia="Arial" w:hAnsi="Arial" w:cs="Arial"/>
        <w:color w:val="000000"/>
      </w:rPr>
    </w:pPr>
    <w:r>
      <w:rPr>
        <w:rFonts w:ascii="Arial" w:eastAsia="Arial" w:hAnsi="Arial" w:cs="Arial"/>
        <w:b/>
        <w:color w:val="000000"/>
      </w:rPr>
      <w:t xml:space="preserve">Resolución DINAVISA </w:t>
    </w:r>
    <w:proofErr w:type="spellStart"/>
    <w:r>
      <w:rPr>
        <w:rFonts w:ascii="Arial" w:eastAsia="Arial" w:hAnsi="Arial" w:cs="Arial"/>
        <w:b/>
        <w:color w:val="000000"/>
      </w:rPr>
      <w:t>N°</w:t>
    </w:r>
    <w:proofErr w:type="spellEnd"/>
    <w:r>
      <w:rPr>
        <w:rFonts w:ascii="Arial" w:eastAsia="Arial" w:hAnsi="Arial" w:cs="Arial"/>
        <w:b/>
        <w:color w:val="000000"/>
      </w:rPr>
      <w:t xml:space="preserve">                /202</w:t>
    </w:r>
    <w:r>
      <w:rPr>
        <w:rFonts w:ascii="Arial" w:eastAsia="Arial" w:hAnsi="Arial" w:cs="Arial"/>
        <w:b/>
      </w:rPr>
      <w:t>5</w:t>
    </w:r>
    <w:r>
      <w:rPr>
        <w:rFonts w:ascii="Arial" w:eastAsia="Arial" w:hAnsi="Arial" w:cs="Arial"/>
        <w:b/>
        <w:color w:val="000000"/>
      </w:rPr>
      <w:t>.-</w:t>
    </w:r>
  </w:p>
  <w:p w:rsidR="00250055" w:rsidRDefault="00250055">
    <w:pPr>
      <w:tabs>
        <w:tab w:val="center" w:pos="4252"/>
        <w:tab w:val="right" w:pos="8504"/>
      </w:tabs>
      <w:spacing w:after="0" w:line="240" w:lineRule="auto"/>
      <w:ind w:hanging="2"/>
      <w:jc w:val="center"/>
      <w:rPr>
        <w:rFonts w:ascii="Times New Roman" w:eastAsia="Times New Roman" w:hAnsi="Times New Roman" w:cs="Times New Roman"/>
        <w:color w:val="000000"/>
      </w:rPr>
    </w:pPr>
  </w:p>
  <w:p w:rsidR="00250055" w:rsidRDefault="002C06B3">
    <w:pPr>
      <w:tabs>
        <w:tab w:val="right" w:pos="5245"/>
      </w:tabs>
      <w:spacing w:after="0"/>
      <w:ind w:hanging="2"/>
      <w:jc w:val="both"/>
      <w:rPr>
        <w:rFonts w:ascii="Arial" w:eastAsia="Arial" w:hAnsi="Arial" w:cs="Arial"/>
      </w:rPr>
    </w:pPr>
    <w:r>
      <w:rPr>
        <w:rFonts w:ascii="Tahoma" w:eastAsia="Tahoma" w:hAnsi="Tahoma" w:cs="Tahoma"/>
        <w:b/>
      </w:rPr>
      <w:tab/>
    </w:r>
    <w:r>
      <w:rPr>
        <w:rFonts w:ascii="Arial" w:eastAsia="Arial" w:hAnsi="Arial" w:cs="Arial"/>
        <w:b/>
      </w:rPr>
      <w:t xml:space="preserve">POR LA CUAL SE APRUEBA EL PLAN DE CONTROL SANITARIO DE AGUA POTABLE EN ESTABLECIMIENTOS ALIMENTARIOS, EN EL ÁMBITO DE </w:t>
    </w:r>
    <w:r w:rsidR="00F50CA6">
      <w:rPr>
        <w:rFonts w:ascii="Arial" w:eastAsia="Arial" w:hAnsi="Arial" w:cs="Arial"/>
        <w:b/>
      </w:rPr>
      <w:t>COMPETENCIA DE</w:t>
    </w:r>
    <w:r>
      <w:rPr>
        <w:rFonts w:ascii="Arial" w:eastAsia="Arial" w:hAnsi="Arial" w:cs="Arial"/>
        <w:b/>
      </w:rPr>
      <w:t xml:space="preserve"> LA DIRECCIÓN NACIONAL DE VIGILANCIA SANITARIA.</w:t>
    </w:r>
  </w:p>
  <w:p w:rsidR="00250055" w:rsidRDefault="00250055">
    <w:pPr>
      <w:tabs>
        <w:tab w:val="right" w:pos="5245"/>
      </w:tabs>
      <w:spacing w:after="0"/>
      <w:ind w:hanging="2"/>
      <w:jc w:val="both"/>
      <w:rPr>
        <w:rFonts w:ascii="Arial" w:eastAsia="Arial" w:hAnsi="Arial" w:cs="Arial"/>
      </w:rPr>
    </w:pPr>
  </w:p>
  <w:p w:rsidR="00F50CA6" w:rsidRDefault="00F50CA6">
    <w:pPr>
      <w:tabs>
        <w:tab w:val="right" w:pos="5245"/>
      </w:tabs>
      <w:spacing w:after="0"/>
      <w:ind w:hanging="2"/>
      <w:jc w:val="both"/>
      <w:rPr>
        <w:rFonts w:ascii="Arial" w:eastAsia="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CA6" w:rsidRDefault="00F50CA6">
    <w:pPr>
      <w:pStyle w:val="Encabezado"/>
      <w:ind w:left="0" w:hanging="2"/>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275609" o:spid="_x0000_s2049" type="#_x0000_t136" style="position:absolute;margin-left:0;margin-top:0;width:435.95pt;height:163.45pt;rotation:315;z-index:-251657216;mso-position-horizontal:center;mso-position-horizontal-relative:margin;mso-position-vertical:center;mso-position-vertical-relative:margin" o:allowincell="f" fillcolor="#7f7f7f [1612]" stroked="f">
          <v:fill opacity=".5"/>
          <v:textpath style="font-family:&quot;Calibri&quot;;font-size:1pt" string="BORRAD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12628"/>
    <w:multiLevelType w:val="multilevel"/>
    <w:tmpl w:val="1358605E"/>
    <w:lvl w:ilvl="0">
      <w:start w:val="1"/>
      <w:numFmt w:val="lowerLetter"/>
      <w:lvlText w:val="%1)"/>
      <w:lvlJc w:val="left"/>
      <w:pPr>
        <w:ind w:left="718" w:hanging="360"/>
      </w:pPr>
      <w:rPr>
        <w:vertAlign w:val="baseline"/>
      </w:rPr>
    </w:lvl>
    <w:lvl w:ilvl="1">
      <w:start w:val="1"/>
      <w:numFmt w:val="lowerLetter"/>
      <w:lvlText w:val="%2."/>
      <w:lvlJc w:val="left"/>
      <w:pPr>
        <w:ind w:left="1438" w:hanging="360"/>
      </w:pPr>
      <w:rPr>
        <w:vertAlign w:val="baseline"/>
      </w:rPr>
    </w:lvl>
    <w:lvl w:ilvl="2">
      <w:start w:val="1"/>
      <w:numFmt w:val="lowerRoman"/>
      <w:lvlText w:val="%3."/>
      <w:lvlJc w:val="right"/>
      <w:pPr>
        <w:ind w:left="2158" w:hanging="180"/>
      </w:pPr>
      <w:rPr>
        <w:vertAlign w:val="baseline"/>
      </w:rPr>
    </w:lvl>
    <w:lvl w:ilvl="3">
      <w:start w:val="1"/>
      <w:numFmt w:val="decimal"/>
      <w:lvlText w:val="%4."/>
      <w:lvlJc w:val="left"/>
      <w:pPr>
        <w:ind w:left="2878" w:hanging="360"/>
      </w:pPr>
      <w:rPr>
        <w:vertAlign w:val="baseline"/>
      </w:rPr>
    </w:lvl>
    <w:lvl w:ilvl="4">
      <w:start w:val="1"/>
      <w:numFmt w:val="lowerLetter"/>
      <w:lvlText w:val="%5."/>
      <w:lvlJc w:val="left"/>
      <w:pPr>
        <w:ind w:left="3598" w:hanging="360"/>
      </w:pPr>
      <w:rPr>
        <w:vertAlign w:val="baseline"/>
      </w:rPr>
    </w:lvl>
    <w:lvl w:ilvl="5">
      <w:start w:val="1"/>
      <w:numFmt w:val="lowerRoman"/>
      <w:lvlText w:val="%6."/>
      <w:lvlJc w:val="right"/>
      <w:pPr>
        <w:ind w:left="4318" w:hanging="180"/>
      </w:pPr>
      <w:rPr>
        <w:vertAlign w:val="baseline"/>
      </w:rPr>
    </w:lvl>
    <w:lvl w:ilvl="6">
      <w:start w:val="1"/>
      <w:numFmt w:val="decimal"/>
      <w:lvlText w:val="%7."/>
      <w:lvlJc w:val="left"/>
      <w:pPr>
        <w:ind w:left="5038" w:hanging="360"/>
      </w:pPr>
      <w:rPr>
        <w:vertAlign w:val="baseline"/>
      </w:rPr>
    </w:lvl>
    <w:lvl w:ilvl="7">
      <w:start w:val="1"/>
      <w:numFmt w:val="lowerLetter"/>
      <w:lvlText w:val="%8."/>
      <w:lvlJc w:val="left"/>
      <w:pPr>
        <w:ind w:left="5758" w:hanging="360"/>
      </w:pPr>
      <w:rPr>
        <w:vertAlign w:val="baseline"/>
      </w:rPr>
    </w:lvl>
    <w:lvl w:ilvl="8">
      <w:start w:val="1"/>
      <w:numFmt w:val="lowerRoman"/>
      <w:lvlText w:val="%9."/>
      <w:lvlJc w:val="right"/>
      <w:pPr>
        <w:ind w:left="6478" w:hanging="180"/>
      </w:pPr>
      <w:rPr>
        <w:vertAlign w:val="baseline"/>
      </w:rPr>
    </w:lvl>
  </w:abstractNum>
  <w:abstractNum w:abstractNumId="1" w15:restartNumberingAfterBreak="0">
    <w:nsid w:val="6D104F5F"/>
    <w:multiLevelType w:val="multilevel"/>
    <w:tmpl w:val="8FF6432C"/>
    <w:lvl w:ilvl="0">
      <w:start w:val="1"/>
      <w:numFmt w:val="lowerLetter"/>
      <w:lvlText w:val="%1)"/>
      <w:lvlJc w:val="left"/>
      <w:pPr>
        <w:ind w:left="2267" w:hanging="359"/>
      </w:pPr>
      <w:rPr>
        <w:vertAlign w:val="baseline"/>
      </w:rPr>
    </w:lvl>
    <w:lvl w:ilvl="1">
      <w:start w:val="1"/>
      <w:numFmt w:val="lowerLetter"/>
      <w:lvlText w:val="%2."/>
      <w:lvlJc w:val="left"/>
      <w:pPr>
        <w:ind w:left="1438" w:hanging="360"/>
      </w:pPr>
      <w:rPr>
        <w:vertAlign w:val="baseline"/>
      </w:rPr>
    </w:lvl>
    <w:lvl w:ilvl="2">
      <w:start w:val="1"/>
      <w:numFmt w:val="lowerRoman"/>
      <w:lvlText w:val="%3."/>
      <w:lvlJc w:val="right"/>
      <w:pPr>
        <w:ind w:left="2158" w:hanging="180"/>
      </w:pPr>
      <w:rPr>
        <w:vertAlign w:val="baseline"/>
      </w:rPr>
    </w:lvl>
    <w:lvl w:ilvl="3">
      <w:start w:val="1"/>
      <w:numFmt w:val="decimal"/>
      <w:lvlText w:val="%4."/>
      <w:lvlJc w:val="left"/>
      <w:pPr>
        <w:ind w:left="2878" w:hanging="360"/>
      </w:pPr>
      <w:rPr>
        <w:vertAlign w:val="baseline"/>
      </w:rPr>
    </w:lvl>
    <w:lvl w:ilvl="4">
      <w:start w:val="1"/>
      <w:numFmt w:val="lowerLetter"/>
      <w:lvlText w:val="%5."/>
      <w:lvlJc w:val="left"/>
      <w:pPr>
        <w:ind w:left="3598" w:hanging="360"/>
      </w:pPr>
      <w:rPr>
        <w:vertAlign w:val="baseline"/>
      </w:rPr>
    </w:lvl>
    <w:lvl w:ilvl="5">
      <w:start w:val="1"/>
      <w:numFmt w:val="lowerRoman"/>
      <w:lvlText w:val="%6."/>
      <w:lvlJc w:val="right"/>
      <w:pPr>
        <w:ind w:left="4318" w:hanging="180"/>
      </w:pPr>
      <w:rPr>
        <w:vertAlign w:val="baseline"/>
      </w:rPr>
    </w:lvl>
    <w:lvl w:ilvl="6">
      <w:start w:val="1"/>
      <w:numFmt w:val="decimal"/>
      <w:lvlText w:val="%7."/>
      <w:lvlJc w:val="left"/>
      <w:pPr>
        <w:ind w:left="5038" w:hanging="360"/>
      </w:pPr>
      <w:rPr>
        <w:vertAlign w:val="baseline"/>
      </w:rPr>
    </w:lvl>
    <w:lvl w:ilvl="7">
      <w:start w:val="1"/>
      <w:numFmt w:val="lowerLetter"/>
      <w:lvlText w:val="%8."/>
      <w:lvlJc w:val="left"/>
      <w:pPr>
        <w:ind w:left="5758" w:hanging="360"/>
      </w:pPr>
      <w:rPr>
        <w:vertAlign w:val="baseline"/>
      </w:rPr>
    </w:lvl>
    <w:lvl w:ilvl="8">
      <w:start w:val="1"/>
      <w:numFmt w:val="lowerRoman"/>
      <w:lvlText w:val="%9."/>
      <w:lvlJc w:val="right"/>
      <w:pPr>
        <w:ind w:left="6478"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55"/>
    <w:rsid w:val="00250055"/>
    <w:rsid w:val="002C06B3"/>
    <w:rsid w:val="00F50CA6"/>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643E49"/>
  <w15:docId w15:val="{CFB5D8ED-3AAE-4594-9BF8-66BB9998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PY" w:eastAsia="es-P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rPr>
      <w:b/>
      <w:b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styleId="Encabezado">
    <w:name w:val="header"/>
    <w:basedOn w:val="Normal"/>
    <w:qFormat/>
    <w:pPr>
      <w:tabs>
        <w:tab w:val="center" w:pos="4252"/>
        <w:tab w:val="right" w:pos="8504"/>
      </w:tabs>
      <w:suppressAutoHyphens/>
      <w:ind w:leftChars="-1" w:left="-1" w:hangingChars="1" w:hanging="1"/>
      <w:textDirection w:val="btLr"/>
      <w:textAlignment w:val="top"/>
      <w:outlineLvl w:val="0"/>
    </w:pPr>
    <w:rPr>
      <w:position w:val="-1"/>
      <w:lang w:eastAsia="en-US"/>
    </w:rPr>
  </w:style>
  <w:style w:type="character" w:customStyle="1" w:styleId="EncabezadoCar">
    <w:name w:val="Encabezado Car"/>
    <w:rPr>
      <w:w w:val="100"/>
      <w:position w:val="-1"/>
      <w:sz w:val="22"/>
      <w:szCs w:val="22"/>
      <w:effect w:val="none"/>
      <w:vertAlign w:val="baseline"/>
      <w:cs w:val="0"/>
      <w:em w:val="none"/>
      <w:lang w:val="es-PY" w:eastAsia="en-US"/>
    </w:rPr>
  </w:style>
  <w:style w:type="paragraph" w:styleId="Piedepgina">
    <w:name w:val="footer"/>
    <w:basedOn w:val="Normal"/>
    <w:qFormat/>
    <w:pPr>
      <w:tabs>
        <w:tab w:val="center" w:pos="4252"/>
        <w:tab w:val="right" w:pos="8504"/>
      </w:tabs>
      <w:suppressAutoHyphens/>
      <w:ind w:leftChars="-1" w:left="-1" w:hangingChars="1" w:hanging="1"/>
      <w:textDirection w:val="btLr"/>
      <w:textAlignment w:val="top"/>
      <w:outlineLvl w:val="0"/>
    </w:pPr>
    <w:rPr>
      <w:position w:val="-1"/>
      <w:lang w:eastAsia="en-US"/>
    </w:rPr>
  </w:style>
  <w:style w:type="character" w:customStyle="1" w:styleId="PiedepginaCar">
    <w:name w:val="Pie de página Car"/>
    <w:rPr>
      <w:w w:val="100"/>
      <w:position w:val="-1"/>
      <w:sz w:val="22"/>
      <w:szCs w:val="22"/>
      <w:effect w:val="none"/>
      <w:vertAlign w:val="baseline"/>
      <w:cs w:val="0"/>
      <w:em w:val="none"/>
      <w:lang w:val="es-PY"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vkodRJwJtnvo8GuQq18jJR/DdQ==">CgMxLjAyCWguM3pueXNoNzIOaC40bzYxejA1YmxwM3gyDmgudW44M2thdjYwMnlpMg5oLm1sZzRvMjJvaXJlbzIOaC5xY3hmMzlpZXM0ZGoyCWguMmV0OTJwMDgAciExYnlYdkc2Z1NiYzZneWVWbGQxc2lOdE1oUkNSV0JLVzg=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1721</Words>
  <Characters>9470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DELL</cp:lastModifiedBy>
  <cp:revision>2</cp:revision>
  <dcterms:created xsi:type="dcterms:W3CDTF">2025-10-15T17:12:00Z</dcterms:created>
  <dcterms:modified xsi:type="dcterms:W3CDTF">2025-10-15T17:12:00Z</dcterms:modified>
</cp:coreProperties>
</file>