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2E564" w14:textId="417AAEED" w:rsidR="00036291" w:rsidRPr="00E91EC7" w:rsidRDefault="00C663F3" w:rsidP="00E91EC7">
      <w:pPr>
        <w:spacing w:after="0" w:line="240" w:lineRule="auto"/>
        <w:jc w:val="both"/>
        <w:rPr>
          <w:rFonts w:ascii="Arial" w:eastAsia="Arial" w:hAnsi="Arial" w:cs="Arial"/>
        </w:rPr>
      </w:pPr>
      <w:r w:rsidRPr="00E91EC7">
        <w:rPr>
          <w:rFonts w:ascii="Arial" w:eastAsia="Arial" w:hAnsi="Arial" w:cs="Arial"/>
          <w:b/>
        </w:rPr>
        <w:t xml:space="preserve">VISTO: </w:t>
      </w:r>
    </w:p>
    <w:p w14:paraId="3376FE07" w14:textId="345335D7" w:rsidR="00036291" w:rsidRPr="00E91EC7" w:rsidRDefault="00C663F3" w:rsidP="00E91EC7">
      <w:pPr>
        <w:spacing w:after="0" w:line="240" w:lineRule="auto"/>
        <w:ind w:firstLine="720"/>
        <w:jc w:val="both"/>
        <w:rPr>
          <w:rFonts w:ascii="Arial" w:eastAsia="Arial" w:hAnsi="Arial" w:cs="Arial"/>
        </w:rPr>
      </w:pPr>
      <w:r w:rsidRPr="00E91EC7">
        <w:rPr>
          <w:rFonts w:ascii="Arial" w:eastAsia="Arial" w:hAnsi="Arial" w:cs="Arial"/>
        </w:rPr>
        <w:t xml:space="preserve">El Decreto </w:t>
      </w:r>
      <w:proofErr w:type="spellStart"/>
      <w:r w:rsidRPr="00E91EC7">
        <w:rPr>
          <w:rFonts w:ascii="Arial" w:eastAsia="Arial" w:hAnsi="Arial" w:cs="Arial"/>
        </w:rPr>
        <w:t>N°</w:t>
      </w:r>
      <w:proofErr w:type="spellEnd"/>
      <w:r w:rsidRPr="00E91EC7">
        <w:rPr>
          <w:rFonts w:ascii="Arial" w:eastAsia="Arial" w:hAnsi="Arial" w:cs="Arial"/>
        </w:rPr>
        <w:t xml:space="preserve"> 7761/2022 de fecha 7 de septiembre de 2022 «Por el cual se modifica el Decreto </w:t>
      </w:r>
      <w:proofErr w:type="spellStart"/>
      <w:r w:rsidRPr="00E91EC7">
        <w:rPr>
          <w:rFonts w:ascii="Arial" w:eastAsia="Arial" w:hAnsi="Arial" w:cs="Arial"/>
        </w:rPr>
        <w:t>N°</w:t>
      </w:r>
      <w:proofErr w:type="spellEnd"/>
      <w:r w:rsidRPr="00E91EC7">
        <w:rPr>
          <w:rFonts w:ascii="Arial" w:eastAsia="Arial" w:hAnsi="Arial" w:cs="Arial"/>
        </w:rPr>
        <w:t xml:space="preserve"> 9303/18, “Por el cual se reglamenta la Ley </w:t>
      </w:r>
      <w:proofErr w:type="spellStart"/>
      <w:r w:rsidRPr="00E91EC7">
        <w:rPr>
          <w:rFonts w:ascii="Arial" w:eastAsia="Arial" w:hAnsi="Arial" w:cs="Arial"/>
        </w:rPr>
        <w:t>N°</w:t>
      </w:r>
      <w:proofErr w:type="spellEnd"/>
      <w:r w:rsidRPr="00E91EC7">
        <w:rPr>
          <w:rFonts w:ascii="Arial" w:eastAsia="Arial" w:hAnsi="Arial" w:cs="Arial"/>
        </w:rPr>
        <w:t xml:space="preserve"> 6007/2017 “Que crea el Programa Nacional para el Estudio y la Investigación Médica y Científica del Uso Medicinal de la Planta de Cannabis y sus derivados”</w:t>
      </w:r>
      <w:r w:rsidR="00447DD0" w:rsidRPr="00E91EC7">
        <w:rPr>
          <w:rFonts w:ascii="Arial" w:eastAsia="Arial" w:hAnsi="Arial" w:cs="Arial"/>
        </w:rPr>
        <w:t xml:space="preserve">; </w:t>
      </w:r>
      <w:r w:rsidR="00B23381" w:rsidRPr="00E91EC7">
        <w:rPr>
          <w:rFonts w:ascii="Arial" w:eastAsia="Arial" w:hAnsi="Arial" w:cs="Arial"/>
        </w:rPr>
        <w:t xml:space="preserve">el MEMORÁNDUM DINAVISA D.P. </w:t>
      </w:r>
      <w:proofErr w:type="spellStart"/>
      <w:r w:rsidR="00B23381" w:rsidRPr="00E91EC7">
        <w:rPr>
          <w:rFonts w:ascii="Arial" w:eastAsia="Arial" w:hAnsi="Arial" w:cs="Arial"/>
        </w:rPr>
        <w:t>N°</w:t>
      </w:r>
      <w:proofErr w:type="spellEnd"/>
      <w:r w:rsidR="00B23381" w:rsidRPr="00E91EC7">
        <w:rPr>
          <w:rFonts w:ascii="Arial" w:eastAsia="Arial" w:hAnsi="Arial" w:cs="Arial"/>
        </w:rPr>
        <w:t xml:space="preserve"> </w:t>
      </w:r>
      <w:r w:rsidR="0005115E" w:rsidRPr="00E91EC7">
        <w:rPr>
          <w:rFonts w:ascii="Arial" w:eastAsia="Arial" w:hAnsi="Arial" w:cs="Arial"/>
        </w:rPr>
        <w:t>46</w:t>
      </w:r>
      <w:r w:rsidR="00B23381" w:rsidRPr="00E91EC7">
        <w:rPr>
          <w:rFonts w:ascii="Arial" w:eastAsia="Arial" w:hAnsi="Arial" w:cs="Arial"/>
        </w:rPr>
        <w:t>/2025</w:t>
      </w:r>
      <w:r w:rsidR="0005115E" w:rsidRPr="00E91EC7">
        <w:rPr>
          <w:rFonts w:ascii="Arial" w:eastAsia="Arial" w:hAnsi="Arial" w:cs="Arial"/>
        </w:rPr>
        <w:t xml:space="preserve">, </w:t>
      </w:r>
      <w:r w:rsidR="00B23381" w:rsidRPr="00E91EC7">
        <w:rPr>
          <w:rFonts w:ascii="Arial" w:eastAsia="Arial" w:hAnsi="Arial" w:cs="Arial"/>
        </w:rPr>
        <w:t>elevado por la Dirección del PROINCUMEC;</w:t>
      </w:r>
      <w:r w:rsidR="00447DD0" w:rsidRPr="00E91EC7">
        <w:rPr>
          <w:rFonts w:ascii="Arial" w:hAnsi="Arial" w:cs="Arial"/>
        </w:rPr>
        <w:t xml:space="preserve"> Resolución S.G. </w:t>
      </w:r>
      <w:proofErr w:type="spellStart"/>
      <w:r w:rsidR="00447DD0" w:rsidRPr="00E91EC7">
        <w:rPr>
          <w:rFonts w:ascii="Arial" w:hAnsi="Arial" w:cs="Arial"/>
        </w:rPr>
        <w:t>MSPyBS</w:t>
      </w:r>
      <w:proofErr w:type="spellEnd"/>
      <w:r w:rsidR="00447DD0" w:rsidRPr="00E91EC7">
        <w:rPr>
          <w:rFonts w:ascii="Arial" w:hAnsi="Arial" w:cs="Arial"/>
        </w:rPr>
        <w:t xml:space="preserve"> N°902, de fecha 05 de diciembre de 2025</w:t>
      </w:r>
      <w:r w:rsidRPr="00E91EC7">
        <w:rPr>
          <w:rFonts w:ascii="Arial" w:eastAsia="Arial" w:hAnsi="Arial" w:cs="Arial"/>
        </w:rPr>
        <w:t xml:space="preserve"> y</w:t>
      </w:r>
    </w:p>
    <w:p w14:paraId="76FC1E11" w14:textId="77777777" w:rsidR="00B23381" w:rsidRPr="00E91EC7" w:rsidRDefault="00B23381" w:rsidP="00E91EC7">
      <w:pPr>
        <w:spacing w:after="0" w:line="240" w:lineRule="auto"/>
        <w:ind w:firstLine="720"/>
        <w:jc w:val="both"/>
        <w:rPr>
          <w:rFonts w:ascii="Arial" w:eastAsia="Arial" w:hAnsi="Arial" w:cs="Arial"/>
          <w:b/>
        </w:rPr>
      </w:pPr>
    </w:p>
    <w:p w14:paraId="411A75FA" w14:textId="77777777" w:rsidR="00036291" w:rsidRPr="00E91EC7" w:rsidRDefault="00C663F3" w:rsidP="00E91EC7">
      <w:pPr>
        <w:spacing w:after="0" w:line="240" w:lineRule="auto"/>
        <w:jc w:val="both"/>
        <w:rPr>
          <w:rFonts w:ascii="Arial" w:eastAsia="Arial" w:hAnsi="Arial" w:cs="Arial"/>
          <w:b/>
        </w:rPr>
      </w:pPr>
      <w:r w:rsidRPr="00E91EC7">
        <w:rPr>
          <w:rFonts w:ascii="Arial" w:eastAsia="Arial" w:hAnsi="Arial" w:cs="Arial"/>
          <w:b/>
        </w:rPr>
        <w:t>CONSIDERANDO:</w:t>
      </w:r>
    </w:p>
    <w:p w14:paraId="2F2CBEC7" w14:textId="77777777" w:rsidR="00036291" w:rsidRPr="00E91EC7" w:rsidRDefault="00036291" w:rsidP="00E91EC7">
      <w:pPr>
        <w:spacing w:after="0" w:line="240" w:lineRule="auto"/>
        <w:jc w:val="both"/>
        <w:rPr>
          <w:rFonts w:ascii="Arial" w:eastAsia="Arial" w:hAnsi="Arial" w:cs="Arial"/>
          <w:b/>
        </w:rPr>
      </w:pPr>
    </w:p>
    <w:p w14:paraId="629FB2A8" w14:textId="661A973C" w:rsidR="004651F2" w:rsidRPr="00E91EC7" w:rsidRDefault="00C663F3" w:rsidP="00E91EC7">
      <w:pPr>
        <w:shd w:val="clear" w:color="auto" w:fill="FDFDFD"/>
        <w:spacing w:after="0" w:line="240" w:lineRule="auto"/>
        <w:ind w:hanging="2"/>
        <w:jc w:val="both"/>
        <w:rPr>
          <w:rFonts w:ascii="Arial" w:eastAsia="Arial" w:hAnsi="Arial" w:cs="Arial"/>
        </w:rPr>
      </w:pPr>
      <w:bookmarkStart w:id="0" w:name="_heading=h.mtju05n06w8t" w:colFirst="0" w:colLast="0"/>
      <w:bookmarkEnd w:id="0"/>
      <w:r w:rsidRPr="00E91EC7">
        <w:rPr>
          <w:rFonts w:ascii="Arial" w:eastAsia="Arial" w:hAnsi="Arial" w:cs="Arial"/>
        </w:rPr>
        <w:tab/>
      </w:r>
      <w:r w:rsidR="00B23381" w:rsidRPr="00E91EC7">
        <w:rPr>
          <w:rFonts w:ascii="Arial" w:eastAsia="Arial" w:hAnsi="Arial" w:cs="Arial"/>
        </w:rPr>
        <w:tab/>
      </w:r>
      <w:r w:rsidRPr="00E91EC7">
        <w:rPr>
          <w:rFonts w:ascii="Arial" w:eastAsia="Arial" w:hAnsi="Arial" w:cs="Arial"/>
        </w:rPr>
        <w:t>Que la Constitución de la República del Paraguay en su Capítulo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w:t>
      </w:r>
      <w:r w:rsidR="004651F2" w:rsidRPr="00E91EC7">
        <w:rPr>
          <w:rFonts w:ascii="Arial" w:eastAsia="Arial" w:hAnsi="Arial" w:cs="Arial"/>
        </w:rPr>
        <w:t>, en su Artículo 71. Del Narcotráfico, de la Drogadicción y de la Rehabilitación, dispone que “El Estado reprimirá la producción, y el tráfico ilícito de las sustancias estupefacientes y demás drogas peligrosas, así como los actos destinados a la legitimación del dinero proveniente de tales actividades. Igualmente combatirá el consumo ilícito de dichas drogas. La ley reglamentará la producción y el uso medicinal, terapéutico o paliativo de las mismas.”</w:t>
      </w:r>
    </w:p>
    <w:p w14:paraId="2395B31F" w14:textId="77777777" w:rsidR="00036291" w:rsidRPr="00E91EC7" w:rsidRDefault="00036291" w:rsidP="00E91EC7">
      <w:pPr>
        <w:shd w:val="clear" w:color="auto" w:fill="FDFDFD"/>
        <w:spacing w:after="0" w:line="240" w:lineRule="auto"/>
        <w:ind w:hanging="2"/>
        <w:jc w:val="both"/>
        <w:rPr>
          <w:rFonts w:ascii="Arial" w:eastAsia="Arial" w:hAnsi="Arial" w:cs="Arial"/>
        </w:rPr>
      </w:pPr>
    </w:p>
    <w:p w14:paraId="410568CE" w14:textId="77777777" w:rsidR="00036291" w:rsidRPr="00E91EC7" w:rsidRDefault="00C663F3" w:rsidP="00E91EC7">
      <w:pPr>
        <w:shd w:val="clear" w:color="auto" w:fill="FDFDFD"/>
        <w:spacing w:after="0" w:line="240" w:lineRule="auto"/>
        <w:ind w:firstLine="720"/>
        <w:jc w:val="both"/>
        <w:rPr>
          <w:rFonts w:ascii="Arial" w:eastAsia="Arial" w:hAnsi="Arial" w:cs="Arial"/>
        </w:rPr>
      </w:pPr>
      <w:bookmarkStart w:id="1" w:name="_heading=h.29ysz17efwdi" w:colFirst="0" w:colLast="0"/>
      <w:bookmarkEnd w:id="1"/>
      <w:r w:rsidRPr="00E91EC7">
        <w:rPr>
          <w:rFonts w:ascii="Arial" w:eastAsia="Arial" w:hAnsi="Arial" w:cs="Arial"/>
        </w:rPr>
        <w:t xml:space="preserve">Que la Ley </w:t>
      </w:r>
      <w:proofErr w:type="spellStart"/>
      <w:r w:rsidRPr="00E91EC7">
        <w:rPr>
          <w:rFonts w:ascii="Arial" w:eastAsia="Arial" w:hAnsi="Arial" w:cs="Arial"/>
        </w:rPr>
        <w:t>Nº</w:t>
      </w:r>
      <w:proofErr w:type="spellEnd"/>
      <w:r w:rsidRPr="00E91EC7">
        <w:rPr>
          <w:rFonts w:ascii="Arial" w:eastAsia="Arial" w:hAnsi="Arial" w:cs="Arial"/>
        </w:rPr>
        <w:t xml:space="preserve"> 6788/2021, modificada por la Ley </w:t>
      </w:r>
      <w:proofErr w:type="spellStart"/>
      <w:r w:rsidRPr="00E91EC7">
        <w:rPr>
          <w:rFonts w:ascii="Arial" w:eastAsia="Arial" w:hAnsi="Arial" w:cs="Arial"/>
        </w:rPr>
        <w:t>Nº</w:t>
      </w:r>
      <w:proofErr w:type="spellEnd"/>
      <w:r w:rsidRPr="00E91EC7">
        <w:rPr>
          <w:rFonts w:ascii="Arial" w:eastAsia="Arial" w:hAnsi="Arial" w:cs="Arial"/>
        </w:rPr>
        <w:t xml:space="preserve"> 7361/2024, dispone la autonomía de la Dirección Nacional de Vigilancia Sanitaria y en su Artículo 3º establece que la Dirección Nacional de Vigilancia Sanitaria (DINAVISA) será la autoridad responsable en materia de regulación sanitaria de productos para la salud como medicamentos y afines, así como también en materia de alimentos y afines</w:t>
      </w:r>
      <w:r w:rsidR="004651F2" w:rsidRPr="00E91EC7">
        <w:rPr>
          <w:rFonts w:ascii="Arial" w:eastAsia="Arial" w:hAnsi="Arial" w:cs="Arial"/>
        </w:rPr>
        <w:t>.</w:t>
      </w:r>
    </w:p>
    <w:p w14:paraId="079277B0" w14:textId="77777777" w:rsidR="004651F2" w:rsidRPr="00E91EC7" w:rsidRDefault="004651F2" w:rsidP="00E91EC7">
      <w:pPr>
        <w:shd w:val="clear" w:color="auto" w:fill="FDFDFD"/>
        <w:spacing w:after="0" w:line="240" w:lineRule="auto"/>
        <w:ind w:firstLine="720"/>
        <w:jc w:val="both"/>
        <w:rPr>
          <w:rFonts w:ascii="Arial" w:eastAsia="Arial" w:hAnsi="Arial" w:cs="Arial"/>
        </w:rPr>
      </w:pPr>
    </w:p>
    <w:p w14:paraId="19064E0B" w14:textId="77777777" w:rsidR="00036291" w:rsidRPr="00E91EC7" w:rsidRDefault="00C663F3" w:rsidP="00E91EC7">
      <w:pPr>
        <w:shd w:val="clear" w:color="auto" w:fill="FDFDFD"/>
        <w:spacing w:after="0" w:line="240" w:lineRule="auto"/>
        <w:ind w:firstLine="720"/>
        <w:jc w:val="both"/>
        <w:rPr>
          <w:rFonts w:ascii="Arial" w:eastAsia="Arial" w:hAnsi="Arial" w:cs="Arial"/>
        </w:rPr>
      </w:pPr>
      <w:bookmarkStart w:id="2" w:name="_heading=h.kl4w903ezxhi" w:colFirst="0" w:colLast="0"/>
      <w:bookmarkEnd w:id="2"/>
      <w:r w:rsidRPr="00E91EC7">
        <w:rPr>
          <w:rFonts w:ascii="Arial" w:eastAsia="Arial" w:hAnsi="Arial" w:cs="Arial"/>
        </w:rPr>
        <w:t xml:space="preserve">Que en virtud del Artículo 5º de la Ley </w:t>
      </w:r>
      <w:proofErr w:type="spellStart"/>
      <w:r w:rsidRPr="00E91EC7">
        <w:rPr>
          <w:rFonts w:ascii="Arial" w:eastAsia="Arial" w:hAnsi="Arial" w:cs="Arial"/>
        </w:rPr>
        <w:t>Nº</w:t>
      </w:r>
      <w:proofErr w:type="spellEnd"/>
      <w:r w:rsidRPr="00E91EC7">
        <w:rPr>
          <w:rFonts w:ascii="Arial" w:eastAsia="Arial" w:hAnsi="Arial" w:cs="Arial"/>
        </w:rPr>
        <w:t xml:space="preserve"> 6788/2021, modificado por la Ley </w:t>
      </w:r>
      <w:proofErr w:type="spellStart"/>
      <w:r w:rsidRPr="00E91EC7">
        <w:rPr>
          <w:rFonts w:ascii="Arial" w:eastAsia="Arial" w:hAnsi="Arial" w:cs="Arial"/>
        </w:rPr>
        <w:t>Nº</w:t>
      </w:r>
      <w:proofErr w:type="spellEnd"/>
      <w:r w:rsidRPr="00E91EC7">
        <w:rPr>
          <w:rFonts w:ascii="Arial" w:eastAsia="Arial" w:hAnsi="Arial" w:cs="Arial"/>
        </w:rPr>
        <w:t xml:space="preserve"> 7361/2024 la Dirección Nacional de Vigilancia Sanitaria (DINAVISA), como Autoridad Regulatoria Nacional tiene por finalidad velar por la protección de la salud humana, prevé las funciones que deberá cumplir: “…2) Establecer normas, reglamentos técnicos, guías y códigos de buenas prácticas en el ámbito cuya regulación y control le son asignados por ley, y actualizarlas de forma periódica en concordancia con la evolución científica y tecnológica.3) Regular, controlar y fiscalizar los productos para la salud como: medicamentos de uso humano, drogas, productos químicos, reactivos, dispositivos médicos y todo otro producto de uso y aplicación en medicina humana, así como los considerados productos de higiene personal, cosméticos, perfumes y domisanitarios, asegurando su calidad, seguridad y eficacia, y los que le sean asignados por ley. …</w:t>
      </w:r>
      <w:r w:rsidRPr="00E91EC7">
        <w:rPr>
          <w:rFonts w:ascii="Arial" w:hAnsi="Arial" w:cs="Arial"/>
        </w:rPr>
        <w:t xml:space="preserve"> </w:t>
      </w:r>
      <w:r w:rsidRPr="00E91EC7">
        <w:rPr>
          <w:rFonts w:ascii="Arial" w:eastAsia="Arial" w:hAnsi="Arial" w:cs="Arial"/>
        </w:rPr>
        <w:t xml:space="preserve">11) Establecer medidas de carácter general para la aplicación de las buenas prácticas o mejores estándares técnicos para la producción, transporte, almacenamiento y las demás actividades dirigidas al consumo de los productos objeto de vigilancia de la entidad… 15) </w:t>
      </w:r>
      <w:r w:rsidRPr="00E91EC7">
        <w:rPr>
          <w:rFonts w:ascii="Arial" w:eastAsia="Arial" w:hAnsi="Arial" w:cs="Arial"/>
        </w:rPr>
        <w:lastRenderedPageBreak/>
        <w:t>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 30) Autorizar las importaciones y exportaciones de productos de su competencia, conforme a las disposiciones legales vigentes…</w:t>
      </w:r>
      <w:r w:rsidRPr="00E91EC7">
        <w:rPr>
          <w:rFonts w:ascii="Arial" w:hAnsi="Arial" w:cs="Arial"/>
        </w:rPr>
        <w:t xml:space="preserve"> </w:t>
      </w:r>
      <w:r w:rsidRPr="00E91EC7">
        <w:rPr>
          <w:rFonts w:ascii="Arial" w:eastAsia="Arial" w:hAnsi="Arial" w:cs="Arial"/>
        </w:rPr>
        <w:t xml:space="preserve">33) Regular y fiscalizar las actividades realizadas por las personas físicas o jurídicas que intervienen durante las etapas de la fabricación, elaboración, fraccionamiento, control de calidad, distribución, dispensación, comercialización, representación, importación, exportación, almacenamiento, información y publicidad de los productos alimenticios y otros que recaen bajo su competencia…”. </w:t>
      </w:r>
    </w:p>
    <w:p w14:paraId="21ECAAD4" w14:textId="77777777" w:rsidR="00036291" w:rsidRPr="00E91EC7" w:rsidRDefault="00036291" w:rsidP="00E91EC7">
      <w:pPr>
        <w:shd w:val="clear" w:color="auto" w:fill="FDFDFD"/>
        <w:spacing w:after="0" w:line="240" w:lineRule="auto"/>
        <w:ind w:firstLine="720"/>
        <w:jc w:val="both"/>
        <w:rPr>
          <w:rFonts w:ascii="Arial" w:eastAsia="Arial" w:hAnsi="Arial" w:cs="Arial"/>
        </w:rPr>
      </w:pPr>
      <w:bookmarkStart w:id="3" w:name="_heading=h.vekbrjxr802y" w:colFirst="0" w:colLast="0"/>
      <w:bookmarkEnd w:id="3"/>
    </w:p>
    <w:p w14:paraId="0F624EA6" w14:textId="77777777" w:rsidR="00036291" w:rsidRPr="00E91EC7" w:rsidRDefault="00C663F3" w:rsidP="00E91EC7">
      <w:pPr>
        <w:shd w:val="clear" w:color="auto" w:fill="FDFDFD"/>
        <w:spacing w:after="0" w:line="240" w:lineRule="auto"/>
        <w:ind w:firstLine="720"/>
        <w:jc w:val="both"/>
        <w:rPr>
          <w:rFonts w:ascii="Arial" w:eastAsia="Arial" w:hAnsi="Arial" w:cs="Arial"/>
        </w:rPr>
      </w:pPr>
      <w:r w:rsidRPr="00E91EC7">
        <w:rPr>
          <w:rFonts w:ascii="Arial" w:eastAsia="Arial" w:hAnsi="Arial" w:cs="Arial"/>
        </w:rPr>
        <w:t>Que la Ley 6788/2021, en su Artículo 7° establece que la dirección, administración y representación legal de la Dirección Nacional de Vigilancia Sanitaria (DINAVISA), estará a cargo de un Director Nacional, el cual será su máxima autoridad y en tal carácter será el responsable directo de la gestión técnica, financiera y administrativa de la entidad.</w:t>
      </w:r>
    </w:p>
    <w:p w14:paraId="497002A8" w14:textId="77777777" w:rsidR="00036291" w:rsidRPr="00E91EC7" w:rsidRDefault="00036291" w:rsidP="00E91EC7">
      <w:pPr>
        <w:shd w:val="clear" w:color="auto" w:fill="FDFDFD"/>
        <w:spacing w:after="0" w:line="240" w:lineRule="auto"/>
        <w:ind w:firstLine="720"/>
        <w:jc w:val="both"/>
        <w:rPr>
          <w:rFonts w:ascii="Arial" w:eastAsia="Arial" w:hAnsi="Arial" w:cs="Arial"/>
        </w:rPr>
      </w:pPr>
    </w:p>
    <w:p w14:paraId="6922C464" w14:textId="77777777" w:rsidR="00036291" w:rsidRPr="00E91EC7" w:rsidRDefault="00C663F3" w:rsidP="00E91EC7">
      <w:pPr>
        <w:shd w:val="clear" w:color="auto" w:fill="FDFDFD"/>
        <w:spacing w:after="0" w:line="240" w:lineRule="auto"/>
        <w:ind w:firstLine="720"/>
        <w:jc w:val="both"/>
        <w:rPr>
          <w:rFonts w:ascii="Arial" w:eastAsia="Arial" w:hAnsi="Arial" w:cs="Arial"/>
        </w:rPr>
      </w:pPr>
      <w:bookmarkStart w:id="4" w:name="_heading=h.3znysh7" w:colFirst="0" w:colLast="0"/>
      <w:bookmarkEnd w:id="4"/>
      <w:r w:rsidRPr="00E91EC7">
        <w:rPr>
          <w:rFonts w:ascii="Arial" w:eastAsia="Arial" w:hAnsi="Arial" w:cs="Arial"/>
        </w:rPr>
        <w:t>Que la citada ley orgánica y su modificatoria en el Art. 53.- Adaptación de nomenclatura, permite a la DINAVISA la aplicación de las normas emitidas con anterioridad por otras autoridades que hacen a las funciones absorbidas.</w:t>
      </w:r>
    </w:p>
    <w:p w14:paraId="75D5169A" w14:textId="77777777" w:rsidR="00036291" w:rsidRPr="00E91EC7" w:rsidRDefault="00036291" w:rsidP="00E91EC7">
      <w:pPr>
        <w:shd w:val="clear" w:color="auto" w:fill="FDFDFD"/>
        <w:spacing w:after="0" w:line="240" w:lineRule="auto"/>
        <w:ind w:firstLine="720"/>
        <w:jc w:val="both"/>
        <w:rPr>
          <w:rFonts w:ascii="Arial" w:eastAsia="Arial" w:hAnsi="Arial" w:cs="Arial"/>
        </w:rPr>
      </w:pPr>
    </w:p>
    <w:p w14:paraId="0AD10FD4" w14:textId="77777777" w:rsidR="00036291" w:rsidRPr="00E91EC7" w:rsidRDefault="00C663F3" w:rsidP="00E91EC7">
      <w:pPr>
        <w:shd w:val="clear" w:color="auto" w:fill="FDFDFD"/>
        <w:spacing w:after="0" w:line="240" w:lineRule="auto"/>
        <w:ind w:firstLine="720"/>
        <w:jc w:val="both"/>
        <w:rPr>
          <w:rFonts w:ascii="Arial" w:eastAsia="Arial" w:hAnsi="Arial" w:cs="Arial"/>
        </w:rPr>
      </w:pPr>
      <w:bookmarkStart w:id="5" w:name="_heading=h.yuto6zijhypr" w:colFirst="0" w:colLast="0"/>
      <w:bookmarkEnd w:id="5"/>
      <w:r w:rsidRPr="00E91EC7">
        <w:rPr>
          <w:rFonts w:ascii="Arial" w:eastAsia="Arial" w:hAnsi="Arial" w:cs="Arial"/>
        </w:rPr>
        <w:t xml:space="preserve">Que a partir de la Ley </w:t>
      </w:r>
      <w:proofErr w:type="spellStart"/>
      <w:r w:rsidRPr="00E91EC7">
        <w:rPr>
          <w:rFonts w:ascii="Arial" w:eastAsia="Arial" w:hAnsi="Arial" w:cs="Arial"/>
        </w:rPr>
        <w:t>Nº</w:t>
      </w:r>
      <w:proofErr w:type="spellEnd"/>
      <w:r w:rsidRPr="00E91EC7">
        <w:rPr>
          <w:rFonts w:ascii="Arial" w:eastAsia="Arial" w:hAnsi="Arial" w:cs="Arial"/>
        </w:rPr>
        <w:t xml:space="preserve"> 7050/2023, “Que aprueba el Presupuesto General de la Nación para el Ejercicio Fiscal 2023” se consagra la autarquía de la Entidad de la Dirección Nacional de Vigilancia Sanitaria.</w:t>
      </w:r>
    </w:p>
    <w:p w14:paraId="1158F17D" w14:textId="77777777" w:rsidR="00A15BB6" w:rsidRPr="00E91EC7" w:rsidRDefault="00A15BB6" w:rsidP="00E91EC7">
      <w:pPr>
        <w:shd w:val="clear" w:color="auto" w:fill="FDFDFD"/>
        <w:spacing w:after="0" w:line="240" w:lineRule="auto"/>
        <w:ind w:hanging="2"/>
        <w:jc w:val="both"/>
        <w:rPr>
          <w:rFonts w:ascii="Arial" w:eastAsia="Arial" w:hAnsi="Arial" w:cs="Arial"/>
        </w:rPr>
      </w:pPr>
    </w:p>
    <w:p w14:paraId="1C35081A" w14:textId="77777777" w:rsidR="00A15BB6" w:rsidRPr="00E91EC7" w:rsidRDefault="00A15BB6" w:rsidP="00E91EC7">
      <w:pPr>
        <w:spacing w:after="0" w:line="240" w:lineRule="auto"/>
        <w:ind w:firstLine="720"/>
        <w:jc w:val="both"/>
        <w:rPr>
          <w:rFonts w:ascii="Arial" w:eastAsia="Arial" w:hAnsi="Arial" w:cs="Arial"/>
        </w:rPr>
      </w:pPr>
      <w:r w:rsidRPr="00E91EC7">
        <w:rPr>
          <w:rFonts w:ascii="Arial" w:eastAsia="Arial" w:hAnsi="Arial" w:cs="Arial"/>
        </w:rPr>
        <w:t xml:space="preserve">Que la Ley </w:t>
      </w:r>
      <w:proofErr w:type="spellStart"/>
      <w:r w:rsidRPr="00E91EC7">
        <w:rPr>
          <w:rFonts w:ascii="Arial" w:eastAsia="Arial" w:hAnsi="Arial" w:cs="Arial"/>
        </w:rPr>
        <w:t>N°</w:t>
      </w:r>
      <w:proofErr w:type="spellEnd"/>
      <w:r w:rsidRPr="00E91EC7">
        <w:rPr>
          <w:rFonts w:ascii="Arial" w:eastAsia="Arial" w:hAnsi="Arial" w:cs="Arial"/>
        </w:rPr>
        <w:t xml:space="preserve"> 836/1980 Código Sanitario, en su CAPÍTULO II DE LAS SUSTANCIAS TÓXICAS O PELIGROSAS dispone: “Artículo 190.- Para importar, fabricar, almacenar, vender, transportar, distribuir o suministrar las sustancias o productos tóxicos o peligrosos, que autoriza el Poder Ejecutivo, se requerirá la inscripción en el registro correspondiente del Ministerio, el que debe ejercer su control. Artículo 191.- El Ministerio realizará programas educativos respecto a los riesgos que representan los productos tóxicos o peligrosos para la salud. Artículo 192.- El Ministerio, en determinadas circunstancias, podrá prohibir la utilización de ciertas substancias tóxicas o peligrosas…”.</w:t>
      </w:r>
    </w:p>
    <w:p w14:paraId="21AF9016" w14:textId="77777777" w:rsidR="00A15BB6" w:rsidRPr="00E91EC7" w:rsidRDefault="00A15BB6" w:rsidP="00E91EC7">
      <w:pPr>
        <w:spacing w:after="0" w:line="240" w:lineRule="auto"/>
        <w:jc w:val="both"/>
        <w:rPr>
          <w:rFonts w:ascii="Arial" w:eastAsia="Arial" w:hAnsi="Arial" w:cs="Arial"/>
        </w:rPr>
      </w:pPr>
    </w:p>
    <w:p w14:paraId="6737692B" w14:textId="77777777" w:rsidR="00A15BB6" w:rsidRPr="00E91EC7" w:rsidRDefault="00A15BB6" w:rsidP="00E91EC7">
      <w:pPr>
        <w:spacing w:after="0" w:line="240" w:lineRule="auto"/>
        <w:ind w:firstLine="720"/>
        <w:jc w:val="both"/>
        <w:rPr>
          <w:rFonts w:ascii="Arial" w:eastAsia="Arial" w:hAnsi="Arial" w:cs="Arial"/>
        </w:rPr>
      </w:pPr>
      <w:r w:rsidRPr="00E91EC7">
        <w:rPr>
          <w:rFonts w:ascii="Arial" w:eastAsia="Arial" w:hAnsi="Arial" w:cs="Arial"/>
        </w:rPr>
        <w:t xml:space="preserve">Que, la Ley </w:t>
      </w:r>
      <w:proofErr w:type="spellStart"/>
      <w:r w:rsidRPr="00E91EC7">
        <w:rPr>
          <w:rFonts w:ascii="Arial" w:eastAsia="Arial" w:hAnsi="Arial" w:cs="Arial"/>
        </w:rPr>
        <w:t>Nº</w:t>
      </w:r>
      <w:proofErr w:type="spellEnd"/>
      <w:r w:rsidRPr="00E91EC7">
        <w:rPr>
          <w:rFonts w:ascii="Arial" w:eastAsia="Arial" w:hAnsi="Arial" w:cs="Arial"/>
        </w:rPr>
        <w:t xml:space="preserve"> 338/71 de fecha 17 de diciembre de 1971, aprobó y ratificó la “CONVENCIÓN ÚNICA SOBRE ESTUPEFACIENTES”, suscrita por el Gobierno de la República del Paraguay, el 30 de marzo de 1961.</w:t>
      </w:r>
    </w:p>
    <w:p w14:paraId="53CA73E8" w14:textId="77777777" w:rsidR="00A15BB6" w:rsidRPr="00E91EC7" w:rsidRDefault="00A15BB6" w:rsidP="00E91EC7">
      <w:pPr>
        <w:spacing w:after="0" w:line="240" w:lineRule="auto"/>
        <w:jc w:val="both"/>
        <w:rPr>
          <w:rFonts w:ascii="Arial" w:eastAsia="Arial" w:hAnsi="Arial" w:cs="Arial"/>
        </w:rPr>
      </w:pPr>
    </w:p>
    <w:p w14:paraId="18CD6A98" w14:textId="77777777" w:rsidR="00A15BB6" w:rsidRPr="00E91EC7" w:rsidRDefault="00A15BB6" w:rsidP="00E91EC7">
      <w:pPr>
        <w:spacing w:after="0" w:line="240" w:lineRule="auto"/>
        <w:ind w:firstLine="720"/>
        <w:jc w:val="both"/>
        <w:rPr>
          <w:rFonts w:ascii="Arial" w:eastAsia="Arial" w:hAnsi="Arial" w:cs="Arial"/>
        </w:rPr>
      </w:pPr>
      <w:r w:rsidRPr="00E91EC7">
        <w:rPr>
          <w:rFonts w:ascii="Arial" w:eastAsia="Arial" w:hAnsi="Arial" w:cs="Arial"/>
        </w:rPr>
        <w:t xml:space="preserve">Que, se encuentra vigente la Ley 1340/1988 “QUE MODIFICA Y ACTUALIZA LA LEY </w:t>
      </w:r>
      <w:proofErr w:type="spellStart"/>
      <w:r w:rsidRPr="00E91EC7">
        <w:rPr>
          <w:rFonts w:ascii="Arial" w:eastAsia="Arial" w:hAnsi="Arial" w:cs="Arial"/>
        </w:rPr>
        <w:t>N°</w:t>
      </w:r>
      <w:proofErr w:type="spellEnd"/>
      <w:r w:rsidRPr="00E91EC7">
        <w:rPr>
          <w:rFonts w:ascii="Arial" w:eastAsia="Arial" w:hAnsi="Arial" w:cs="Arial"/>
        </w:rPr>
        <w:t>. 357/72. QUE REPRIME EL TRÁFICO ILÍCITO DE ESTUPEFACIENTES Y DROGAS PELIGROSAS Y OTROS DELITOS AFINES Y ESTABLECE MEDIDAS DE PREVENCIÓN Y RECUPERACIÓN DE FARMACODEPENDIENTES”, con sus modificaciones.</w:t>
      </w:r>
    </w:p>
    <w:p w14:paraId="1B7EFE7F" w14:textId="77777777" w:rsidR="00A15BB6" w:rsidRPr="00E91EC7" w:rsidRDefault="00A15BB6" w:rsidP="00E91EC7">
      <w:pPr>
        <w:spacing w:after="0" w:line="240" w:lineRule="auto"/>
        <w:ind w:firstLine="720"/>
        <w:jc w:val="both"/>
        <w:rPr>
          <w:rFonts w:ascii="Arial" w:eastAsia="Arial" w:hAnsi="Arial" w:cs="Arial"/>
        </w:rPr>
      </w:pPr>
    </w:p>
    <w:p w14:paraId="71F6073B" w14:textId="5052EA10" w:rsidR="00A15BB6" w:rsidRPr="00E91EC7" w:rsidRDefault="006010C2" w:rsidP="00E91EC7">
      <w:pPr>
        <w:spacing w:after="0" w:line="240" w:lineRule="auto"/>
        <w:ind w:firstLine="720"/>
        <w:jc w:val="both"/>
        <w:rPr>
          <w:rFonts w:ascii="Arial" w:eastAsia="Arial" w:hAnsi="Arial" w:cs="Arial"/>
        </w:rPr>
      </w:pPr>
      <w:r w:rsidRPr="00E91EC7">
        <w:rPr>
          <w:rFonts w:ascii="Arial" w:eastAsia="Arial" w:hAnsi="Arial" w:cs="Arial"/>
        </w:rPr>
        <w:t xml:space="preserve">Que por </w:t>
      </w:r>
      <w:r w:rsidR="00A15BB6" w:rsidRPr="00E91EC7">
        <w:rPr>
          <w:rFonts w:ascii="Arial" w:eastAsia="Arial" w:hAnsi="Arial" w:cs="Arial"/>
        </w:rPr>
        <w:t xml:space="preserve">Ley 6902/2022, </w:t>
      </w:r>
      <w:r w:rsidRPr="00E91EC7">
        <w:rPr>
          <w:rFonts w:ascii="Arial" w:eastAsia="Arial" w:hAnsi="Arial" w:cs="Arial"/>
        </w:rPr>
        <w:t xml:space="preserve">se </w:t>
      </w:r>
      <w:r w:rsidR="00A15BB6" w:rsidRPr="00E91EC7">
        <w:rPr>
          <w:rFonts w:ascii="Arial" w:eastAsia="Arial" w:hAnsi="Arial" w:cs="Arial"/>
        </w:rPr>
        <w:t>modifica</w:t>
      </w:r>
      <w:r w:rsidRPr="00E91EC7">
        <w:rPr>
          <w:rFonts w:ascii="Arial" w:eastAsia="Arial" w:hAnsi="Arial" w:cs="Arial"/>
        </w:rPr>
        <w:t>n</w:t>
      </w:r>
      <w:r w:rsidR="00A15BB6" w:rsidRPr="00E91EC7">
        <w:rPr>
          <w:rFonts w:ascii="Arial" w:eastAsia="Arial" w:hAnsi="Arial" w:cs="Arial"/>
        </w:rPr>
        <w:t xml:space="preserve"> los artículos 2, 3,4,23,47,101 y 105, de la Ley </w:t>
      </w:r>
      <w:proofErr w:type="spellStart"/>
      <w:r w:rsidR="00A15BB6" w:rsidRPr="00E91EC7">
        <w:rPr>
          <w:rFonts w:ascii="Arial" w:eastAsia="Arial" w:hAnsi="Arial" w:cs="Arial"/>
        </w:rPr>
        <w:t>N°</w:t>
      </w:r>
      <w:proofErr w:type="spellEnd"/>
      <w:r w:rsidR="00A15BB6" w:rsidRPr="00E91EC7">
        <w:rPr>
          <w:rFonts w:ascii="Arial" w:eastAsia="Arial" w:hAnsi="Arial" w:cs="Arial"/>
        </w:rPr>
        <w:t xml:space="preserve"> 1.340/</w:t>
      </w:r>
      <w:r w:rsidR="0073609F" w:rsidRPr="00E91EC7">
        <w:rPr>
          <w:rFonts w:ascii="Arial" w:eastAsia="Arial" w:hAnsi="Arial" w:cs="Arial"/>
        </w:rPr>
        <w:t>1988,</w:t>
      </w:r>
      <w:r w:rsidR="00A15BB6" w:rsidRPr="00E91EC7">
        <w:rPr>
          <w:rFonts w:ascii="Arial" w:eastAsia="Arial" w:hAnsi="Arial" w:cs="Arial"/>
        </w:rPr>
        <w:t xml:space="preserve"> y sus modificatorias Leyes </w:t>
      </w:r>
      <w:proofErr w:type="spellStart"/>
      <w:r w:rsidR="00A15BB6" w:rsidRPr="00E91EC7">
        <w:rPr>
          <w:rFonts w:ascii="Arial" w:eastAsia="Arial" w:hAnsi="Arial" w:cs="Arial"/>
        </w:rPr>
        <w:t>N°</w:t>
      </w:r>
      <w:proofErr w:type="spellEnd"/>
      <w:r w:rsidR="00A15BB6" w:rsidRPr="00E91EC7">
        <w:rPr>
          <w:rFonts w:ascii="Arial" w:eastAsia="Arial" w:hAnsi="Arial" w:cs="Arial"/>
        </w:rPr>
        <w:t xml:space="preserve"> 68/1992, 1881/2002, y 5.434/20.</w:t>
      </w:r>
    </w:p>
    <w:p w14:paraId="02F0C006" w14:textId="77777777" w:rsidR="006010C2" w:rsidRPr="00E91EC7" w:rsidRDefault="006010C2" w:rsidP="00E91EC7">
      <w:pPr>
        <w:shd w:val="clear" w:color="auto" w:fill="FDFDFD"/>
        <w:spacing w:after="0" w:line="240" w:lineRule="auto"/>
        <w:jc w:val="both"/>
        <w:rPr>
          <w:rFonts w:ascii="Arial" w:eastAsia="Arial" w:hAnsi="Arial" w:cs="Arial"/>
        </w:rPr>
      </w:pPr>
    </w:p>
    <w:p w14:paraId="69034ABE" w14:textId="77777777" w:rsidR="006010C2" w:rsidRPr="00E91EC7" w:rsidRDefault="006010C2" w:rsidP="00E91EC7">
      <w:pPr>
        <w:shd w:val="clear" w:color="auto" w:fill="FDFDFD"/>
        <w:spacing w:after="0" w:line="240" w:lineRule="auto"/>
        <w:ind w:firstLine="720"/>
        <w:jc w:val="both"/>
        <w:rPr>
          <w:rFonts w:ascii="Arial" w:eastAsia="Arial" w:hAnsi="Arial" w:cs="Arial"/>
        </w:rPr>
      </w:pPr>
      <w:r w:rsidRPr="00E91EC7">
        <w:rPr>
          <w:rFonts w:ascii="Arial" w:eastAsia="Arial" w:hAnsi="Arial" w:cs="Arial"/>
        </w:rPr>
        <w:t xml:space="preserve">Que la Ley </w:t>
      </w:r>
      <w:proofErr w:type="spellStart"/>
      <w:r w:rsidRPr="00E91EC7">
        <w:rPr>
          <w:rFonts w:ascii="Arial" w:eastAsia="Arial" w:hAnsi="Arial" w:cs="Arial"/>
        </w:rPr>
        <w:t>N°</w:t>
      </w:r>
      <w:proofErr w:type="spellEnd"/>
      <w:r w:rsidRPr="00E91EC7">
        <w:rPr>
          <w:rFonts w:ascii="Arial" w:eastAsia="Arial" w:hAnsi="Arial" w:cs="Arial"/>
        </w:rPr>
        <w:t xml:space="preserve"> 6007/17, “Que crea el Programa Nacional para el Estudio y la Investigación Médica y Científica del Uso Medicinal de la Planta de Cannabis y sus derivados” dispone: “…Artículo </w:t>
      </w:r>
      <w:proofErr w:type="gramStart"/>
      <w:r w:rsidRPr="00E91EC7">
        <w:rPr>
          <w:rFonts w:ascii="Arial" w:eastAsia="Arial" w:hAnsi="Arial" w:cs="Arial"/>
        </w:rPr>
        <w:t>1.°</w:t>
      </w:r>
      <w:proofErr w:type="gramEnd"/>
      <w:r w:rsidRPr="00E91EC7">
        <w:rPr>
          <w:rFonts w:ascii="Arial" w:eastAsia="Arial" w:hAnsi="Arial" w:cs="Arial"/>
        </w:rPr>
        <w:t xml:space="preserve"> Objeto. La presente ley tiene por objeto establecer un marco regulatorio para promover el estudio y la investigación médica y científica del uso medicinal; terapéutico y/o paliativo de la planta de Cannabis y sus derivados para el tratamiento de enfermedades y afecciones en humanos, en el marco de lo establecido por el artículo 71 de la Constitución Nacional. Con este objeto reglamentará también su producción controlada. Artículo </w:t>
      </w:r>
      <w:proofErr w:type="gramStart"/>
      <w:r w:rsidRPr="00E91EC7">
        <w:rPr>
          <w:rFonts w:ascii="Arial" w:eastAsia="Arial" w:hAnsi="Arial" w:cs="Arial"/>
        </w:rPr>
        <w:t>2.°</w:t>
      </w:r>
      <w:proofErr w:type="gramEnd"/>
      <w:r w:rsidRPr="00E91EC7">
        <w:rPr>
          <w:rFonts w:ascii="Arial" w:eastAsia="Arial" w:hAnsi="Arial" w:cs="Arial"/>
        </w:rPr>
        <w:t xml:space="preserve"> Créase el  Programa Nacional para el Estudio y la Investigación Médica y Científica del Uso Medicinal de la Planta de Cannabis y sus Derivados, en adelante PROINCUMEC, para el tratamiento de enfermedades en humanos. Son deberes del Programa Nacional para el Estudio y la Investigación Médica y Científica del Uso Medicinal de la Planta de Cannabis y sus Derivados (PROINCUMEC):… b) Establecer lineamientos y guías adecuadas de asistencia, tratamiento y accesibilidad… l) Promover la industrialización controlada del aceite de cáñamo y demás derivados de la planta de Cannabis para uso medicinal y tratamiento de enfermedades en humanos, mediante laboratorios farmacéuticos nacionales habilitados por la Autoridad de Aplicación…”. La misma Ley en su Artículo 3° establece que la Autoridad de Aplicación de la mencionada Ley es la Dirección Nacional de Vigilancia Sanitaria, la que administrará e implementará el Programa Nacional para el Estudio y la Investigación Médica y Científica del Uso Medicinal de la Planta de Cannabis y sus Derivados – PROINCUMEC, en su Artículo 5°, dispone que la Autoridad de Aplicación, en coordinación con el Servicio Nacional de Calidad y Sanidad Vegetal y de Semillas (SENAVE) y la Secretaría Nacional Antidrogas (SENAD), podrá, en condiciones de trazabilidad, autorizar la producción de la planta de Cannabis en los casos que sea requerida para la elaboración de productos realizados con los fines establecidos en el Artículo 1° de la Ley, pudiendo autorizar el cultivo y producción de la planta de Cannabis a los Laboratorios farmacéuticos especializados, habilitados por la Autoridad de Aplicación, en las condiciones previstas en la Ley </w:t>
      </w:r>
      <w:proofErr w:type="spellStart"/>
      <w:r w:rsidRPr="00E91EC7">
        <w:rPr>
          <w:rFonts w:ascii="Arial" w:eastAsia="Arial" w:hAnsi="Arial" w:cs="Arial"/>
        </w:rPr>
        <w:t>N°</w:t>
      </w:r>
      <w:proofErr w:type="spellEnd"/>
      <w:r w:rsidRPr="00E91EC7">
        <w:rPr>
          <w:rFonts w:ascii="Arial" w:eastAsia="Arial" w:hAnsi="Arial" w:cs="Arial"/>
        </w:rPr>
        <w:t xml:space="preserve"> 6007/17 y su reglamentación. </w:t>
      </w:r>
    </w:p>
    <w:p w14:paraId="3E574D71" w14:textId="77777777" w:rsidR="006010C2" w:rsidRPr="00E91EC7" w:rsidRDefault="006010C2" w:rsidP="00E91EC7">
      <w:pPr>
        <w:shd w:val="clear" w:color="auto" w:fill="FDFDFD"/>
        <w:spacing w:after="0" w:line="240" w:lineRule="auto"/>
        <w:ind w:firstLine="720"/>
        <w:jc w:val="both"/>
        <w:rPr>
          <w:rFonts w:ascii="Arial" w:eastAsia="Arial" w:hAnsi="Arial" w:cs="Arial"/>
        </w:rPr>
      </w:pPr>
    </w:p>
    <w:p w14:paraId="3642C08B" w14:textId="77777777" w:rsidR="006010C2" w:rsidRPr="00E91EC7" w:rsidRDefault="006010C2" w:rsidP="00E91EC7">
      <w:pPr>
        <w:shd w:val="clear" w:color="auto" w:fill="FDFDFD"/>
        <w:spacing w:after="0" w:line="240" w:lineRule="auto"/>
        <w:ind w:firstLine="720"/>
        <w:jc w:val="both"/>
        <w:rPr>
          <w:rFonts w:ascii="Arial" w:eastAsia="Arial" w:hAnsi="Arial" w:cs="Arial"/>
        </w:rPr>
      </w:pPr>
      <w:r w:rsidRPr="00E91EC7">
        <w:rPr>
          <w:rFonts w:ascii="Arial" w:eastAsia="Arial" w:hAnsi="Arial" w:cs="Arial"/>
        </w:rPr>
        <w:t xml:space="preserve">Que respecto a la </w:t>
      </w:r>
      <w:r w:rsidR="00DA163C" w:rsidRPr="00E91EC7">
        <w:rPr>
          <w:rFonts w:ascii="Arial" w:eastAsia="Arial" w:hAnsi="Arial" w:cs="Arial"/>
        </w:rPr>
        <w:t>importación</w:t>
      </w:r>
      <w:r w:rsidRPr="00E91EC7">
        <w:rPr>
          <w:rFonts w:ascii="Arial" w:eastAsia="Arial" w:hAnsi="Arial" w:cs="Arial"/>
        </w:rPr>
        <w:t xml:space="preserve"> en el Artículo </w:t>
      </w:r>
      <w:proofErr w:type="gramStart"/>
      <w:r w:rsidRPr="00E91EC7">
        <w:rPr>
          <w:rFonts w:ascii="Arial" w:eastAsia="Arial" w:hAnsi="Arial" w:cs="Arial"/>
        </w:rPr>
        <w:t>6.°</w:t>
      </w:r>
      <w:proofErr w:type="gramEnd"/>
      <w:r w:rsidR="00DA163C" w:rsidRPr="00E91EC7">
        <w:rPr>
          <w:rFonts w:ascii="Arial" w:eastAsia="Arial" w:hAnsi="Arial" w:cs="Arial"/>
        </w:rPr>
        <w:t xml:space="preserve"> de la citada ley menciona que: “Importación</w:t>
      </w:r>
      <w:r w:rsidRPr="00E91EC7">
        <w:rPr>
          <w:rFonts w:ascii="Arial" w:eastAsia="Arial" w:hAnsi="Arial" w:cs="Arial"/>
        </w:rPr>
        <w:t xml:space="preserve"> de semillas, plantas y productos derivados del Cannabis. La Autoridad de Aplicación autorizará la importación de productos derivados del Cannabis, y tendrá la facultad de realizar las acciones que fueran requeridas para garantizar el aprovisionamiento de los insumos necesarios para llevar a cabo los estudios de investigación aprobados y dar cumplimiento a las obligaciones establecidas en el artículo </w:t>
      </w:r>
      <w:proofErr w:type="gramStart"/>
      <w:r w:rsidRPr="00E91EC7">
        <w:rPr>
          <w:rFonts w:ascii="Arial" w:eastAsia="Arial" w:hAnsi="Arial" w:cs="Arial"/>
        </w:rPr>
        <w:t>2.°</w:t>
      </w:r>
      <w:proofErr w:type="gramEnd"/>
      <w:r w:rsidRPr="00E91EC7">
        <w:rPr>
          <w:rFonts w:ascii="Arial" w:eastAsia="Arial" w:hAnsi="Arial" w:cs="Arial"/>
        </w:rPr>
        <w:t xml:space="preserve"> de la presente ley. La importación de plantas y semillas de Cannabis, será autorizada por la Autoridad de Aplicación y por el Servicio Nacional de Calidad y Sanidad Vegetal y de Semillas (SENAVE), bajo fiscalización de la Secretaría Nacional Antidrogas (SENAD), conforme a sus atribuciones y competencias. La introducción al </w:t>
      </w:r>
      <w:r w:rsidRPr="00E91EC7">
        <w:rPr>
          <w:rFonts w:ascii="Arial" w:eastAsia="Arial" w:hAnsi="Arial" w:cs="Arial"/>
        </w:rPr>
        <w:lastRenderedPageBreak/>
        <w:t xml:space="preserve">país de los productos mencionados en el presente artículo, quedarán sujetas a las disposiciones establecidas en la Ley </w:t>
      </w:r>
      <w:proofErr w:type="spellStart"/>
      <w:r w:rsidRPr="00E91EC7">
        <w:rPr>
          <w:rFonts w:ascii="Arial" w:eastAsia="Arial" w:hAnsi="Arial" w:cs="Arial"/>
        </w:rPr>
        <w:t>N°</w:t>
      </w:r>
      <w:proofErr w:type="spellEnd"/>
      <w:r w:rsidRPr="00E91EC7">
        <w:rPr>
          <w:rFonts w:ascii="Arial" w:eastAsia="Arial" w:hAnsi="Arial" w:cs="Arial"/>
        </w:rPr>
        <w:t xml:space="preserve"> 5.434/2015, QUE MODIFICA EL ARTÍCULO 23 DE LA LEY </w:t>
      </w:r>
      <w:proofErr w:type="spellStart"/>
      <w:r w:rsidRPr="00E91EC7">
        <w:rPr>
          <w:rFonts w:ascii="Arial" w:eastAsia="Arial" w:hAnsi="Arial" w:cs="Arial"/>
        </w:rPr>
        <w:t>N°</w:t>
      </w:r>
      <w:proofErr w:type="spellEnd"/>
      <w:r w:rsidRPr="00E91EC7">
        <w:rPr>
          <w:rFonts w:ascii="Arial" w:eastAsia="Arial" w:hAnsi="Arial" w:cs="Arial"/>
        </w:rPr>
        <w:t xml:space="preserve"> 1.340 DEL 22 DE NOVIEMBRE DE 1988 “QUE REPRIME EL TRÁFICO ILÍCITO DE ESTUPEFACIENTES Y DROGAS PELIGROSAS Y OTROS DELITOS AFINES Y ESTABLECE MEDIDAS DE PREVENCIÓN Y RECUPERACIÓN DE FARMACODEPENDIENTES”, MODIFICADO POR LA LEY </w:t>
      </w:r>
      <w:proofErr w:type="spellStart"/>
      <w:r w:rsidRPr="00E91EC7">
        <w:rPr>
          <w:rFonts w:ascii="Arial" w:eastAsia="Arial" w:hAnsi="Arial" w:cs="Arial"/>
        </w:rPr>
        <w:t>N°</w:t>
      </w:r>
      <w:proofErr w:type="spellEnd"/>
      <w:r w:rsidRPr="00E91EC7">
        <w:rPr>
          <w:rFonts w:ascii="Arial" w:eastAsia="Arial" w:hAnsi="Arial" w:cs="Arial"/>
        </w:rPr>
        <w:t xml:space="preserve"> 1.881/02...”.</w:t>
      </w:r>
    </w:p>
    <w:p w14:paraId="39E15BD4" w14:textId="77777777" w:rsidR="006010C2" w:rsidRPr="00E91EC7" w:rsidRDefault="006010C2" w:rsidP="00E91EC7">
      <w:pPr>
        <w:spacing w:after="0" w:line="240" w:lineRule="auto"/>
        <w:jc w:val="both"/>
        <w:rPr>
          <w:rFonts w:ascii="Arial" w:eastAsia="Arial" w:hAnsi="Arial" w:cs="Arial"/>
        </w:rPr>
      </w:pPr>
    </w:p>
    <w:p w14:paraId="1625487F" w14:textId="1EE0D819" w:rsidR="00036291" w:rsidRPr="00E91EC7" w:rsidRDefault="00C663F3" w:rsidP="00E91EC7">
      <w:pPr>
        <w:spacing w:after="0" w:line="240" w:lineRule="auto"/>
        <w:ind w:firstLine="720"/>
        <w:jc w:val="both"/>
        <w:rPr>
          <w:rFonts w:ascii="Arial" w:eastAsia="Arial" w:hAnsi="Arial" w:cs="Arial"/>
        </w:rPr>
      </w:pPr>
      <w:r w:rsidRPr="00E91EC7">
        <w:rPr>
          <w:rFonts w:ascii="Arial" w:eastAsia="Arial" w:hAnsi="Arial" w:cs="Arial"/>
        </w:rPr>
        <w:t xml:space="preserve">Que, el Decreto </w:t>
      </w:r>
      <w:proofErr w:type="spellStart"/>
      <w:r w:rsidRPr="00E91EC7">
        <w:rPr>
          <w:rFonts w:ascii="Arial" w:eastAsia="Arial" w:hAnsi="Arial" w:cs="Arial"/>
        </w:rPr>
        <w:t>N°</w:t>
      </w:r>
      <w:proofErr w:type="spellEnd"/>
      <w:r w:rsidRPr="00E91EC7">
        <w:rPr>
          <w:rFonts w:ascii="Arial" w:eastAsia="Arial" w:hAnsi="Arial" w:cs="Arial"/>
        </w:rPr>
        <w:t xml:space="preserve"> 7761 de fecha 7 de setiembre de 2022 «Por el cual se modifica el Decreto N° 9303/18, «Por el cual se reglamenta la Ley N° 6007/2017 “Que crea el Programa Nacional para el Estudio y la Investigación Médica y Científica del Uso Medicinal de la Planta de Cannabis y sus derivados”», modifica el artículo 10, literales d) y f), del Decreto N° 9303/2018, que queda redactado como sigue: «d) Establecer las zonas geográficas dentro del territorio nacional en las cuales se podrán autorizar licencias de producción e industrialización controlada». «f) Otorgar las licencias de producción e industrialización controlada a laboratorios farmacéuticos nacionales de conformidad con los términos de la ley y la reglamentación», y en caso de constatar el incumplimiento de cualquier requisito durante su vigencia, cancelarla”.</w:t>
      </w:r>
    </w:p>
    <w:p w14:paraId="32CF0396" w14:textId="283E1695" w:rsidR="000E06B8" w:rsidRPr="00E91EC7" w:rsidRDefault="000E06B8" w:rsidP="00E91EC7">
      <w:pPr>
        <w:spacing w:after="0" w:line="240" w:lineRule="auto"/>
        <w:ind w:firstLine="720"/>
        <w:jc w:val="both"/>
        <w:rPr>
          <w:rFonts w:ascii="Arial" w:eastAsia="Arial" w:hAnsi="Arial" w:cs="Arial"/>
        </w:rPr>
      </w:pPr>
    </w:p>
    <w:p w14:paraId="70F51DCE" w14:textId="66FCB47B" w:rsidR="000E06B8" w:rsidRPr="00E91EC7" w:rsidRDefault="000E06B8" w:rsidP="00E91EC7">
      <w:pPr>
        <w:spacing w:after="0" w:line="240" w:lineRule="auto"/>
        <w:ind w:firstLine="720"/>
        <w:jc w:val="both"/>
        <w:rPr>
          <w:rFonts w:ascii="Arial" w:eastAsia="Arial" w:hAnsi="Arial" w:cs="Arial"/>
        </w:rPr>
      </w:pPr>
      <w:r w:rsidRPr="00E91EC7">
        <w:rPr>
          <w:rFonts w:ascii="Arial" w:eastAsia="Arial" w:hAnsi="Arial" w:cs="Arial"/>
        </w:rPr>
        <w:t>Que el Decreto N°9303/2018 en su Art. 5° define: “…</w:t>
      </w:r>
      <w:r w:rsidRPr="00E91EC7">
        <w:rPr>
          <w:rFonts w:ascii="Arial" w:eastAsia="Arial" w:hAnsi="Arial" w:cs="Arial"/>
          <w:b/>
        </w:rPr>
        <w:t>Cannabis</w:t>
      </w:r>
      <w:r w:rsidRPr="00E91EC7">
        <w:rPr>
          <w:rFonts w:ascii="Arial" w:eastAsia="Arial" w:hAnsi="Arial" w:cs="Arial"/>
        </w:rPr>
        <w:t xml:space="preserve">: sumidades floridas con o sin fruto, de la planta Cannabis </w:t>
      </w:r>
      <w:proofErr w:type="spellStart"/>
      <w:r w:rsidRPr="00E91EC7">
        <w:rPr>
          <w:rFonts w:ascii="Arial" w:eastAsia="Arial" w:hAnsi="Arial" w:cs="Arial"/>
        </w:rPr>
        <w:t>spp</w:t>
      </w:r>
      <w:proofErr w:type="spellEnd"/>
      <w:r w:rsidRPr="00E91EC7">
        <w:rPr>
          <w:rFonts w:ascii="Arial" w:eastAsia="Arial" w:hAnsi="Arial" w:cs="Arial"/>
        </w:rPr>
        <w:t xml:space="preserve">. (a excepción de las semillas y las hojas no unidas a las sumidades) de las cuales no se ha extraído la resina, cualquiera que sea el nombre con que se las designe. (Según la Convención Única de 1961 sobre Estupefacientes). </w:t>
      </w:r>
      <w:r w:rsidRPr="00E91EC7">
        <w:rPr>
          <w:rFonts w:ascii="Arial" w:eastAsia="Arial" w:hAnsi="Arial" w:cs="Arial"/>
          <w:b/>
        </w:rPr>
        <w:t>Cannabis psicoactivo</w:t>
      </w:r>
      <w:r w:rsidRPr="00E91EC7">
        <w:rPr>
          <w:rFonts w:ascii="Arial" w:eastAsia="Arial" w:hAnsi="Arial" w:cs="Arial"/>
        </w:rPr>
        <w:t xml:space="preserve">: sumidades floridas con o sin fruto, de la planta Cannabis </w:t>
      </w:r>
      <w:proofErr w:type="spellStart"/>
      <w:r w:rsidRPr="00E91EC7">
        <w:rPr>
          <w:rFonts w:ascii="Arial" w:eastAsia="Arial" w:hAnsi="Arial" w:cs="Arial"/>
        </w:rPr>
        <w:t>spp</w:t>
      </w:r>
      <w:proofErr w:type="spellEnd"/>
      <w:r w:rsidRPr="00E91EC7">
        <w:rPr>
          <w:rFonts w:ascii="Arial" w:eastAsia="Arial" w:hAnsi="Arial" w:cs="Arial"/>
        </w:rPr>
        <w:t xml:space="preserve">. (a excepción de las semillas y las hojas no unidas a las sumidades) de la cuales no se ha extraído la resina, cualquiera que sea el nombre con que se las designe, </w:t>
      </w:r>
      <w:bookmarkStart w:id="6" w:name="_Hlk203128400"/>
      <w:r w:rsidRPr="00E91EC7">
        <w:rPr>
          <w:rFonts w:ascii="Arial" w:eastAsia="Arial" w:hAnsi="Arial" w:cs="Arial"/>
        </w:rPr>
        <w:t xml:space="preserve">cuyo contenido de THC es igual o superior a 0,5% en peso seco. </w:t>
      </w:r>
      <w:bookmarkEnd w:id="6"/>
      <w:r w:rsidRPr="00E91EC7">
        <w:rPr>
          <w:rFonts w:ascii="Arial" w:eastAsia="Arial" w:hAnsi="Arial" w:cs="Arial"/>
        </w:rPr>
        <w:t xml:space="preserve">(Según norma de la UNODC). </w:t>
      </w:r>
      <w:r w:rsidRPr="00E91EC7">
        <w:rPr>
          <w:rFonts w:ascii="Arial" w:eastAsia="Arial" w:hAnsi="Arial" w:cs="Arial"/>
          <w:b/>
        </w:rPr>
        <w:t>Cannabis no psicoactivo</w:t>
      </w:r>
      <w:r w:rsidRPr="00E91EC7">
        <w:rPr>
          <w:rFonts w:ascii="Arial" w:eastAsia="Arial" w:hAnsi="Arial" w:cs="Arial"/>
        </w:rPr>
        <w:t xml:space="preserve">: sumidades floridas con o sin fruto, de la planta Cannabis </w:t>
      </w:r>
      <w:proofErr w:type="spellStart"/>
      <w:r w:rsidRPr="00E91EC7">
        <w:rPr>
          <w:rFonts w:ascii="Arial" w:eastAsia="Arial" w:hAnsi="Arial" w:cs="Arial"/>
        </w:rPr>
        <w:t>spp</w:t>
      </w:r>
      <w:proofErr w:type="spellEnd"/>
      <w:r w:rsidRPr="00E91EC7">
        <w:rPr>
          <w:rFonts w:ascii="Arial" w:eastAsia="Arial" w:hAnsi="Arial" w:cs="Arial"/>
        </w:rPr>
        <w:t xml:space="preserve">. (a excepción de las semillas y las hojas no unidas a las sumidades) de las cuales no se ha extraído la resina, cualquiera que sea el nombre con que se las designe, cuyo contenido de THC es inferior a 0,5% en peso seco. (Según norma de la UNODC). </w:t>
      </w:r>
      <w:r w:rsidRPr="00E91EC7">
        <w:rPr>
          <w:rFonts w:ascii="Arial" w:eastAsia="Arial" w:hAnsi="Arial" w:cs="Arial"/>
          <w:b/>
        </w:rPr>
        <w:t>CBD</w:t>
      </w:r>
      <w:r w:rsidRPr="00E91EC7">
        <w:rPr>
          <w:rFonts w:ascii="Arial" w:eastAsia="Arial" w:hAnsi="Arial" w:cs="Arial"/>
        </w:rPr>
        <w:t xml:space="preserve">: </w:t>
      </w:r>
      <w:proofErr w:type="spellStart"/>
      <w:r w:rsidRPr="00E91EC7">
        <w:rPr>
          <w:rFonts w:ascii="Arial" w:eastAsia="Arial" w:hAnsi="Arial" w:cs="Arial"/>
        </w:rPr>
        <w:t>Cannabidiol</w:t>
      </w:r>
      <w:proofErr w:type="spellEnd"/>
      <w:r w:rsidRPr="00E91EC7">
        <w:rPr>
          <w:rFonts w:ascii="Arial" w:eastAsia="Arial" w:hAnsi="Arial" w:cs="Arial"/>
        </w:rPr>
        <w:t xml:space="preserve">. </w:t>
      </w:r>
      <w:r w:rsidRPr="00E91EC7">
        <w:rPr>
          <w:rFonts w:ascii="Arial" w:eastAsia="Arial" w:hAnsi="Arial" w:cs="Arial"/>
          <w:b/>
        </w:rPr>
        <w:t>Cosecha:</w:t>
      </w:r>
      <w:r w:rsidRPr="00E91EC7">
        <w:rPr>
          <w:rFonts w:ascii="Arial" w:eastAsia="Arial" w:hAnsi="Arial" w:cs="Arial"/>
        </w:rPr>
        <w:t xml:space="preserve"> producto del cultivo obtenido de la planta de cannabis. </w:t>
      </w:r>
      <w:r w:rsidRPr="00E91EC7">
        <w:rPr>
          <w:rFonts w:ascii="Arial" w:eastAsia="Arial" w:hAnsi="Arial" w:cs="Arial"/>
          <w:b/>
        </w:rPr>
        <w:t>Cultivo</w:t>
      </w:r>
      <w:r w:rsidRPr="00E91EC7">
        <w:rPr>
          <w:rFonts w:ascii="Arial" w:eastAsia="Arial" w:hAnsi="Arial" w:cs="Arial"/>
        </w:rPr>
        <w:t xml:space="preserve">: proceso de producción controlada del cannabis, que comprende desde la siembra hasta la cosecha, en el cual se realizan las actividades relacionadas con el manejo de las semillas para la siembra, almacenamiento y disposición final de plantas, debidamente autorizada por la DNVS, en coordinación con el SENAVE y la SENAD. Este proceso deberá ser cumplido conforme a los requisitos técnicos establecidos por las autoridades competentes. </w:t>
      </w:r>
      <w:r w:rsidRPr="00E91EC7">
        <w:rPr>
          <w:rFonts w:ascii="Arial" w:eastAsia="Arial" w:hAnsi="Arial" w:cs="Arial"/>
          <w:b/>
        </w:rPr>
        <w:t>Derivados de cannabis psicoactivo</w:t>
      </w:r>
      <w:r w:rsidRPr="00E91EC7">
        <w:rPr>
          <w:rFonts w:ascii="Arial" w:eastAsia="Arial" w:hAnsi="Arial" w:cs="Arial"/>
        </w:rPr>
        <w:t>: aceites, resinas, tintura, extractos y preparados obtenidos a partir del cannabis, cuyo contenido de THC iguala o supera el 0,5% en peso seco.</w:t>
      </w:r>
    </w:p>
    <w:p w14:paraId="43D5FD55" w14:textId="77777777" w:rsidR="000E06B8" w:rsidRPr="00E91EC7" w:rsidRDefault="000E06B8" w:rsidP="00E91EC7">
      <w:pPr>
        <w:spacing w:after="0" w:line="240" w:lineRule="auto"/>
        <w:ind w:firstLine="720"/>
        <w:jc w:val="both"/>
        <w:rPr>
          <w:rFonts w:ascii="Arial" w:eastAsia="Arial" w:hAnsi="Arial" w:cs="Arial"/>
        </w:rPr>
      </w:pPr>
    </w:p>
    <w:p w14:paraId="290571A2" w14:textId="07A4CDA5" w:rsidR="000E06B8" w:rsidRPr="00E91EC7" w:rsidRDefault="000E06B8" w:rsidP="00E91EC7">
      <w:pPr>
        <w:spacing w:after="0" w:line="240" w:lineRule="auto"/>
        <w:ind w:firstLine="720"/>
        <w:jc w:val="both"/>
        <w:rPr>
          <w:rFonts w:ascii="Arial" w:eastAsia="Arial" w:hAnsi="Arial" w:cs="Arial"/>
        </w:rPr>
      </w:pPr>
      <w:r w:rsidRPr="00E91EC7">
        <w:rPr>
          <w:rFonts w:ascii="Arial" w:eastAsia="Arial" w:hAnsi="Arial" w:cs="Arial"/>
        </w:rPr>
        <w:t xml:space="preserve">Que, por Decreto </w:t>
      </w:r>
      <w:proofErr w:type="spellStart"/>
      <w:r w:rsidRPr="00E91EC7">
        <w:rPr>
          <w:rFonts w:ascii="Arial" w:eastAsia="Arial" w:hAnsi="Arial" w:cs="Arial"/>
        </w:rPr>
        <w:t>Nº</w:t>
      </w:r>
      <w:proofErr w:type="spellEnd"/>
      <w:r w:rsidRPr="00E91EC7">
        <w:rPr>
          <w:rFonts w:ascii="Arial" w:eastAsia="Arial" w:hAnsi="Arial" w:cs="Arial"/>
        </w:rPr>
        <w:t xml:space="preserve"> 9303/2018 se reglamenta la Ley </w:t>
      </w:r>
      <w:proofErr w:type="spellStart"/>
      <w:r w:rsidRPr="00E91EC7">
        <w:rPr>
          <w:rFonts w:ascii="Arial" w:eastAsia="Arial" w:hAnsi="Arial" w:cs="Arial"/>
        </w:rPr>
        <w:t>N°</w:t>
      </w:r>
      <w:proofErr w:type="spellEnd"/>
      <w:r w:rsidRPr="00E91EC7">
        <w:rPr>
          <w:rFonts w:ascii="Arial" w:eastAsia="Arial" w:hAnsi="Arial" w:cs="Arial"/>
        </w:rPr>
        <w:t xml:space="preserve"> 6007/2017, dispone: “…Art. 2° Este reglamento establece las condiciones para la promoción del estudio, investigación médica y científica del uso medicinal, terapéutico y paliativo de la planta de cannabis y sus derivados </w:t>
      </w:r>
      <w:r w:rsidRPr="00E91EC7">
        <w:rPr>
          <w:rFonts w:ascii="Arial" w:eastAsia="Arial" w:hAnsi="Arial" w:cs="Arial"/>
        </w:rPr>
        <w:lastRenderedPageBreak/>
        <w:t xml:space="preserve">para el tratamiento de enfermedades y afecciones en humanos, así como los requisitos para la producción, industrialización controlada, importación, exportación, comercialización, prescripción, dispensación y uso racional, en el marco del «Programa Nacional para el Estudio y la Investigación Médica y Científica del Uso Medicinal de la planta de Cannabis y sus derivados (PROINCUMEC)…Artículo 7 °.- Los objetivos del Programa comprenden: …c) El acceso seguro e informado a los productos derivados del cannabis, por parte de los pacientes e investigadores para su uso médico y científico… Artículo 8º La Dirección Nacional de Vigilancia Sanitaria (DNVS), dependiente del Ministerio de Salud Pública y Bienestar Social, es la autoridad de aplicación a cargo de la administración e implementación del “Programa Nacional para el Estudio y la Investigación Médica y Científica del Uso medicinal, terapéutico o paliativo de la planta de cannabis y sus derivados, del cumplimiento de la Ley, la reglamentación técnica y el </w:t>
      </w:r>
      <w:proofErr w:type="spellStart"/>
      <w:r w:rsidRPr="00E91EC7">
        <w:rPr>
          <w:rFonts w:ascii="Arial" w:eastAsia="Arial" w:hAnsi="Arial" w:cs="Arial"/>
        </w:rPr>
        <w:t>dictamiento</w:t>
      </w:r>
      <w:proofErr w:type="spellEnd"/>
      <w:r w:rsidRPr="00E91EC7">
        <w:rPr>
          <w:rFonts w:ascii="Arial" w:eastAsia="Arial" w:hAnsi="Arial" w:cs="Arial"/>
        </w:rPr>
        <w:t xml:space="preserve"> de resoluciones que deriven de la implementación de aquellas…”, en su Art. 10 en el marco de sus atribuciones, prevé que la DNVS tendrá a su cargo: “…g) Ejercer el control administrativo y operativo de las actividades relacionadas con la producción e industrialización controlada en los términos de la Ley y la presente reglamentación, estableciendo la coordinación necesaria con el SENAVE, la SENAD, el Ministerio Público y la Policía Nacional. h) Dictar resoluciones en el ámbito de la competencia prevista en la Ley y este reglamento… Art. 13.- En el marco de sus atribuciones, la SENAD tendrá a su cargo:… d) Ejercer el control administrativo y operativo de las actividades relacionadas con la producción e industrialización controlada, en los términos de la ley y la presente reglamentación en coordinación con la DNVS, el SENAVE, el Ministerio Público y la Policía Nacional… CAPÍTULO V De la producción e industrialización controlada Art. 14.- La autoridad de aplicación podrá autorizar la producción e industrialización controlada del cannabis, en condiciones de trazabilidad, en coordinación con el SENAVE y la SENAD, bajo las circunstancias previstas en el Artículo 5° de la Ley 6007/2017. Art. 16.- La Producción e Industrialización privada de productos derivados de la planta de cannabis se podrá realizar en laboratorios farmacéuticos nacionales previamente autorizados, en las condiciones previstas en la Ley y la reglamentación vigente. La donación para el programa será de hasta el 2% del producto final obtenido según el pedido fundado del PROINCUMEC que satisfaga las necesidades de las personas inscriptas en el Registro Nacional de Usuarios de Productos Derivados del Cannabis… Art. 18.- La producción e industrialización controlada requiere obligatoriamente de una licencia otorgada por la DNVS en coordinación con el SENAVE y la SENAD, en el ámbito de la competencia de estos últimos según el caso; que autorizará al licenciatario a la ejecución de las actividades referidas a cada uno de los procesos previstos en la presente normativa… Art. 25.- El producto derivado del cannabis deberá poseer registro sanitario otorgado por la DNVS, para su dispensación. En caso de tratarse de producto derivado de cannabis psicoactivo, deberá cumplir con los recaudos dispuestos en la Ley </w:t>
      </w:r>
      <w:proofErr w:type="spellStart"/>
      <w:r w:rsidRPr="00E91EC7">
        <w:rPr>
          <w:rFonts w:ascii="Arial" w:eastAsia="Arial" w:hAnsi="Arial" w:cs="Arial"/>
        </w:rPr>
        <w:t>N°</w:t>
      </w:r>
      <w:proofErr w:type="spellEnd"/>
      <w:r w:rsidRPr="00E91EC7">
        <w:rPr>
          <w:rFonts w:ascii="Arial" w:eastAsia="Arial" w:hAnsi="Arial" w:cs="Arial"/>
        </w:rPr>
        <w:t xml:space="preserve"> 1340/1988 y sus modificaciones…”.</w:t>
      </w:r>
    </w:p>
    <w:p w14:paraId="2FC81A90" w14:textId="2AAFD2F7" w:rsidR="00573E71" w:rsidRPr="00E91EC7" w:rsidRDefault="00573E71" w:rsidP="00E91EC7">
      <w:pPr>
        <w:spacing w:after="0" w:line="240" w:lineRule="auto"/>
        <w:ind w:firstLine="720"/>
        <w:jc w:val="both"/>
        <w:rPr>
          <w:rFonts w:ascii="Arial" w:eastAsia="Arial" w:hAnsi="Arial" w:cs="Arial"/>
        </w:rPr>
      </w:pPr>
    </w:p>
    <w:p w14:paraId="6EE5EE98" w14:textId="5B079E69" w:rsidR="00573E71" w:rsidRPr="00E91EC7" w:rsidRDefault="00573E71" w:rsidP="00E91EC7">
      <w:pPr>
        <w:spacing w:after="0" w:line="240" w:lineRule="auto"/>
        <w:ind w:firstLine="720"/>
        <w:jc w:val="both"/>
        <w:rPr>
          <w:rFonts w:ascii="Arial" w:eastAsia="Arial" w:hAnsi="Arial" w:cs="Arial"/>
        </w:rPr>
      </w:pPr>
      <w:r w:rsidRPr="00E91EC7">
        <w:rPr>
          <w:rFonts w:ascii="Arial" w:eastAsia="Arial" w:hAnsi="Arial" w:cs="Arial"/>
        </w:rPr>
        <w:t xml:space="preserve">Que, la Ley </w:t>
      </w:r>
      <w:proofErr w:type="spellStart"/>
      <w:r w:rsidRPr="00E91EC7">
        <w:rPr>
          <w:rFonts w:ascii="Arial" w:eastAsia="Arial" w:hAnsi="Arial" w:cs="Arial"/>
        </w:rPr>
        <w:t>Nº</w:t>
      </w:r>
      <w:proofErr w:type="spellEnd"/>
      <w:r w:rsidRPr="00E91EC7">
        <w:rPr>
          <w:rFonts w:ascii="Arial" w:eastAsia="Arial" w:hAnsi="Arial" w:cs="Arial"/>
        </w:rPr>
        <w:t xml:space="preserve"> 1119/97 “DE PRODUCTOS PARA LA SALUD Y OTROS”, la cual en su TITULO II DE LOS MEDICAMENTOS, CAPITULO I EVALUACION, AUTORIZACION Y </w:t>
      </w:r>
      <w:r w:rsidRPr="00E91EC7">
        <w:rPr>
          <w:rFonts w:ascii="Arial" w:eastAsia="Arial" w:hAnsi="Arial" w:cs="Arial"/>
        </w:rPr>
        <w:lastRenderedPageBreak/>
        <w:t xml:space="preserve">REGISTRO DE LOS MEDICAMENTOS, dispone que “...Artículo 6º.- 1. La fabricación, importación, comercialización y dispensación de especialidades farmacéuticas, en todo el territorio de la República, estará sujeta a la autorización previa de la Autoridad Sanitaria Nacional. Las especialidades farmacéuticas autorizadas para su expendio en el mercado nacional serán las inscriptas a solicitud de los fabricantes y representantes en un registro específico en el Ministerio de Salud Pública y Bienestar Social, de acuerdo con las disposiciones de la presente ley y su reglamentación. </w:t>
      </w:r>
      <w:proofErr w:type="spellStart"/>
      <w:r w:rsidRPr="00E91EC7">
        <w:rPr>
          <w:rFonts w:ascii="Arial" w:eastAsia="Arial" w:hAnsi="Arial" w:cs="Arial"/>
        </w:rPr>
        <w:t>Prohíbese</w:t>
      </w:r>
      <w:proofErr w:type="spellEnd"/>
      <w:r w:rsidRPr="00E91EC7">
        <w:rPr>
          <w:rFonts w:ascii="Arial" w:eastAsia="Arial" w:hAnsi="Arial" w:cs="Arial"/>
        </w:rPr>
        <w:t xml:space="preserve"> en todo el territorio nacional la comercialización o entrega a título gratuito de especialidades farmacéuticas no registradas ante la autoridad sanitaria… 3. Las donaciones de medicamentos efectuadas con fines benéficos o de acción social y de </w:t>
      </w:r>
      <w:r w:rsidRPr="00E91EC7">
        <w:rPr>
          <w:rFonts w:ascii="Arial" w:eastAsia="Arial" w:hAnsi="Arial" w:cs="Arial"/>
          <w:b/>
        </w:rPr>
        <w:t>medicamentos requeridos en casos</w:t>
      </w:r>
      <w:r w:rsidRPr="00E91EC7">
        <w:rPr>
          <w:rFonts w:ascii="Arial" w:eastAsia="Arial" w:hAnsi="Arial" w:cs="Arial"/>
        </w:rPr>
        <w:t xml:space="preserve"> de catástrofe, emergencias o </w:t>
      </w:r>
      <w:r w:rsidRPr="00E91EC7">
        <w:rPr>
          <w:rFonts w:ascii="Arial" w:eastAsia="Arial" w:hAnsi="Arial" w:cs="Arial"/>
          <w:b/>
        </w:rPr>
        <w:t>necesidades excepcionales para la salud pública, calificadas así por la autoridad competente, no requerirán trámite de evaluación y registro,</w:t>
      </w:r>
      <w:r w:rsidRPr="00E91EC7">
        <w:rPr>
          <w:rFonts w:ascii="Arial" w:eastAsia="Arial" w:hAnsi="Arial" w:cs="Arial"/>
        </w:rPr>
        <w:t xml:space="preserve"> pero deberán ser previamente autorizadas por la Autoridad Sanitaria Nacional y comunicadas a las Asociaciones de fabricantes y representantes de medicamentos…”.</w:t>
      </w:r>
    </w:p>
    <w:p w14:paraId="4E550307" w14:textId="77777777" w:rsidR="000C3343" w:rsidRPr="00E91EC7" w:rsidRDefault="000C3343" w:rsidP="00E91EC7">
      <w:pPr>
        <w:spacing w:after="0" w:line="240" w:lineRule="auto"/>
        <w:ind w:firstLine="720"/>
        <w:jc w:val="both"/>
        <w:rPr>
          <w:rFonts w:ascii="Arial" w:eastAsia="Arial" w:hAnsi="Arial" w:cs="Arial"/>
        </w:rPr>
      </w:pPr>
    </w:p>
    <w:p w14:paraId="555965C0" w14:textId="1EC78539" w:rsidR="00952BBB" w:rsidRPr="00E91EC7" w:rsidRDefault="007C0771" w:rsidP="00E91EC7">
      <w:pPr>
        <w:autoSpaceDE w:val="0"/>
        <w:autoSpaceDN w:val="0"/>
        <w:adjustRightInd w:val="0"/>
        <w:spacing w:after="0" w:line="240" w:lineRule="auto"/>
        <w:jc w:val="both"/>
        <w:rPr>
          <w:rFonts w:ascii="Arial" w:hAnsi="Arial" w:cs="Arial"/>
        </w:rPr>
      </w:pPr>
      <w:r w:rsidRPr="00E91EC7">
        <w:rPr>
          <w:rFonts w:ascii="Arial" w:hAnsi="Arial" w:cs="Arial"/>
        </w:rPr>
        <w:tab/>
        <w:t xml:space="preserve">Que el Ministerio de Salud Publica y Bienestar Social, considerando la </w:t>
      </w:r>
      <w:r w:rsidR="003C5C59" w:rsidRPr="00E91EC7">
        <w:rPr>
          <w:rFonts w:ascii="Arial" w:hAnsi="Arial" w:cs="Arial"/>
        </w:rPr>
        <w:t>rectoría</w:t>
      </w:r>
      <w:r w:rsidRPr="00E91EC7">
        <w:rPr>
          <w:rFonts w:ascii="Arial" w:hAnsi="Arial" w:cs="Arial"/>
        </w:rPr>
        <w:t xml:space="preserve"> sectorial en materia de salud </w:t>
      </w:r>
      <w:r w:rsidR="006E36CD" w:rsidRPr="00E91EC7">
        <w:rPr>
          <w:rFonts w:ascii="Arial" w:hAnsi="Arial" w:cs="Arial"/>
        </w:rPr>
        <w:t>pública</w:t>
      </w:r>
      <w:r w:rsidRPr="00E91EC7">
        <w:rPr>
          <w:rFonts w:ascii="Arial" w:hAnsi="Arial" w:cs="Arial"/>
        </w:rPr>
        <w:t xml:space="preserve"> determinada por </w:t>
      </w:r>
      <w:r w:rsidR="00B166EA" w:rsidRPr="00E91EC7">
        <w:rPr>
          <w:rFonts w:ascii="Arial" w:hAnsi="Arial" w:cs="Arial"/>
        </w:rPr>
        <w:t xml:space="preserve">Ley </w:t>
      </w:r>
      <w:proofErr w:type="spellStart"/>
      <w:r w:rsidR="00B166EA" w:rsidRPr="00E91EC7">
        <w:rPr>
          <w:rFonts w:ascii="Arial" w:hAnsi="Arial" w:cs="Arial"/>
        </w:rPr>
        <w:t>N°</w:t>
      </w:r>
      <w:proofErr w:type="spellEnd"/>
      <w:r w:rsidR="00B166EA" w:rsidRPr="00E91EC7">
        <w:rPr>
          <w:rFonts w:ascii="Arial" w:hAnsi="Arial" w:cs="Arial"/>
        </w:rPr>
        <w:t xml:space="preserve"> 7278/2024, las </w:t>
      </w:r>
      <w:r w:rsidR="00C2257E" w:rsidRPr="00E91EC7">
        <w:rPr>
          <w:rFonts w:ascii="Arial" w:hAnsi="Arial" w:cs="Arial"/>
        </w:rPr>
        <w:t>disposiciones</w:t>
      </w:r>
      <w:r w:rsidR="00B166EA" w:rsidRPr="00E91EC7">
        <w:rPr>
          <w:rFonts w:ascii="Arial" w:hAnsi="Arial" w:cs="Arial"/>
        </w:rPr>
        <w:t xml:space="preserve"> del Art. 2° de la Ley 6788/2021  que hacen referencia a la misma, los objetivos del PROINCUMEC </w:t>
      </w:r>
      <w:r w:rsidR="00C2257E" w:rsidRPr="00E91EC7">
        <w:rPr>
          <w:rFonts w:ascii="Arial" w:hAnsi="Arial" w:cs="Arial"/>
        </w:rPr>
        <w:t>respecto</w:t>
      </w:r>
      <w:r w:rsidR="00807B2F" w:rsidRPr="00E91EC7">
        <w:rPr>
          <w:rFonts w:ascii="Arial" w:hAnsi="Arial" w:cs="Arial"/>
        </w:rPr>
        <w:t xml:space="preserve"> a la  importancia de promover el estudio y la investigación médica y científica del uso medicinal, terapéutico y paliativo de la planta de cannabis y sus derivados para el tratamiento de enfermedades y afecciones en humanos</w:t>
      </w:r>
      <w:r w:rsidR="008A3AF5" w:rsidRPr="00E91EC7">
        <w:rPr>
          <w:rFonts w:ascii="Arial" w:hAnsi="Arial" w:cs="Arial"/>
        </w:rPr>
        <w:t xml:space="preserve"> y </w:t>
      </w:r>
      <w:r w:rsidR="00807B2F" w:rsidRPr="00E91EC7">
        <w:rPr>
          <w:rFonts w:ascii="Arial" w:hAnsi="Arial" w:cs="Arial"/>
        </w:rPr>
        <w:t>la necesidad inmediata de los pacientes, en particular en los casos de enfermedades huérfanas, patologías poco frecuentes, mayoritariamente genéticas, crónicas e incapacitantes, en los que el uso medicinal de medicamentos a base de cannabinoides se ha difundido internacionalmente en la comunidad médica, en el marco de las políticas de acceso a medicamentos</w:t>
      </w:r>
      <w:r w:rsidR="008A3AF5" w:rsidRPr="00E91EC7">
        <w:rPr>
          <w:rFonts w:ascii="Arial" w:hAnsi="Arial" w:cs="Arial"/>
        </w:rPr>
        <w:t xml:space="preserve">, ha dictado la Resolución S.G. </w:t>
      </w:r>
      <w:proofErr w:type="spellStart"/>
      <w:r w:rsidR="008A3AF5" w:rsidRPr="00E91EC7">
        <w:rPr>
          <w:rFonts w:ascii="Arial" w:hAnsi="Arial" w:cs="Arial"/>
        </w:rPr>
        <w:t>MSPyBS</w:t>
      </w:r>
      <w:proofErr w:type="spellEnd"/>
      <w:r w:rsidR="008A3AF5" w:rsidRPr="00E91EC7">
        <w:rPr>
          <w:rFonts w:ascii="Arial" w:hAnsi="Arial" w:cs="Arial"/>
        </w:rPr>
        <w:t xml:space="preserve"> N°902, de fecha 05 de diciembre de 2025</w:t>
      </w:r>
      <w:r w:rsidR="00952BBB" w:rsidRPr="00E91EC7">
        <w:rPr>
          <w:rFonts w:ascii="Arial" w:hAnsi="Arial" w:cs="Arial"/>
        </w:rPr>
        <w:t>.</w:t>
      </w:r>
    </w:p>
    <w:p w14:paraId="4036C140" w14:textId="77777777" w:rsidR="00952BBB" w:rsidRPr="00E91EC7" w:rsidRDefault="00952BBB" w:rsidP="00E91EC7">
      <w:pPr>
        <w:autoSpaceDE w:val="0"/>
        <w:autoSpaceDN w:val="0"/>
        <w:adjustRightInd w:val="0"/>
        <w:spacing w:after="0" w:line="240" w:lineRule="auto"/>
        <w:jc w:val="both"/>
        <w:rPr>
          <w:rFonts w:ascii="Arial" w:hAnsi="Arial" w:cs="Arial"/>
        </w:rPr>
      </w:pPr>
    </w:p>
    <w:p w14:paraId="1C926735" w14:textId="394FBA1F" w:rsidR="00E073D0" w:rsidRPr="00E91EC7" w:rsidRDefault="00952BBB" w:rsidP="00E91EC7">
      <w:pPr>
        <w:autoSpaceDE w:val="0"/>
        <w:autoSpaceDN w:val="0"/>
        <w:adjustRightInd w:val="0"/>
        <w:spacing w:after="0" w:line="240" w:lineRule="auto"/>
        <w:ind w:firstLine="720"/>
        <w:jc w:val="both"/>
        <w:rPr>
          <w:rFonts w:ascii="Arial" w:hAnsi="Arial" w:cs="Arial"/>
          <w:i/>
        </w:rPr>
      </w:pPr>
      <w:r w:rsidRPr="00E91EC7">
        <w:rPr>
          <w:rFonts w:ascii="Arial" w:hAnsi="Arial" w:cs="Arial"/>
        </w:rPr>
        <w:t xml:space="preserve">Que la </w:t>
      </w:r>
      <w:bookmarkStart w:id="7" w:name="_Hlk216961230"/>
      <w:r w:rsidRPr="00E91EC7">
        <w:rPr>
          <w:rFonts w:ascii="Arial" w:hAnsi="Arial" w:cs="Arial"/>
        </w:rPr>
        <w:t xml:space="preserve">Resolución S.G. </w:t>
      </w:r>
      <w:proofErr w:type="spellStart"/>
      <w:r w:rsidRPr="00E91EC7">
        <w:rPr>
          <w:rFonts w:ascii="Arial" w:hAnsi="Arial" w:cs="Arial"/>
        </w:rPr>
        <w:t>MSPyBS</w:t>
      </w:r>
      <w:proofErr w:type="spellEnd"/>
      <w:r w:rsidRPr="00E91EC7">
        <w:rPr>
          <w:rFonts w:ascii="Arial" w:hAnsi="Arial" w:cs="Arial"/>
        </w:rPr>
        <w:t xml:space="preserve"> N°902, de fecha 05 de diciembre de </w:t>
      </w:r>
      <w:r w:rsidR="00B454BF" w:rsidRPr="00E91EC7">
        <w:rPr>
          <w:rFonts w:ascii="Arial" w:hAnsi="Arial" w:cs="Arial"/>
        </w:rPr>
        <w:t>2025</w:t>
      </w:r>
      <w:bookmarkEnd w:id="7"/>
      <w:r w:rsidR="00B454BF" w:rsidRPr="00E91EC7">
        <w:rPr>
          <w:rFonts w:ascii="Arial" w:hAnsi="Arial" w:cs="Arial"/>
        </w:rPr>
        <w:t>, resuelve</w:t>
      </w:r>
      <w:r w:rsidRPr="00E91EC7">
        <w:rPr>
          <w:rFonts w:ascii="Arial" w:hAnsi="Arial" w:cs="Arial"/>
        </w:rPr>
        <w:t>: “</w:t>
      </w:r>
      <w:r w:rsidRPr="00E91EC7">
        <w:rPr>
          <w:rFonts w:ascii="Arial" w:hAnsi="Arial" w:cs="Arial"/>
          <w:i/>
        </w:rPr>
        <w:t>…</w:t>
      </w:r>
      <w:proofErr w:type="gramStart"/>
      <w:r w:rsidRPr="00E91EC7">
        <w:rPr>
          <w:rFonts w:ascii="Arial" w:hAnsi="Arial" w:cs="Arial"/>
          <w:i/>
        </w:rPr>
        <w:t>A</w:t>
      </w:r>
      <w:r w:rsidR="008A3AF5" w:rsidRPr="00E91EC7">
        <w:rPr>
          <w:rFonts w:ascii="Arial" w:hAnsi="Arial" w:cs="Arial"/>
          <w:i/>
        </w:rPr>
        <w:t xml:space="preserve">rtículo  </w:t>
      </w:r>
      <w:r w:rsidR="00B454BF" w:rsidRPr="00E91EC7">
        <w:rPr>
          <w:rFonts w:ascii="Arial" w:hAnsi="Arial" w:cs="Arial"/>
          <w:i/>
        </w:rPr>
        <w:t>1</w:t>
      </w:r>
      <w:proofErr w:type="gramEnd"/>
      <w:r w:rsidR="00B454BF" w:rsidRPr="00E91EC7">
        <w:rPr>
          <w:rFonts w:ascii="Arial" w:hAnsi="Arial" w:cs="Arial"/>
          <w:i/>
        </w:rPr>
        <w:t xml:space="preserve">°. </w:t>
      </w:r>
      <w:r w:rsidR="008A3AF5" w:rsidRPr="00E91EC7">
        <w:rPr>
          <w:rFonts w:ascii="Arial" w:hAnsi="Arial" w:cs="Arial"/>
          <w:i/>
        </w:rPr>
        <w:t>Declarar como necesidad excepcional para la salud pública el uso de productos medicinales derivados del cannabis que contengan diversas combinaciones de THC, CBD u otros cannab</w:t>
      </w:r>
      <w:r w:rsidRPr="00E91EC7">
        <w:rPr>
          <w:rFonts w:ascii="Arial" w:hAnsi="Arial" w:cs="Arial"/>
          <w:i/>
        </w:rPr>
        <w:t>i</w:t>
      </w:r>
      <w:r w:rsidR="008A3AF5" w:rsidRPr="00E91EC7">
        <w:rPr>
          <w:rFonts w:ascii="Arial" w:hAnsi="Arial" w:cs="Arial"/>
          <w:i/>
        </w:rPr>
        <w:t>noides, siempre que su elaboración sea realizada por laboratorios licenciatario.</w:t>
      </w:r>
      <w:r w:rsidR="00B454BF" w:rsidRPr="00E91EC7">
        <w:rPr>
          <w:rFonts w:ascii="Arial" w:hAnsi="Arial" w:cs="Arial"/>
          <w:i/>
        </w:rPr>
        <w:t xml:space="preserve"> Artículo 2°. Disponer que la Dirección Nacional de Vigilancia Sanitaria (DINAVISA) implemente, mediante un Plan Piloto </w:t>
      </w:r>
      <w:bookmarkStart w:id="8" w:name="_Hlk216948376"/>
      <w:r w:rsidR="00B454BF" w:rsidRPr="00E91EC7">
        <w:rPr>
          <w:rFonts w:ascii="Arial" w:hAnsi="Arial" w:cs="Arial"/>
          <w:i/>
        </w:rPr>
        <w:t>de carácter temporal, el régimen de comercialización y dispensación de los productos enmarcados en la presente Resolución sin el trámite de registro sanitario</w:t>
      </w:r>
      <w:bookmarkEnd w:id="8"/>
      <w:r w:rsidR="00B454BF" w:rsidRPr="00E91EC7">
        <w:rPr>
          <w:rFonts w:ascii="Arial" w:hAnsi="Arial" w:cs="Arial"/>
          <w:i/>
        </w:rPr>
        <w:t xml:space="preserve">. Artículo 3°. Establecer que los profesionales médicos especialistas que prescriban productos autorizados en la presente resolución deberán estar inscriptos en </w:t>
      </w:r>
      <w:proofErr w:type="spellStart"/>
      <w:r w:rsidR="00B454BF" w:rsidRPr="00E91EC7">
        <w:rPr>
          <w:rFonts w:ascii="Arial" w:hAnsi="Arial" w:cs="Arial"/>
          <w:i/>
        </w:rPr>
        <w:t>eI</w:t>
      </w:r>
      <w:proofErr w:type="spellEnd"/>
      <w:r w:rsidR="00B454BF" w:rsidRPr="00E91EC7">
        <w:rPr>
          <w:rFonts w:ascii="Arial" w:hAnsi="Arial" w:cs="Arial"/>
          <w:i/>
        </w:rPr>
        <w:t xml:space="preserve"> PROGRAMA NACIONAL PARA EL ESTUDIO Y LA INVESTIGACIÓN MÉDICA Y CIENTÍFICA DEL USO MEDICINAL DE LA PLANTA DE CANNABIS Y SUS DERIVADOS (PROINCUMEC)…”.</w:t>
      </w:r>
    </w:p>
    <w:p w14:paraId="587E400B" w14:textId="7E6BC3F4" w:rsidR="003C5C59" w:rsidRPr="00E91EC7" w:rsidRDefault="003C5C59" w:rsidP="00E91EC7">
      <w:pPr>
        <w:autoSpaceDE w:val="0"/>
        <w:autoSpaceDN w:val="0"/>
        <w:adjustRightInd w:val="0"/>
        <w:spacing w:after="0" w:line="240" w:lineRule="auto"/>
        <w:jc w:val="both"/>
        <w:rPr>
          <w:rFonts w:ascii="Arial" w:hAnsi="Arial" w:cs="Arial"/>
        </w:rPr>
      </w:pPr>
    </w:p>
    <w:p w14:paraId="07495F4E" w14:textId="1D181648" w:rsidR="003C5C59" w:rsidRPr="00E91EC7" w:rsidRDefault="003C5C59" w:rsidP="00E91EC7">
      <w:pPr>
        <w:autoSpaceDE w:val="0"/>
        <w:autoSpaceDN w:val="0"/>
        <w:adjustRightInd w:val="0"/>
        <w:spacing w:after="0" w:line="240" w:lineRule="auto"/>
        <w:ind w:firstLine="720"/>
        <w:jc w:val="both"/>
        <w:rPr>
          <w:rFonts w:ascii="Arial" w:hAnsi="Arial" w:cs="Arial"/>
        </w:rPr>
      </w:pPr>
      <w:r w:rsidRPr="00E91EC7">
        <w:rPr>
          <w:rFonts w:ascii="Arial" w:eastAsia="Arial" w:hAnsi="Arial" w:cs="Arial"/>
        </w:rPr>
        <w:lastRenderedPageBreak/>
        <w:t xml:space="preserve">Que </w:t>
      </w:r>
      <w:r w:rsidR="00C2257E" w:rsidRPr="00E91EC7">
        <w:rPr>
          <w:rFonts w:ascii="Arial" w:eastAsia="Arial" w:hAnsi="Arial" w:cs="Arial"/>
        </w:rPr>
        <w:t xml:space="preserve">la </w:t>
      </w:r>
      <w:r w:rsidR="000C6C99" w:rsidRPr="00E91EC7">
        <w:rPr>
          <w:rFonts w:ascii="Arial" w:eastAsia="Arial" w:hAnsi="Arial" w:cs="Arial"/>
        </w:rPr>
        <w:t>Resolución</w:t>
      </w:r>
      <w:r w:rsidR="00C2257E" w:rsidRPr="00E91EC7">
        <w:rPr>
          <w:rFonts w:ascii="Arial" w:eastAsia="Arial" w:hAnsi="Arial" w:cs="Arial"/>
        </w:rPr>
        <w:t xml:space="preserve"> Ministerial  </w:t>
      </w:r>
      <w:r w:rsidR="000C6C99" w:rsidRPr="00E91EC7">
        <w:rPr>
          <w:rFonts w:ascii="Arial" w:eastAsia="Arial" w:hAnsi="Arial" w:cs="Arial"/>
        </w:rPr>
        <w:t>deviene</w:t>
      </w:r>
      <w:r w:rsidR="00C2257E" w:rsidRPr="00E91EC7">
        <w:rPr>
          <w:rFonts w:ascii="Arial" w:eastAsia="Arial" w:hAnsi="Arial" w:cs="Arial"/>
        </w:rPr>
        <w:t xml:space="preserve"> </w:t>
      </w:r>
      <w:r w:rsidR="0000213A" w:rsidRPr="00E91EC7">
        <w:rPr>
          <w:rFonts w:ascii="Arial" w:eastAsia="Arial" w:hAnsi="Arial" w:cs="Arial"/>
        </w:rPr>
        <w:t>reconociendo</w:t>
      </w:r>
      <w:r w:rsidR="007B2F6C" w:rsidRPr="00E91EC7">
        <w:rPr>
          <w:rFonts w:ascii="Arial" w:eastAsia="Arial" w:hAnsi="Arial" w:cs="Arial"/>
        </w:rPr>
        <w:t xml:space="preserve"> la </w:t>
      </w:r>
      <w:r w:rsidRPr="00E91EC7">
        <w:rPr>
          <w:rFonts w:ascii="Arial" w:eastAsia="Arial" w:hAnsi="Arial" w:cs="Arial"/>
        </w:rPr>
        <w:t>necesidades excepcionales para la salud pública</w:t>
      </w:r>
      <w:r w:rsidR="007B2F6C" w:rsidRPr="00E91EC7">
        <w:rPr>
          <w:rFonts w:ascii="Arial" w:eastAsia="Arial" w:hAnsi="Arial" w:cs="Arial"/>
        </w:rPr>
        <w:t xml:space="preserve"> d</w:t>
      </w:r>
      <w:r w:rsidR="007B2F6C" w:rsidRPr="00E91EC7">
        <w:rPr>
          <w:rFonts w:ascii="Arial" w:hAnsi="Arial" w:cs="Arial"/>
        </w:rPr>
        <w:t xml:space="preserve">el uso de productos medicinales derivados del cannabis que contengan diversas combinaciones de THC, CBD u otros cannabinoides, enmarcándose en lo previsto en el Art. 6° numeral 3 de la Ley 1119/97, </w:t>
      </w:r>
      <w:r w:rsidR="00BC6A73" w:rsidRPr="00E91EC7">
        <w:rPr>
          <w:rFonts w:ascii="Arial" w:hAnsi="Arial" w:cs="Arial"/>
        </w:rPr>
        <w:t xml:space="preserve">configurando la excepción </w:t>
      </w:r>
      <w:r w:rsidR="000C6C99" w:rsidRPr="00E91EC7">
        <w:rPr>
          <w:rFonts w:ascii="Arial" w:hAnsi="Arial" w:cs="Arial"/>
        </w:rPr>
        <w:t xml:space="preserve">del registro contemplada </w:t>
      </w:r>
      <w:r w:rsidR="00BC6A73" w:rsidRPr="00E91EC7">
        <w:rPr>
          <w:rFonts w:ascii="Arial" w:hAnsi="Arial" w:cs="Arial"/>
        </w:rPr>
        <w:t xml:space="preserve"> en la ley,</w:t>
      </w:r>
      <w:r w:rsidR="000C6C99" w:rsidRPr="00E91EC7">
        <w:rPr>
          <w:rFonts w:ascii="Arial" w:hAnsi="Arial" w:cs="Arial"/>
        </w:rPr>
        <w:t xml:space="preserve"> que es oportuno mencionar que por el sistema de prelación del </w:t>
      </w:r>
      <w:r w:rsidR="0000213A" w:rsidRPr="00E91EC7">
        <w:rPr>
          <w:rFonts w:ascii="Arial" w:hAnsi="Arial" w:cs="Arial"/>
        </w:rPr>
        <w:t>ordenamiento</w:t>
      </w:r>
      <w:r w:rsidR="000C6C99" w:rsidRPr="00E91EC7">
        <w:rPr>
          <w:rFonts w:ascii="Arial" w:hAnsi="Arial" w:cs="Arial"/>
        </w:rPr>
        <w:t xml:space="preserve"> jurídico nacional la Ley tiene </w:t>
      </w:r>
      <w:r w:rsidR="0000213A" w:rsidRPr="00E91EC7">
        <w:rPr>
          <w:rFonts w:ascii="Arial" w:hAnsi="Arial" w:cs="Arial"/>
        </w:rPr>
        <w:t>primacía</w:t>
      </w:r>
      <w:r w:rsidR="000C6C99" w:rsidRPr="00E91EC7">
        <w:rPr>
          <w:rFonts w:ascii="Arial" w:hAnsi="Arial" w:cs="Arial"/>
        </w:rPr>
        <w:t xml:space="preserve"> sobre las </w:t>
      </w:r>
      <w:r w:rsidR="0000213A" w:rsidRPr="00E91EC7">
        <w:rPr>
          <w:rFonts w:ascii="Arial" w:hAnsi="Arial" w:cs="Arial"/>
        </w:rPr>
        <w:t>disposiciones</w:t>
      </w:r>
      <w:r w:rsidR="000C6C99" w:rsidRPr="00E91EC7">
        <w:rPr>
          <w:rFonts w:ascii="Arial" w:hAnsi="Arial" w:cs="Arial"/>
        </w:rPr>
        <w:t xml:space="preserve"> del decreto, en este caso particular sobre el Art. 25 del </w:t>
      </w:r>
      <w:r w:rsidR="000C6C99" w:rsidRPr="00E91EC7">
        <w:rPr>
          <w:rFonts w:ascii="Arial" w:eastAsia="Arial" w:hAnsi="Arial" w:cs="Arial"/>
        </w:rPr>
        <w:t xml:space="preserve">Decreto </w:t>
      </w:r>
      <w:proofErr w:type="spellStart"/>
      <w:r w:rsidR="000C6C99" w:rsidRPr="00E91EC7">
        <w:rPr>
          <w:rFonts w:ascii="Arial" w:eastAsia="Arial" w:hAnsi="Arial" w:cs="Arial"/>
        </w:rPr>
        <w:t>Nº</w:t>
      </w:r>
      <w:proofErr w:type="spellEnd"/>
      <w:r w:rsidR="000C6C99" w:rsidRPr="00E91EC7">
        <w:rPr>
          <w:rFonts w:ascii="Arial" w:eastAsia="Arial" w:hAnsi="Arial" w:cs="Arial"/>
        </w:rPr>
        <w:t xml:space="preserve"> 9303/2018</w:t>
      </w:r>
      <w:r w:rsidR="008E1F8B" w:rsidRPr="00E91EC7">
        <w:rPr>
          <w:rFonts w:ascii="Arial" w:eastAsia="Arial" w:hAnsi="Arial" w:cs="Arial"/>
        </w:rPr>
        <w:t>.</w:t>
      </w:r>
    </w:p>
    <w:p w14:paraId="52FA217F" w14:textId="77777777" w:rsidR="00DC10C0" w:rsidRPr="00E91EC7" w:rsidRDefault="00DC10C0" w:rsidP="00E91EC7">
      <w:pPr>
        <w:spacing w:after="0" w:line="240" w:lineRule="auto"/>
        <w:ind w:firstLine="720"/>
        <w:jc w:val="both"/>
        <w:rPr>
          <w:rFonts w:ascii="Arial" w:eastAsia="Arial" w:hAnsi="Arial" w:cs="Arial"/>
        </w:rPr>
      </w:pPr>
    </w:p>
    <w:p w14:paraId="1224D527" w14:textId="7C625A9D" w:rsidR="00B454BF" w:rsidRPr="00E91EC7" w:rsidRDefault="00512654" w:rsidP="00E91EC7">
      <w:pPr>
        <w:spacing w:after="0" w:line="240" w:lineRule="auto"/>
        <w:ind w:firstLine="720"/>
        <w:jc w:val="both"/>
        <w:rPr>
          <w:rFonts w:ascii="Arial" w:eastAsia="Aptos" w:hAnsi="Arial" w:cs="Arial"/>
          <w:i/>
          <w:kern w:val="2"/>
          <w:lang w:eastAsia="en-US"/>
          <w14:ligatures w14:val="standardContextual"/>
        </w:rPr>
      </w:pPr>
      <w:r w:rsidRPr="00E91EC7">
        <w:rPr>
          <w:rFonts w:ascii="Arial" w:eastAsia="Arial" w:hAnsi="Arial" w:cs="Arial"/>
        </w:rPr>
        <w:t xml:space="preserve">Que </w:t>
      </w:r>
      <w:r w:rsidR="00F27325" w:rsidRPr="00E91EC7">
        <w:rPr>
          <w:rFonts w:ascii="Arial" w:eastAsia="Arial" w:hAnsi="Arial" w:cs="Arial"/>
        </w:rPr>
        <w:t xml:space="preserve"> en este contexto corresponde </w:t>
      </w:r>
      <w:r w:rsidR="00232876" w:rsidRPr="00E91EC7">
        <w:rPr>
          <w:rFonts w:ascii="Arial" w:eastAsia="Arial" w:hAnsi="Arial" w:cs="Arial"/>
        </w:rPr>
        <w:t xml:space="preserve">que la DINAVISA en ejercicio de sus atribuciones legales como autoridad de </w:t>
      </w:r>
      <w:r w:rsidR="00003ADD" w:rsidRPr="00E91EC7">
        <w:rPr>
          <w:rFonts w:ascii="Arial" w:eastAsia="Arial" w:hAnsi="Arial" w:cs="Arial"/>
        </w:rPr>
        <w:t>aplicación</w:t>
      </w:r>
      <w:r w:rsidR="00232876" w:rsidRPr="00E91EC7">
        <w:rPr>
          <w:rFonts w:ascii="Arial" w:eastAsia="Arial" w:hAnsi="Arial" w:cs="Arial"/>
        </w:rPr>
        <w:t xml:space="preserve"> del PROINCUMEC y en su </w:t>
      </w:r>
      <w:r w:rsidR="00862CF4" w:rsidRPr="00E91EC7">
        <w:rPr>
          <w:rFonts w:ascii="Arial" w:eastAsia="Arial" w:hAnsi="Arial" w:cs="Arial"/>
        </w:rPr>
        <w:t>rol de Autoridad Regulatoria</w:t>
      </w:r>
      <w:r w:rsidR="00003ADD" w:rsidRPr="00E91EC7">
        <w:rPr>
          <w:rFonts w:ascii="Arial" w:eastAsia="Arial" w:hAnsi="Arial" w:cs="Arial"/>
        </w:rPr>
        <w:t xml:space="preserve"> Nacional</w:t>
      </w:r>
      <w:r w:rsidR="00862CF4" w:rsidRPr="00E91EC7">
        <w:rPr>
          <w:rFonts w:ascii="Arial" w:eastAsia="Arial" w:hAnsi="Arial" w:cs="Arial"/>
        </w:rPr>
        <w:t xml:space="preserve">  emita una normativa fundada </w:t>
      </w:r>
      <w:r w:rsidRPr="00E91EC7">
        <w:rPr>
          <w:rFonts w:ascii="Arial" w:eastAsia="Arial" w:hAnsi="Arial" w:cs="Arial"/>
        </w:rPr>
        <w:t>en la necesidad de dar cumplimento a los objetivos del PROINCUMEC</w:t>
      </w:r>
      <w:r w:rsidRPr="00E91EC7">
        <w:rPr>
          <w:rFonts w:ascii="Arial" w:eastAsia="Times New Roman" w:hAnsi="Arial" w:cs="Arial"/>
          <w:iCs/>
        </w:rPr>
        <w:t>, previstos en el Art. 2 de la Ley 6007/2017,</w:t>
      </w:r>
      <w:r w:rsidR="00862CF4" w:rsidRPr="00E91EC7">
        <w:rPr>
          <w:rFonts w:ascii="Arial" w:eastAsia="Times New Roman" w:hAnsi="Arial" w:cs="Arial"/>
          <w:iCs/>
        </w:rPr>
        <w:t xml:space="preserve"> </w:t>
      </w:r>
      <w:r w:rsidRPr="00E91EC7">
        <w:rPr>
          <w:rFonts w:ascii="Arial" w:eastAsia="Times New Roman" w:hAnsi="Arial" w:cs="Arial"/>
          <w:iCs/>
        </w:rPr>
        <w:t xml:space="preserve">para contar con un régimen jurídico que posibilite </w:t>
      </w:r>
      <w:r w:rsidRPr="00E91EC7">
        <w:rPr>
          <w:rFonts w:ascii="Arial" w:eastAsia="Times New Roman" w:hAnsi="Arial" w:cs="Arial"/>
          <w:shd w:val="clear" w:color="auto" w:fill="FFFFFF"/>
        </w:rPr>
        <w:t xml:space="preserve">desarrollar evidencia científica sobre diferentes alternativas terapéuticas a problemas de salud, </w:t>
      </w:r>
      <w:r w:rsidRPr="00E91EC7">
        <w:rPr>
          <w:rFonts w:ascii="Arial" w:eastAsia="Times New Roman" w:hAnsi="Arial" w:cs="Arial"/>
          <w:iCs/>
        </w:rPr>
        <w:t xml:space="preserve"> </w:t>
      </w:r>
      <w:r w:rsidRPr="00E91EC7">
        <w:rPr>
          <w:rFonts w:ascii="Arial" w:eastAsia="Times New Roman" w:hAnsi="Arial" w:cs="Arial"/>
          <w:shd w:val="clear" w:color="auto" w:fill="FFFFFF"/>
        </w:rPr>
        <w:t> promover la industrialización controlada de</w:t>
      </w:r>
      <w:r w:rsidR="00E22EA1" w:rsidRPr="00E91EC7">
        <w:rPr>
          <w:rFonts w:ascii="Arial" w:eastAsia="Times New Roman" w:hAnsi="Arial" w:cs="Arial"/>
          <w:shd w:val="clear" w:color="auto" w:fill="FFFFFF"/>
        </w:rPr>
        <w:t xml:space="preserve"> derivados de </w:t>
      </w:r>
      <w:r w:rsidRPr="00E91EC7">
        <w:rPr>
          <w:rFonts w:ascii="Arial" w:eastAsia="Times New Roman" w:hAnsi="Arial" w:cs="Arial"/>
          <w:shd w:val="clear" w:color="auto" w:fill="FFFFFF"/>
        </w:rPr>
        <w:t xml:space="preserve">Cannabis para uso medicinal incluyendo el desarrollo y dispensación de </w:t>
      </w:r>
      <w:r w:rsidRPr="00E91EC7">
        <w:rPr>
          <w:rFonts w:ascii="Arial" w:eastAsia="Times New Roman" w:hAnsi="Arial" w:cs="Arial"/>
          <w:bCs/>
        </w:rPr>
        <w:t>productos</w:t>
      </w:r>
      <w:r w:rsidRPr="00E91EC7">
        <w:rPr>
          <w:rFonts w:ascii="Arial" w:eastAsia="Times New Roman" w:hAnsi="Arial" w:cs="Arial"/>
          <w:b/>
          <w:bCs/>
        </w:rPr>
        <w:t xml:space="preserve"> </w:t>
      </w:r>
      <w:r w:rsidRPr="00E91EC7">
        <w:rPr>
          <w:rFonts w:ascii="Arial" w:eastAsia="Times New Roman" w:hAnsi="Arial" w:cs="Arial"/>
          <w:bCs/>
        </w:rPr>
        <w:t>medicinales derivados del cannabis —combinados de THC, CBD y otros cannabinoides en proporciones variables</w:t>
      </w:r>
      <w:r w:rsidRPr="00E91EC7">
        <w:rPr>
          <w:rFonts w:ascii="Arial" w:eastAsia="Times New Roman" w:hAnsi="Arial" w:cs="Arial"/>
          <w:shd w:val="clear" w:color="auto" w:fill="FFFFFF"/>
        </w:rPr>
        <w:t xml:space="preserve"> para el tratamiento de enfermedades y condiciones médicas, mediante los laboratorios farmacéuticos nacionales licenciatarios del PROINCUMEC, propiciar la participación e incorporación voluntaria de los pacientes que presenten las patologías bajo estricta indicación médica y </w:t>
      </w:r>
      <w:r w:rsidRPr="00E91EC7">
        <w:rPr>
          <w:rFonts w:ascii="Arial" w:eastAsia="Times New Roman" w:hAnsi="Arial" w:cs="Arial"/>
          <w:bCs/>
        </w:rPr>
        <w:t xml:space="preserve">posibilitar el  uso, importación, exportación, distribución, dispensación y acceso de </w:t>
      </w:r>
      <w:bookmarkStart w:id="9" w:name="_Hlk215744684"/>
      <w:r w:rsidRPr="00E91EC7">
        <w:rPr>
          <w:rFonts w:ascii="Arial" w:eastAsia="Times New Roman" w:hAnsi="Arial" w:cs="Arial"/>
          <w:bCs/>
        </w:rPr>
        <w:t>productos medicinales derivados del cannabis —combinados de THC, CBD y otros cannabinoides en proporciones variables</w:t>
      </w:r>
      <w:bookmarkEnd w:id="9"/>
      <w:r w:rsidRPr="00E91EC7">
        <w:rPr>
          <w:rFonts w:ascii="Arial" w:eastAsia="Times New Roman" w:hAnsi="Arial" w:cs="Arial"/>
          <w:bCs/>
        </w:rPr>
        <w:t>— elaborados por laboratorios licenciatarios de DINAVISA en el marco del PROINCUME</w:t>
      </w:r>
      <w:r w:rsidR="006867F3" w:rsidRPr="00E91EC7">
        <w:rPr>
          <w:rFonts w:ascii="Arial" w:eastAsia="Times New Roman" w:hAnsi="Arial" w:cs="Arial"/>
          <w:bCs/>
        </w:rPr>
        <w:t>C</w:t>
      </w:r>
      <w:r w:rsidRPr="00E91EC7">
        <w:rPr>
          <w:rFonts w:ascii="Arial" w:eastAsia="Times New Roman" w:hAnsi="Arial" w:cs="Arial"/>
          <w:bCs/>
        </w:rPr>
        <w:t>, garantizando las condiciones de accesibilidad para los pacientes y las necesidades de salud pública,</w:t>
      </w:r>
      <w:r w:rsidR="009C1DF5" w:rsidRPr="00E91EC7">
        <w:rPr>
          <w:rFonts w:ascii="Arial" w:eastAsia="Times New Roman" w:hAnsi="Arial" w:cs="Arial"/>
          <w:bCs/>
        </w:rPr>
        <w:t xml:space="preserve"> </w:t>
      </w:r>
      <w:r w:rsidR="00BE5231" w:rsidRPr="00E91EC7">
        <w:rPr>
          <w:rFonts w:ascii="Arial" w:eastAsia="Times New Roman" w:hAnsi="Arial" w:cs="Arial"/>
          <w:bCs/>
        </w:rPr>
        <w:t xml:space="preserve">farmacovigilancia </w:t>
      </w:r>
      <w:r w:rsidR="009C1DF5" w:rsidRPr="00E91EC7">
        <w:rPr>
          <w:rFonts w:ascii="Arial" w:eastAsia="Times New Roman" w:hAnsi="Arial" w:cs="Arial"/>
          <w:bCs/>
        </w:rPr>
        <w:t>y trazabilidad de los productos</w:t>
      </w:r>
      <w:r w:rsidRPr="00E91EC7">
        <w:rPr>
          <w:rFonts w:ascii="Arial" w:eastAsia="Times New Roman" w:hAnsi="Arial" w:cs="Arial"/>
          <w:bCs/>
        </w:rPr>
        <w:t xml:space="preserve"> a través de un régimen excepcional transitorio, que permita dar respuesta a las necesidades excepcionales y urgentes de salud que atañe a los pacientes.</w:t>
      </w:r>
    </w:p>
    <w:p w14:paraId="584876E1" w14:textId="77777777" w:rsidR="00573E71" w:rsidRPr="00E91EC7" w:rsidRDefault="00573E71" w:rsidP="00E91EC7">
      <w:pPr>
        <w:spacing w:after="0" w:line="240" w:lineRule="auto"/>
        <w:ind w:firstLine="720"/>
        <w:jc w:val="both"/>
        <w:rPr>
          <w:rFonts w:ascii="Arial" w:hAnsi="Arial" w:cs="Arial"/>
        </w:rPr>
      </w:pPr>
    </w:p>
    <w:p w14:paraId="32EDE543" w14:textId="23A0D2DF" w:rsidR="00F130A9" w:rsidRPr="00E91EC7" w:rsidRDefault="00FC1C55" w:rsidP="00E91EC7">
      <w:pPr>
        <w:spacing w:after="0" w:line="240" w:lineRule="auto"/>
        <w:ind w:firstLine="720"/>
        <w:jc w:val="both"/>
        <w:rPr>
          <w:rFonts w:ascii="Arial" w:eastAsia="Arial" w:hAnsi="Arial" w:cs="Arial"/>
        </w:rPr>
      </w:pPr>
      <w:r w:rsidRPr="00E91EC7">
        <w:rPr>
          <w:rFonts w:ascii="Arial" w:eastAsia="Arial" w:hAnsi="Arial" w:cs="Arial"/>
        </w:rPr>
        <w:t xml:space="preserve">Que, existe evidencia científica suficiente que demuestra que el Tetrahidrocannabinol (THC), se puede utilizar eficazmente para el tratamiento de la espasticidad moderada o grave debida a la Esclerosis Múltiple (EM), y otras patologías que puedan demostrarse con el avance de las ciencias farmacológicas. </w:t>
      </w:r>
      <w:r w:rsidR="00F130A9" w:rsidRPr="00E91EC7">
        <w:rPr>
          <w:rFonts w:ascii="Arial" w:eastAsia="Arial" w:hAnsi="Arial" w:cs="Arial"/>
        </w:rPr>
        <w:t>E</w:t>
      </w:r>
      <w:r w:rsidRPr="00E91EC7">
        <w:rPr>
          <w:rFonts w:ascii="Arial" w:eastAsia="Arial" w:hAnsi="Arial" w:cs="Arial"/>
        </w:rPr>
        <w:t xml:space="preserve">s necesario </w:t>
      </w:r>
      <w:proofErr w:type="spellStart"/>
      <w:r w:rsidRPr="00E91EC7">
        <w:rPr>
          <w:rFonts w:ascii="Arial" w:eastAsia="Arial" w:hAnsi="Arial" w:cs="Arial"/>
        </w:rPr>
        <w:t>disponibilizar</w:t>
      </w:r>
      <w:proofErr w:type="spellEnd"/>
      <w:r w:rsidRPr="00E91EC7">
        <w:rPr>
          <w:rFonts w:ascii="Arial" w:eastAsia="Arial" w:hAnsi="Arial" w:cs="Arial"/>
        </w:rPr>
        <w:t xml:space="preserve"> productos derivados del cannabis que contengan THC (TETRAHIDROCANNABINOL), como principio activo para uso medicinal, terapéutico o paliativo, para garantizar su acceso</w:t>
      </w:r>
      <w:r w:rsidR="00695826" w:rsidRPr="00E91EC7">
        <w:rPr>
          <w:rFonts w:ascii="Arial" w:eastAsia="Arial" w:hAnsi="Arial" w:cs="Arial"/>
        </w:rPr>
        <w:t xml:space="preserve">, </w:t>
      </w:r>
      <w:r w:rsidRPr="00E91EC7">
        <w:rPr>
          <w:rFonts w:ascii="Arial" w:eastAsia="Arial" w:hAnsi="Arial" w:cs="Arial"/>
        </w:rPr>
        <w:t>donación</w:t>
      </w:r>
      <w:r w:rsidR="00E6536C" w:rsidRPr="00E91EC7">
        <w:rPr>
          <w:rFonts w:ascii="Arial" w:eastAsia="Arial" w:hAnsi="Arial" w:cs="Arial"/>
        </w:rPr>
        <w:t xml:space="preserve"> a paciente </w:t>
      </w:r>
      <w:r w:rsidRPr="00E91EC7">
        <w:rPr>
          <w:rFonts w:ascii="Arial" w:eastAsia="Arial" w:hAnsi="Arial" w:cs="Arial"/>
        </w:rPr>
        <w:t>inscriptos en el Registro Nacional de Usuarios de Productos Derivados del Cannabis del PROINCUMEC, conforme al</w:t>
      </w:r>
      <w:r w:rsidR="00B3149F" w:rsidRPr="00E91EC7">
        <w:rPr>
          <w:rFonts w:ascii="Arial" w:eastAsia="Arial" w:hAnsi="Arial" w:cs="Arial"/>
        </w:rPr>
        <w:t xml:space="preserve"> </w:t>
      </w:r>
      <w:r w:rsidRPr="00E91EC7">
        <w:rPr>
          <w:rFonts w:ascii="Arial" w:eastAsia="Arial" w:hAnsi="Arial" w:cs="Arial"/>
        </w:rPr>
        <w:t xml:space="preserve">Art. 16 del Decreto </w:t>
      </w:r>
      <w:proofErr w:type="spellStart"/>
      <w:r w:rsidRPr="00E91EC7">
        <w:rPr>
          <w:rFonts w:ascii="Arial" w:eastAsia="Arial" w:hAnsi="Arial" w:cs="Arial"/>
        </w:rPr>
        <w:t>N°</w:t>
      </w:r>
      <w:proofErr w:type="spellEnd"/>
      <w:r w:rsidRPr="00E91EC7">
        <w:rPr>
          <w:rFonts w:ascii="Arial" w:eastAsia="Arial" w:hAnsi="Arial" w:cs="Arial"/>
        </w:rPr>
        <w:t xml:space="preserve"> 9303/2018.</w:t>
      </w:r>
    </w:p>
    <w:p w14:paraId="6B811ADF" w14:textId="77777777" w:rsidR="00F130A9" w:rsidRPr="00E91EC7" w:rsidRDefault="00F130A9" w:rsidP="00E91EC7">
      <w:pPr>
        <w:spacing w:after="0" w:line="240" w:lineRule="auto"/>
        <w:ind w:firstLine="720"/>
        <w:jc w:val="both"/>
        <w:rPr>
          <w:rFonts w:ascii="Arial" w:hAnsi="Arial" w:cs="Arial"/>
        </w:rPr>
      </w:pPr>
    </w:p>
    <w:p w14:paraId="52F0CD8E" w14:textId="77777777" w:rsidR="00517E43" w:rsidRPr="00E91EC7" w:rsidRDefault="00F130A9" w:rsidP="00E91EC7">
      <w:pPr>
        <w:spacing w:after="0" w:line="240" w:lineRule="auto"/>
        <w:ind w:firstLine="720"/>
        <w:jc w:val="both"/>
        <w:rPr>
          <w:rFonts w:ascii="Arial" w:eastAsia="Arial" w:hAnsi="Arial" w:cs="Arial"/>
        </w:rPr>
      </w:pPr>
      <w:r w:rsidRPr="00E91EC7">
        <w:rPr>
          <w:rFonts w:ascii="Arial" w:eastAsia="Arial" w:hAnsi="Arial" w:cs="Arial"/>
        </w:rPr>
        <w:t xml:space="preserve">Que con el objeto y obligación de promover la producción e industrialización del cannabis y sus derivados a fin de seguir garantizando la accesibilidad a productos derivados de cannabis con orientación a la mejora de la calidad de vida de los pacientes cuyas patologías pueden ser </w:t>
      </w:r>
      <w:r w:rsidRPr="00E91EC7">
        <w:rPr>
          <w:rFonts w:ascii="Arial" w:eastAsia="Arial" w:hAnsi="Arial" w:cs="Arial"/>
        </w:rPr>
        <w:lastRenderedPageBreak/>
        <w:t>tratadas con su empleo, y ante la aún acotada disponibilidad de los productos, disponiendo condiciones de trazabilidad y seguridad conforme a los términos de la propia ley.</w:t>
      </w:r>
    </w:p>
    <w:p w14:paraId="7B0A93D4" w14:textId="77777777" w:rsidR="00F130A9" w:rsidRPr="00E91EC7" w:rsidRDefault="00F130A9" w:rsidP="00E91EC7">
      <w:pPr>
        <w:spacing w:after="0" w:line="240" w:lineRule="auto"/>
        <w:ind w:firstLine="720"/>
        <w:jc w:val="both"/>
        <w:rPr>
          <w:rFonts w:ascii="Arial" w:eastAsia="Arial" w:hAnsi="Arial" w:cs="Arial"/>
        </w:rPr>
      </w:pPr>
    </w:p>
    <w:p w14:paraId="5FD624A6" w14:textId="45E0440E" w:rsidR="00F130A9" w:rsidRPr="00E91EC7" w:rsidRDefault="00F130A9" w:rsidP="00E91EC7">
      <w:pPr>
        <w:spacing w:after="0" w:line="240" w:lineRule="auto"/>
        <w:ind w:firstLine="720"/>
        <w:jc w:val="both"/>
        <w:rPr>
          <w:rFonts w:ascii="Arial" w:eastAsia="Arial" w:hAnsi="Arial" w:cs="Arial"/>
        </w:rPr>
      </w:pPr>
      <w:r w:rsidRPr="00E91EC7">
        <w:rPr>
          <w:rFonts w:ascii="Arial" w:eastAsia="Arial" w:hAnsi="Arial" w:cs="Arial"/>
        </w:rPr>
        <w:t xml:space="preserve">Que, la Dirección General de Asuntos Legales, a través del Dictamen DGAL </w:t>
      </w:r>
      <w:proofErr w:type="spellStart"/>
      <w:r w:rsidRPr="00E91EC7">
        <w:rPr>
          <w:rFonts w:ascii="Arial" w:eastAsia="Arial" w:hAnsi="Arial" w:cs="Arial"/>
        </w:rPr>
        <w:t>N°</w:t>
      </w:r>
      <w:proofErr w:type="spellEnd"/>
      <w:r w:rsidR="00E62639">
        <w:rPr>
          <w:rFonts w:ascii="Arial" w:eastAsia="Arial" w:hAnsi="Arial" w:cs="Arial"/>
        </w:rPr>
        <w:t xml:space="preserve">   </w:t>
      </w:r>
      <w:r w:rsidRPr="00E91EC7">
        <w:rPr>
          <w:rFonts w:ascii="Arial" w:eastAsia="Arial" w:hAnsi="Arial" w:cs="Arial"/>
        </w:rPr>
        <w:t xml:space="preserve">, de fecha </w:t>
      </w:r>
      <w:r w:rsidR="00E62639">
        <w:rPr>
          <w:rFonts w:ascii="Arial" w:eastAsia="Arial" w:hAnsi="Arial" w:cs="Arial"/>
        </w:rPr>
        <w:t xml:space="preserve">                    </w:t>
      </w:r>
      <w:r w:rsidRPr="00E91EC7">
        <w:rPr>
          <w:rFonts w:ascii="Arial" w:eastAsia="Arial" w:hAnsi="Arial" w:cs="Arial"/>
        </w:rPr>
        <w:t>, ha emitido su parecer favorable respecto a la competencia de la DINAVISA para la suscripción de la presente Resolución, concluye</w:t>
      </w:r>
      <w:bookmarkStart w:id="10" w:name="_GoBack"/>
      <w:bookmarkEnd w:id="10"/>
      <w:r w:rsidRPr="00E91EC7">
        <w:rPr>
          <w:rFonts w:ascii="Arial" w:eastAsia="Arial" w:hAnsi="Arial" w:cs="Arial"/>
        </w:rPr>
        <w:t>ndo que el Director Nacional, como responsable técnico de la institución, conforme al Art. 7° y las disposiciones vinculantes de la Ley N°6788/2021 y su modificatoria Ley N°7361/2024 y en su carácter de autoridad de aplicación de la Ley 6007/2017, cuenta con las facultades para disponer el presente acto administrativo.</w:t>
      </w:r>
    </w:p>
    <w:p w14:paraId="47A895A0" w14:textId="77777777" w:rsidR="00F130A9" w:rsidRPr="00E91EC7" w:rsidRDefault="00F130A9" w:rsidP="00E91EC7">
      <w:pPr>
        <w:spacing w:after="0" w:line="240" w:lineRule="auto"/>
        <w:jc w:val="both"/>
        <w:rPr>
          <w:rFonts w:ascii="Arial" w:eastAsia="Arial" w:hAnsi="Arial" w:cs="Arial"/>
        </w:rPr>
      </w:pPr>
    </w:p>
    <w:p w14:paraId="298107FF" w14:textId="77777777" w:rsidR="00036291" w:rsidRPr="00E91EC7" w:rsidRDefault="00C663F3" w:rsidP="00E91EC7">
      <w:pPr>
        <w:spacing w:after="0" w:line="240" w:lineRule="auto"/>
        <w:jc w:val="both"/>
        <w:rPr>
          <w:rFonts w:ascii="Arial" w:eastAsia="Arial" w:hAnsi="Arial" w:cs="Arial"/>
        </w:rPr>
      </w:pPr>
      <w:r w:rsidRPr="00E91EC7">
        <w:rPr>
          <w:rFonts w:ascii="Arial" w:eastAsia="Arial" w:hAnsi="Arial" w:cs="Arial"/>
          <w:b/>
        </w:rPr>
        <w:t>POR LO TANTO</w:t>
      </w:r>
      <w:r w:rsidRPr="00E91EC7">
        <w:rPr>
          <w:rFonts w:ascii="Arial" w:eastAsia="Arial" w:hAnsi="Arial" w:cs="Arial"/>
        </w:rPr>
        <w:t>, en el ejercicio de sus atribuciones legales,</w:t>
      </w:r>
    </w:p>
    <w:p w14:paraId="561C988D" w14:textId="77777777" w:rsidR="00036291" w:rsidRPr="00E91EC7" w:rsidRDefault="00036291" w:rsidP="00E91EC7">
      <w:pPr>
        <w:spacing w:after="0" w:line="240" w:lineRule="auto"/>
        <w:jc w:val="both"/>
        <w:rPr>
          <w:rFonts w:ascii="Arial" w:eastAsia="Arial" w:hAnsi="Arial" w:cs="Arial"/>
        </w:rPr>
      </w:pPr>
    </w:p>
    <w:p w14:paraId="22154E0A" w14:textId="77777777" w:rsidR="00036291" w:rsidRPr="00E91EC7" w:rsidRDefault="00C663F3" w:rsidP="00E91EC7">
      <w:pPr>
        <w:spacing w:after="0" w:line="240" w:lineRule="auto"/>
        <w:jc w:val="center"/>
        <w:rPr>
          <w:rFonts w:ascii="Arial" w:eastAsia="Arial" w:hAnsi="Arial" w:cs="Arial"/>
          <w:b/>
        </w:rPr>
      </w:pPr>
      <w:r w:rsidRPr="00E91EC7">
        <w:rPr>
          <w:rFonts w:ascii="Arial" w:eastAsia="Arial" w:hAnsi="Arial" w:cs="Arial"/>
          <w:b/>
        </w:rPr>
        <w:t>EL DIRECTOR NACIONAL INTERINO DE LA DIRECCIÓN NACIONAL DE VIGILANCIA SANITARIA</w:t>
      </w:r>
    </w:p>
    <w:p w14:paraId="265F8FEE" w14:textId="77777777" w:rsidR="00036291" w:rsidRPr="00E91EC7" w:rsidRDefault="00036291" w:rsidP="00E91EC7">
      <w:pPr>
        <w:spacing w:after="0" w:line="240" w:lineRule="auto"/>
        <w:jc w:val="center"/>
        <w:rPr>
          <w:rFonts w:ascii="Arial" w:eastAsia="Arial" w:hAnsi="Arial" w:cs="Arial"/>
          <w:b/>
        </w:rPr>
      </w:pPr>
    </w:p>
    <w:p w14:paraId="3B215D13" w14:textId="77777777" w:rsidR="00036291" w:rsidRPr="00E91EC7" w:rsidRDefault="00C663F3" w:rsidP="00E91EC7">
      <w:pPr>
        <w:spacing w:after="0" w:line="240" w:lineRule="auto"/>
        <w:jc w:val="center"/>
        <w:rPr>
          <w:rFonts w:ascii="Arial" w:eastAsia="Arial" w:hAnsi="Arial" w:cs="Arial"/>
          <w:b/>
        </w:rPr>
      </w:pPr>
      <w:r w:rsidRPr="00E91EC7">
        <w:rPr>
          <w:rFonts w:ascii="Arial" w:eastAsia="Arial" w:hAnsi="Arial" w:cs="Arial"/>
          <w:b/>
        </w:rPr>
        <w:t>RESUELVE:</w:t>
      </w:r>
    </w:p>
    <w:p w14:paraId="095C9B36" w14:textId="77777777" w:rsidR="008F5292" w:rsidRPr="00E91EC7" w:rsidRDefault="008F5292" w:rsidP="000927AB">
      <w:pPr>
        <w:spacing w:after="0" w:line="240" w:lineRule="auto"/>
        <w:jc w:val="both"/>
        <w:rPr>
          <w:rFonts w:ascii="Arial" w:eastAsia="Arial" w:hAnsi="Arial" w:cs="Arial"/>
          <w:b/>
        </w:rPr>
      </w:pPr>
    </w:p>
    <w:p w14:paraId="7C5AD0AA" w14:textId="19BFBEC8" w:rsidR="007B1B92" w:rsidRPr="00E91EC7" w:rsidRDefault="00C663F3" w:rsidP="00E91EC7">
      <w:pPr>
        <w:spacing w:after="0" w:line="240" w:lineRule="auto"/>
        <w:ind w:left="1440" w:hanging="1440"/>
        <w:jc w:val="both"/>
        <w:rPr>
          <w:rFonts w:ascii="Arial" w:eastAsia="Arial" w:hAnsi="Arial" w:cs="Arial"/>
        </w:rPr>
      </w:pPr>
      <w:r w:rsidRPr="00E91EC7">
        <w:rPr>
          <w:rFonts w:ascii="Arial" w:eastAsia="Arial" w:hAnsi="Arial" w:cs="Arial"/>
          <w:b/>
        </w:rPr>
        <w:t>Artículo 1°.-</w:t>
      </w:r>
      <w:r w:rsidRPr="00E91EC7">
        <w:rPr>
          <w:rFonts w:ascii="Arial" w:eastAsia="Arial" w:hAnsi="Arial" w:cs="Arial"/>
        </w:rPr>
        <w:tab/>
      </w:r>
      <w:bookmarkStart w:id="11" w:name="_Hlk216956451"/>
      <w:r w:rsidR="00BA3704" w:rsidRPr="00E91EC7">
        <w:rPr>
          <w:rFonts w:ascii="Arial" w:eastAsia="Arial" w:hAnsi="Arial" w:cs="Arial"/>
        </w:rPr>
        <w:t xml:space="preserve">Aprobar el </w:t>
      </w:r>
      <w:r w:rsidR="00BA3704" w:rsidRPr="00E91EC7">
        <w:rPr>
          <w:rFonts w:ascii="Arial" w:eastAsia="Arial" w:hAnsi="Arial" w:cs="Arial"/>
          <w:b/>
        </w:rPr>
        <w:t xml:space="preserve">Plan </w:t>
      </w:r>
      <w:r w:rsidR="000B576E" w:rsidRPr="00E91EC7">
        <w:rPr>
          <w:rFonts w:ascii="Arial" w:eastAsia="Arial" w:hAnsi="Arial" w:cs="Arial"/>
          <w:b/>
        </w:rPr>
        <w:t>Piloto</w:t>
      </w:r>
      <w:r w:rsidR="000B576E" w:rsidRPr="00E91EC7">
        <w:rPr>
          <w:rFonts w:ascii="Arial" w:hAnsi="Arial" w:cs="Arial"/>
          <w:lang w:eastAsia="en-US"/>
        </w:rPr>
        <w:t xml:space="preserve"> el cual constituye un régimen </w:t>
      </w:r>
      <w:r w:rsidR="00B2640F" w:rsidRPr="00E91EC7">
        <w:rPr>
          <w:rFonts w:ascii="Arial" w:hAnsi="Arial" w:cs="Arial"/>
          <w:lang w:eastAsia="en-US"/>
        </w:rPr>
        <w:t xml:space="preserve">de carácter </w:t>
      </w:r>
      <w:r w:rsidR="006675B3" w:rsidRPr="00E91EC7">
        <w:rPr>
          <w:rFonts w:ascii="Arial" w:hAnsi="Arial" w:cs="Arial"/>
          <w:lang w:eastAsia="en-US"/>
        </w:rPr>
        <w:t xml:space="preserve">excepcional  y </w:t>
      </w:r>
      <w:r w:rsidR="00B2640F" w:rsidRPr="00E91EC7">
        <w:rPr>
          <w:rFonts w:ascii="Arial" w:hAnsi="Arial" w:cs="Arial"/>
          <w:lang w:eastAsia="en-US"/>
        </w:rPr>
        <w:t xml:space="preserve">temporal </w:t>
      </w:r>
      <w:bookmarkEnd w:id="11"/>
      <w:r w:rsidR="002660F8" w:rsidRPr="00E91EC7">
        <w:rPr>
          <w:rFonts w:ascii="Arial" w:hAnsi="Arial" w:cs="Arial"/>
          <w:lang w:eastAsia="en-US"/>
        </w:rPr>
        <w:t xml:space="preserve">enmarcado </w:t>
      </w:r>
      <w:r w:rsidR="000832F2" w:rsidRPr="00E91EC7">
        <w:rPr>
          <w:rFonts w:ascii="Arial" w:hAnsi="Arial" w:cs="Arial"/>
          <w:lang w:eastAsia="en-US"/>
        </w:rPr>
        <w:t xml:space="preserve">en las disposiciones de la </w:t>
      </w:r>
      <w:r w:rsidR="000832F2" w:rsidRPr="00E91EC7">
        <w:rPr>
          <w:rFonts w:ascii="Arial" w:hAnsi="Arial" w:cs="Arial"/>
        </w:rPr>
        <w:t>Resolución S.G. N°902/2025</w:t>
      </w:r>
      <w:r w:rsidR="00292429" w:rsidRPr="00E91EC7">
        <w:rPr>
          <w:rFonts w:ascii="Arial" w:hAnsi="Arial" w:cs="Arial"/>
        </w:rPr>
        <w:t xml:space="preserve"> del Ministerio de Salud Pública y Bienestar Social</w:t>
      </w:r>
      <w:r w:rsidR="000832F2" w:rsidRPr="00E91EC7">
        <w:rPr>
          <w:rFonts w:ascii="Arial" w:hAnsi="Arial" w:cs="Arial"/>
          <w:lang w:eastAsia="en-US"/>
        </w:rPr>
        <w:t xml:space="preserve"> y </w:t>
      </w:r>
      <w:r w:rsidR="002660F8" w:rsidRPr="00E91EC7">
        <w:rPr>
          <w:rFonts w:ascii="Arial" w:hAnsi="Arial" w:cs="Arial"/>
          <w:lang w:eastAsia="en-US"/>
        </w:rPr>
        <w:t>el PROINCUM</w:t>
      </w:r>
      <w:r w:rsidR="00292429" w:rsidRPr="00E91EC7">
        <w:rPr>
          <w:rFonts w:ascii="Arial" w:hAnsi="Arial" w:cs="Arial"/>
          <w:lang w:eastAsia="en-US"/>
        </w:rPr>
        <w:t>E</w:t>
      </w:r>
      <w:r w:rsidR="002660F8" w:rsidRPr="00E91EC7">
        <w:rPr>
          <w:rFonts w:ascii="Arial" w:hAnsi="Arial" w:cs="Arial"/>
          <w:lang w:eastAsia="en-US"/>
        </w:rPr>
        <w:t>C</w:t>
      </w:r>
      <w:r w:rsidR="000832F2" w:rsidRPr="00E91EC7">
        <w:rPr>
          <w:rFonts w:ascii="Arial" w:hAnsi="Arial" w:cs="Arial"/>
          <w:lang w:eastAsia="en-US"/>
        </w:rPr>
        <w:t xml:space="preserve"> y en consecuencia autorizar</w:t>
      </w:r>
      <w:r w:rsidR="00B63D42" w:rsidRPr="00E91EC7">
        <w:rPr>
          <w:rFonts w:ascii="Arial" w:hAnsi="Arial" w:cs="Arial"/>
          <w:lang w:eastAsia="en-US"/>
        </w:rPr>
        <w:t xml:space="preserve"> </w:t>
      </w:r>
      <w:r w:rsidR="00E35744" w:rsidRPr="00E91EC7">
        <w:rPr>
          <w:rFonts w:ascii="Arial" w:hAnsi="Arial" w:cs="Arial"/>
          <w:lang w:eastAsia="en-US"/>
        </w:rPr>
        <w:t>a los titulares de la</w:t>
      </w:r>
      <w:r w:rsidR="000709AE" w:rsidRPr="00E91EC7">
        <w:rPr>
          <w:rFonts w:ascii="Arial" w:hAnsi="Arial" w:cs="Arial"/>
          <w:lang w:eastAsia="en-US"/>
        </w:rPr>
        <w:t>s</w:t>
      </w:r>
      <w:r w:rsidR="00E35744" w:rsidRPr="00E91EC7">
        <w:rPr>
          <w:rFonts w:ascii="Arial" w:hAnsi="Arial" w:cs="Arial"/>
          <w:lang w:eastAsia="en-US"/>
        </w:rPr>
        <w:t xml:space="preserve"> </w:t>
      </w:r>
      <w:r w:rsidR="00716229" w:rsidRPr="00E91EC7">
        <w:rPr>
          <w:rFonts w:ascii="Arial" w:eastAsia="Arial" w:hAnsi="Arial" w:cs="Arial"/>
        </w:rPr>
        <w:t>Licencia</w:t>
      </w:r>
      <w:r w:rsidR="000709AE" w:rsidRPr="00E91EC7">
        <w:rPr>
          <w:rFonts w:ascii="Arial" w:eastAsia="Arial" w:hAnsi="Arial" w:cs="Arial"/>
        </w:rPr>
        <w:t>s</w:t>
      </w:r>
      <w:r w:rsidR="00716229" w:rsidRPr="00E91EC7">
        <w:rPr>
          <w:rFonts w:ascii="Arial" w:eastAsia="Arial" w:hAnsi="Arial" w:cs="Arial"/>
        </w:rPr>
        <w:t xml:space="preserve"> de producción e industrialización controlada de productos derivados de la planta de Cannabis</w:t>
      </w:r>
      <w:r w:rsidR="0073720D" w:rsidRPr="00E91EC7">
        <w:rPr>
          <w:rFonts w:ascii="Arial" w:eastAsia="Arial" w:hAnsi="Arial" w:cs="Arial"/>
        </w:rPr>
        <w:t>,</w:t>
      </w:r>
      <w:r w:rsidR="00E35744" w:rsidRPr="00E91EC7">
        <w:rPr>
          <w:rFonts w:ascii="Arial" w:eastAsia="Arial" w:hAnsi="Arial" w:cs="Arial"/>
        </w:rPr>
        <w:t xml:space="preserve"> </w:t>
      </w:r>
      <w:r w:rsidR="00B63D42" w:rsidRPr="00E91EC7">
        <w:rPr>
          <w:rFonts w:ascii="Arial" w:hAnsi="Arial" w:cs="Arial"/>
          <w:lang w:eastAsia="en-US"/>
        </w:rPr>
        <w:t>la producción, distribución</w:t>
      </w:r>
      <w:r w:rsidR="000709AE" w:rsidRPr="00E91EC7">
        <w:rPr>
          <w:rFonts w:ascii="Arial" w:hAnsi="Arial" w:cs="Arial"/>
          <w:lang w:eastAsia="en-US"/>
        </w:rPr>
        <w:t>, comercialización</w:t>
      </w:r>
      <w:r w:rsidR="00595BCF" w:rsidRPr="00E91EC7">
        <w:rPr>
          <w:rFonts w:ascii="Arial" w:hAnsi="Arial" w:cs="Arial"/>
          <w:lang w:eastAsia="en-US"/>
        </w:rPr>
        <w:t>, dispensación</w:t>
      </w:r>
      <w:r w:rsidR="006E44F8" w:rsidRPr="00E91EC7">
        <w:rPr>
          <w:rFonts w:ascii="Arial" w:hAnsi="Arial" w:cs="Arial"/>
          <w:lang w:eastAsia="en-US"/>
        </w:rPr>
        <w:t>, exportación</w:t>
      </w:r>
      <w:r w:rsidR="00B63D42" w:rsidRPr="00E91EC7">
        <w:rPr>
          <w:rFonts w:ascii="Arial" w:hAnsi="Arial" w:cs="Arial"/>
          <w:lang w:eastAsia="en-US"/>
        </w:rPr>
        <w:t xml:space="preserve"> de productos de uso medicinal derivados de la planta de cannabis combinados de THC, CBD u otros cannabinoides en proporciones variables</w:t>
      </w:r>
      <w:r w:rsidR="00E20FB2" w:rsidRPr="00E91EC7">
        <w:rPr>
          <w:rFonts w:ascii="Arial" w:hAnsi="Arial" w:cs="Arial"/>
          <w:lang w:eastAsia="en-US"/>
        </w:rPr>
        <w:t xml:space="preserve">, </w:t>
      </w:r>
      <w:r w:rsidR="002660F8" w:rsidRPr="00E91EC7">
        <w:rPr>
          <w:rFonts w:ascii="Arial" w:hAnsi="Arial" w:cs="Arial"/>
          <w:lang w:eastAsia="en-US"/>
        </w:rPr>
        <w:t>conforme</w:t>
      </w:r>
      <w:r w:rsidR="007461EB" w:rsidRPr="00E91EC7">
        <w:rPr>
          <w:rFonts w:ascii="Arial" w:hAnsi="Arial" w:cs="Arial"/>
          <w:lang w:eastAsia="en-US"/>
        </w:rPr>
        <w:t xml:space="preserve"> a los </w:t>
      </w:r>
      <w:r w:rsidR="002660F8" w:rsidRPr="00E91EC7">
        <w:rPr>
          <w:rFonts w:ascii="Arial" w:hAnsi="Arial" w:cs="Arial"/>
          <w:lang w:eastAsia="en-US"/>
        </w:rPr>
        <w:t>lineamientos</w:t>
      </w:r>
      <w:r w:rsidR="007461EB" w:rsidRPr="00E91EC7">
        <w:rPr>
          <w:rFonts w:ascii="Arial" w:hAnsi="Arial" w:cs="Arial"/>
          <w:lang w:eastAsia="en-US"/>
        </w:rPr>
        <w:t xml:space="preserve"> establecidos en la presente </w:t>
      </w:r>
      <w:r w:rsidR="002660F8" w:rsidRPr="00E91EC7">
        <w:rPr>
          <w:rFonts w:ascii="Arial" w:hAnsi="Arial" w:cs="Arial"/>
          <w:lang w:eastAsia="en-US"/>
        </w:rPr>
        <w:t>resolució</w:t>
      </w:r>
      <w:r w:rsidR="006F6768" w:rsidRPr="00E91EC7">
        <w:rPr>
          <w:rFonts w:ascii="Arial" w:hAnsi="Arial" w:cs="Arial"/>
          <w:lang w:eastAsia="en-US"/>
        </w:rPr>
        <w:t>n</w:t>
      </w:r>
      <w:r w:rsidR="0044787D" w:rsidRPr="00E91EC7">
        <w:rPr>
          <w:rFonts w:ascii="Arial" w:hAnsi="Arial" w:cs="Arial"/>
          <w:lang w:eastAsia="en-US"/>
        </w:rPr>
        <w:t>.</w:t>
      </w:r>
    </w:p>
    <w:p w14:paraId="0A755158" w14:textId="77777777" w:rsidR="007B1B92" w:rsidRPr="00E91EC7" w:rsidRDefault="007B1B92" w:rsidP="00E91EC7">
      <w:pPr>
        <w:spacing w:after="0" w:line="240" w:lineRule="auto"/>
        <w:ind w:left="1440" w:hanging="1440"/>
        <w:jc w:val="both"/>
        <w:rPr>
          <w:rFonts w:ascii="Arial" w:hAnsi="Arial" w:cs="Arial"/>
          <w:i/>
          <w:lang w:eastAsia="en-US"/>
        </w:rPr>
      </w:pPr>
    </w:p>
    <w:p w14:paraId="5699D85C" w14:textId="1B650507" w:rsidR="00E16B47" w:rsidRPr="00E91EC7" w:rsidRDefault="007B1B92" w:rsidP="00E91EC7">
      <w:pPr>
        <w:spacing w:after="0" w:line="240" w:lineRule="auto"/>
        <w:ind w:left="1440" w:hanging="1440"/>
        <w:jc w:val="both"/>
        <w:rPr>
          <w:rFonts w:ascii="Arial" w:eastAsia="Arial" w:hAnsi="Arial" w:cs="Arial"/>
        </w:rPr>
      </w:pPr>
      <w:r w:rsidRPr="00E91EC7">
        <w:rPr>
          <w:rFonts w:ascii="Arial" w:eastAsia="Arial" w:hAnsi="Arial" w:cs="Arial"/>
          <w:b/>
        </w:rPr>
        <w:t>Artículo 2</w:t>
      </w:r>
      <w:proofErr w:type="gramStart"/>
      <w:r w:rsidRPr="00E91EC7">
        <w:rPr>
          <w:rFonts w:ascii="Arial" w:eastAsia="Arial" w:hAnsi="Arial" w:cs="Arial"/>
          <w:b/>
        </w:rPr>
        <w:t>°.-</w:t>
      </w:r>
      <w:proofErr w:type="gramEnd"/>
      <w:r w:rsidRPr="00E91EC7">
        <w:rPr>
          <w:rFonts w:ascii="Arial" w:eastAsia="Arial" w:hAnsi="Arial" w:cs="Arial"/>
        </w:rPr>
        <w:tab/>
        <w:t xml:space="preserve">Establecer el Plan Piloto aprobado por la presente </w:t>
      </w:r>
      <w:r w:rsidR="00257286" w:rsidRPr="00E91EC7">
        <w:rPr>
          <w:rFonts w:ascii="Arial" w:eastAsia="Arial" w:hAnsi="Arial" w:cs="Arial"/>
        </w:rPr>
        <w:t>Resolución</w:t>
      </w:r>
      <w:r w:rsidRPr="00E91EC7">
        <w:rPr>
          <w:rFonts w:ascii="Arial" w:eastAsia="Arial" w:hAnsi="Arial" w:cs="Arial"/>
        </w:rPr>
        <w:t xml:space="preserve"> </w:t>
      </w:r>
      <w:r w:rsidR="00B16054" w:rsidRPr="00E91EC7">
        <w:rPr>
          <w:rFonts w:ascii="Arial" w:eastAsia="Arial" w:hAnsi="Arial" w:cs="Arial"/>
        </w:rPr>
        <w:t xml:space="preserve">el cual </w:t>
      </w:r>
      <w:r w:rsidRPr="00E91EC7">
        <w:rPr>
          <w:rFonts w:ascii="Arial" w:eastAsia="Arial" w:hAnsi="Arial" w:cs="Arial"/>
        </w:rPr>
        <w:t>se enmarca en el</w:t>
      </w:r>
      <w:r w:rsidR="00B16054" w:rsidRPr="00E91EC7">
        <w:rPr>
          <w:rFonts w:ascii="Arial" w:eastAsia="Arial" w:hAnsi="Arial" w:cs="Arial"/>
        </w:rPr>
        <w:t xml:space="preserve"> ámbito del</w:t>
      </w:r>
      <w:r w:rsidRPr="00E91EC7">
        <w:rPr>
          <w:rFonts w:ascii="Arial" w:eastAsia="Arial" w:hAnsi="Arial" w:cs="Arial"/>
        </w:rPr>
        <w:t xml:space="preserve"> PROINCUMEC y ti</w:t>
      </w:r>
      <w:r w:rsidR="00E16B47" w:rsidRPr="00E91EC7">
        <w:rPr>
          <w:rFonts w:ascii="Arial" w:eastAsia="Arial" w:hAnsi="Arial" w:cs="Arial"/>
        </w:rPr>
        <w:t>ene los siguientes objetivos:</w:t>
      </w:r>
    </w:p>
    <w:p w14:paraId="29FAA313" w14:textId="304AA0C4" w:rsidR="00E16B47" w:rsidRPr="00E91EC7" w:rsidRDefault="00E16B47" w:rsidP="00E91EC7">
      <w:pPr>
        <w:pStyle w:val="Prrafodelista"/>
        <w:numPr>
          <w:ilvl w:val="0"/>
          <w:numId w:val="15"/>
        </w:numPr>
        <w:spacing w:after="0" w:line="240" w:lineRule="auto"/>
        <w:jc w:val="both"/>
        <w:rPr>
          <w:rFonts w:ascii="Arial" w:eastAsia="Arial" w:hAnsi="Arial" w:cs="Arial"/>
        </w:rPr>
      </w:pPr>
      <w:r w:rsidRPr="00E91EC7">
        <w:rPr>
          <w:rFonts w:ascii="Arial" w:eastAsia="Arial" w:hAnsi="Arial" w:cs="Arial"/>
        </w:rPr>
        <w:t>G</w:t>
      </w:r>
      <w:r w:rsidR="007B1B92" w:rsidRPr="00E91EC7">
        <w:rPr>
          <w:rFonts w:ascii="Arial" w:hAnsi="Arial" w:cs="Arial"/>
          <w:lang w:eastAsia="en-US"/>
        </w:rPr>
        <w:t>arantizar las condiciones de accesibilidad para los pacientes</w:t>
      </w:r>
      <w:r w:rsidR="0062647C" w:rsidRPr="00E91EC7">
        <w:rPr>
          <w:rFonts w:ascii="Arial" w:hAnsi="Arial" w:cs="Arial"/>
          <w:lang w:eastAsia="en-US"/>
        </w:rPr>
        <w:t xml:space="preserve"> inscriptos en el PROINCUMEC basado en</w:t>
      </w:r>
      <w:r w:rsidR="007B1B92" w:rsidRPr="00E91EC7">
        <w:rPr>
          <w:rFonts w:ascii="Arial" w:hAnsi="Arial" w:cs="Arial"/>
          <w:lang w:eastAsia="en-US"/>
        </w:rPr>
        <w:t xml:space="preserve"> las necesidades de salud pública</w:t>
      </w:r>
      <w:r w:rsidR="0073720D" w:rsidRPr="00E91EC7">
        <w:rPr>
          <w:rFonts w:ascii="Arial" w:hAnsi="Arial" w:cs="Arial"/>
          <w:lang w:eastAsia="en-US"/>
        </w:rPr>
        <w:t>,</w:t>
      </w:r>
    </w:p>
    <w:p w14:paraId="682B5D82" w14:textId="37C194E3" w:rsidR="00E16B47" w:rsidRPr="00E91EC7" w:rsidRDefault="007B1B92" w:rsidP="00E91EC7">
      <w:pPr>
        <w:pStyle w:val="Prrafodelista"/>
        <w:numPr>
          <w:ilvl w:val="0"/>
          <w:numId w:val="15"/>
        </w:numPr>
        <w:spacing w:after="0" w:line="240" w:lineRule="auto"/>
        <w:jc w:val="both"/>
        <w:rPr>
          <w:rFonts w:ascii="Arial" w:eastAsia="Arial" w:hAnsi="Arial" w:cs="Arial"/>
        </w:rPr>
      </w:pPr>
      <w:r w:rsidRPr="00E91EC7">
        <w:rPr>
          <w:rFonts w:ascii="Arial" w:hAnsi="Arial" w:cs="Arial"/>
          <w:lang w:eastAsia="en-US"/>
        </w:rPr>
        <w:t xml:space="preserve"> </w:t>
      </w:r>
      <w:r w:rsidR="00E16B47" w:rsidRPr="00E91EC7">
        <w:rPr>
          <w:rFonts w:ascii="Arial" w:hAnsi="Arial" w:cs="Arial"/>
          <w:lang w:eastAsia="en-US"/>
        </w:rPr>
        <w:t>D</w:t>
      </w:r>
      <w:r w:rsidRPr="00E91EC7">
        <w:rPr>
          <w:rFonts w:ascii="Arial" w:hAnsi="Arial" w:cs="Arial"/>
          <w:lang w:eastAsia="en-US"/>
        </w:rPr>
        <w:t xml:space="preserve">esarrollar evidencia científica sobre diferentes alternativas terapéuticas a </w:t>
      </w:r>
      <w:r w:rsidR="00257286" w:rsidRPr="00E91EC7">
        <w:rPr>
          <w:rFonts w:ascii="Arial" w:hAnsi="Arial" w:cs="Arial"/>
          <w:lang w:eastAsia="en-US"/>
        </w:rPr>
        <w:t xml:space="preserve">enfermedades y </w:t>
      </w:r>
      <w:r w:rsidRPr="00E91EC7">
        <w:rPr>
          <w:rFonts w:ascii="Arial" w:hAnsi="Arial" w:cs="Arial"/>
          <w:lang w:eastAsia="en-US"/>
        </w:rPr>
        <w:t>problemas de salud</w:t>
      </w:r>
      <w:r w:rsidR="0073720D" w:rsidRPr="00E91EC7">
        <w:rPr>
          <w:rFonts w:ascii="Arial" w:hAnsi="Arial" w:cs="Arial"/>
          <w:lang w:eastAsia="en-US"/>
        </w:rPr>
        <w:t>,</w:t>
      </w:r>
      <w:r w:rsidRPr="00E91EC7">
        <w:rPr>
          <w:rFonts w:ascii="Arial" w:hAnsi="Arial" w:cs="Arial"/>
          <w:lang w:eastAsia="en-US"/>
        </w:rPr>
        <w:t xml:space="preserve">  </w:t>
      </w:r>
    </w:p>
    <w:p w14:paraId="5375A49A" w14:textId="3BB34FDC" w:rsidR="00AF3374" w:rsidRPr="00E91EC7" w:rsidRDefault="005A0CEF" w:rsidP="00E91EC7">
      <w:pPr>
        <w:pStyle w:val="Prrafodelista"/>
        <w:numPr>
          <w:ilvl w:val="0"/>
          <w:numId w:val="15"/>
        </w:numPr>
        <w:spacing w:after="0" w:line="240" w:lineRule="auto"/>
        <w:jc w:val="both"/>
        <w:rPr>
          <w:rFonts w:ascii="Arial" w:eastAsia="Arial" w:hAnsi="Arial" w:cs="Arial"/>
        </w:rPr>
      </w:pPr>
      <w:r w:rsidRPr="00E91EC7">
        <w:rPr>
          <w:rFonts w:ascii="Arial" w:eastAsia="Arial" w:hAnsi="Arial" w:cs="Arial"/>
        </w:rPr>
        <w:t>Establecer</w:t>
      </w:r>
      <w:r w:rsidR="00AF3374" w:rsidRPr="00E91EC7">
        <w:rPr>
          <w:rFonts w:ascii="Arial" w:eastAsia="Arial" w:hAnsi="Arial" w:cs="Arial"/>
        </w:rPr>
        <w:t xml:space="preserve"> el </w:t>
      </w:r>
      <w:r w:rsidR="00FD2CDC" w:rsidRPr="00E91EC7">
        <w:rPr>
          <w:rFonts w:ascii="Arial" w:eastAsia="Arial" w:hAnsi="Arial" w:cs="Arial"/>
        </w:rPr>
        <w:t>régimen de</w:t>
      </w:r>
      <w:r w:rsidRPr="00E91EC7">
        <w:rPr>
          <w:rFonts w:ascii="Arial" w:eastAsia="Arial" w:hAnsi="Arial" w:cs="Arial"/>
        </w:rPr>
        <w:t xml:space="preserve"> carácter temporal </w:t>
      </w:r>
      <w:r w:rsidR="00AF3374" w:rsidRPr="00E91EC7">
        <w:rPr>
          <w:rFonts w:ascii="Arial" w:eastAsia="Arial" w:hAnsi="Arial" w:cs="Arial"/>
        </w:rPr>
        <w:t xml:space="preserve">de comercialización y dispensación de los productos </w:t>
      </w:r>
      <w:r w:rsidRPr="00E91EC7">
        <w:rPr>
          <w:rFonts w:ascii="Arial" w:hAnsi="Arial" w:cs="Arial"/>
          <w:lang w:eastAsia="en-US"/>
        </w:rPr>
        <w:t>de uso medicinal derivados de la planta de cannabis combinados de THC, CBD u otros cannabinoides</w:t>
      </w:r>
      <w:r w:rsidR="00BF1063" w:rsidRPr="00E91EC7">
        <w:rPr>
          <w:rFonts w:ascii="Arial" w:hAnsi="Arial" w:cs="Arial"/>
          <w:lang w:eastAsia="en-US"/>
        </w:rPr>
        <w:t>,</w:t>
      </w:r>
    </w:p>
    <w:p w14:paraId="18E5F2DB" w14:textId="774478F2" w:rsidR="00E94872" w:rsidRPr="00E91EC7" w:rsidRDefault="00830856" w:rsidP="00E91EC7">
      <w:pPr>
        <w:pStyle w:val="Prrafodelista"/>
        <w:numPr>
          <w:ilvl w:val="0"/>
          <w:numId w:val="15"/>
        </w:numPr>
        <w:spacing w:after="0" w:line="240" w:lineRule="auto"/>
        <w:jc w:val="both"/>
        <w:rPr>
          <w:rFonts w:ascii="Arial" w:eastAsia="Arial" w:hAnsi="Arial" w:cs="Arial"/>
        </w:rPr>
      </w:pPr>
      <w:r w:rsidRPr="00E91EC7">
        <w:rPr>
          <w:rFonts w:ascii="Arial" w:hAnsi="Arial" w:cs="Arial"/>
          <w:lang w:eastAsia="en-US"/>
        </w:rPr>
        <w:t xml:space="preserve">Reglamentar </w:t>
      </w:r>
      <w:r w:rsidR="005A0CEF" w:rsidRPr="00E91EC7">
        <w:rPr>
          <w:rFonts w:ascii="Arial" w:hAnsi="Arial" w:cs="Arial"/>
          <w:lang w:eastAsia="en-US"/>
        </w:rPr>
        <w:t xml:space="preserve">la </w:t>
      </w:r>
      <w:r w:rsidR="00AF3374" w:rsidRPr="00E91EC7">
        <w:rPr>
          <w:rFonts w:ascii="Arial" w:hAnsi="Arial" w:cs="Arial"/>
          <w:lang w:eastAsia="en-US"/>
        </w:rPr>
        <w:t>producción</w:t>
      </w:r>
      <w:r w:rsidR="007B1B92" w:rsidRPr="00E91EC7">
        <w:rPr>
          <w:rFonts w:ascii="Arial" w:hAnsi="Arial" w:cs="Arial"/>
          <w:lang w:eastAsia="en-US"/>
        </w:rPr>
        <w:t>, distribución,</w:t>
      </w:r>
      <w:r w:rsidR="00BA14E7" w:rsidRPr="00E91EC7">
        <w:rPr>
          <w:rFonts w:ascii="Arial" w:hAnsi="Arial" w:cs="Arial"/>
          <w:lang w:eastAsia="en-US"/>
        </w:rPr>
        <w:t xml:space="preserve"> exportación,</w:t>
      </w:r>
      <w:r w:rsidR="007B1B92" w:rsidRPr="00E91EC7">
        <w:rPr>
          <w:rFonts w:ascii="Arial" w:hAnsi="Arial" w:cs="Arial"/>
          <w:lang w:eastAsia="en-US"/>
        </w:rPr>
        <w:t xml:space="preserve"> dispensación</w:t>
      </w:r>
      <w:r w:rsidR="00AF3374" w:rsidRPr="00E91EC7">
        <w:rPr>
          <w:rFonts w:ascii="Arial" w:hAnsi="Arial" w:cs="Arial"/>
          <w:lang w:eastAsia="en-US"/>
        </w:rPr>
        <w:t>, uso</w:t>
      </w:r>
      <w:r w:rsidR="007B1B92" w:rsidRPr="00E91EC7">
        <w:rPr>
          <w:rFonts w:ascii="Arial" w:hAnsi="Arial" w:cs="Arial"/>
          <w:lang w:eastAsia="en-US"/>
        </w:rPr>
        <w:t xml:space="preserve"> y acceso de productos medicinales derivados </w:t>
      </w:r>
      <w:r w:rsidR="009D4B0B" w:rsidRPr="00E91EC7">
        <w:rPr>
          <w:rFonts w:ascii="Arial" w:hAnsi="Arial" w:cs="Arial"/>
          <w:lang w:eastAsia="en-US"/>
        </w:rPr>
        <w:t>de los cannabis combinados</w:t>
      </w:r>
      <w:r w:rsidR="007B1B92" w:rsidRPr="00E91EC7">
        <w:rPr>
          <w:rFonts w:ascii="Arial" w:hAnsi="Arial" w:cs="Arial"/>
          <w:lang w:eastAsia="en-US"/>
        </w:rPr>
        <w:t xml:space="preserve"> de THC, CBD y otros cannabinoides en proporciones </w:t>
      </w:r>
      <w:r w:rsidR="007B1B92" w:rsidRPr="00E91EC7">
        <w:rPr>
          <w:rFonts w:ascii="Arial" w:hAnsi="Arial" w:cs="Arial"/>
          <w:lang w:eastAsia="en-US"/>
        </w:rPr>
        <w:lastRenderedPageBreak/>
        <w:t>variables</w:t>
      </w:r>
      <w:r w:rsidR="009D4B0B" w:rsidRPr="00E91EC7">
        <w:rPr>
          <w:rFonts w:ascii="Arial" w:hAnsi="Arial" w:cs="Arial"/>
          <w:lang w:eastAsia="en-US"/>
        </w:rPr>
        <w:t xml:space="preserve"> </w:t>
      </w:r>
      <w:r w:rsidR="00F83E45" w:rsidRPr="00E91EC7">
        <w:rPr>
          <w:rFonts w:ascii="Arial" w:hAnsi="Arial" w:cs="Arial"/>
          <w:lang w:eastAsia="en-US"/>
        </w:rPr>
        <w:t>elaborados</w:t>
      </w:r>
      <w:r w:rsidR="007B1B92" w:rsidRPr="00E91EC7">
        <w:rPr>
          <w:rFonts w:ascii="Arial" w:hAnsi="Arial" w:cs="Arial"/>
          <w:lang w:eastAsia="en-US"/>
        </w:rPr>
        <w:t xml:space="preserve"> por </w:t>
      </w:r>
      <w:r w:rsidR="009D4B0B" w:rsidRPr="00E91EC7">
        <w:rPr>
          <w:rFonts w:ascii="Arial" w:hAnsi="Arial" w:cs="Arial"/>
          <w:lang w:eastAsia="en-US"/>
        </w:rPr>
        <w:t>L</w:t>
      </w:r>
      <w:r w:rsidR="007B1B92" w:rsidRPr="00E91EC7">
        <w:rPr>
          <w:rFonts w:ascii="Arial" w:hAnsi="Arial" w:cs="Arial"/>
          <w:lang w:eastAsia="en-US"/>
        </w:rPr>
        <w:t>icenciatarios de producción e industrialización de cannabis</w:t>
      </w:r>
      <w:r w:rsidR="009D4B0B" w:rsidRPr="00E91EC7">
        <w:rPr>
          <w:rFonts w:ascii="Arial" w:hAnsi="Arial" w:cs="Arial"/>
          <w:lang w:eastAsia="en-US"/>
        </w:rPr>
        <w:t xml:space="preserve"> medicinal</w:t>
      </w:r>
      <w:r w:rsidR="007B1B92" w:rsidRPr="00E91EC7">
        <w:rPr>
          <w:rFonts w:ascii="Arial" w:hAnsi="Arial" w:cs="Arial"/>
          <w:lang w:eastAsia="en-US"/>
        </w:rPr>
        <w:t xml:space="preserve"> y sus derivados, </w:t>
      </w:r>
    </w:p>
    <w:p w14:paraId="716DC4D3" w14:textId="276D52F1" w:rsidR="00B63D42" w:rsidRPr="000927AB" w:rsidRDefault="00257286" w:rsidP="000927AB">
      <w:pPr>
        <w:pStyle w:val="Prrafodelista"/>
        <w:numPr>
          <w:ilvl w:val="0"/>
          <w:numId w:val="15"/>
        </w:numPr>
        <w:spacing w:after="0" w:line="240" w:lineRule="auto"/>
        <w:jc w:val="both"/>
        <w:rPr>
          <w:rFonts w:ascii="Arial" w:eastAsia="Arial" w:hAnsi="Arial" w:cs="Arial"/>
        </w:rPr>
      </w:pPr>
      <w:r w:rsidRPr="00E91EC7">
        <w:rPr>
          <w:rFonts w:ascii="Arial" w:hAnsi="Arial" w:cs="Arial"/>
          <w:lang w:eastAsia="en-US"/>
        </w:rPr>
        <w:t xml:space="preserve">Determinar </w:t>
      </w:r>
      <w:r w:rsidR="00F83E45" w:rsidRPr="00E91EC7">
        <w:rPr>
          <w:rFonts w:ascii="Arial" w:hAnsi="Arial" w:cs="Arial"/>
          <w:lang w:eastAsia="en-US"/>
        </w:rPr>
        <w:t>las condiciones</w:t>
      </w:r>
      <w:r w:rsidRPr="00E91EC7">
        <w:rPr>
          <w:rFonts w:ascii="Arial" w:hAnsi="Arial" w:cs="Arial"/>
          <w:lang w:eastAsia="en-US"/>
        </w:rPr>
        <w:t xml:space="preserve"> </w:t>
      </w:r>
      <w:r w:rsidR="007B1B92" w:rsidRPr="00E91EC7">
        <w:rPr>
          <w:rFonts w:ascii="Arial" w:hAnsi="Arial" w:cs="Arial"/>
          <w:lang w:eastAsia="en-US"/>
        </w:rPr>
        <w:t>de trazabilidad</w:t>
      </w:r>
      <w:r w:rsidR="00830856" w:rsidRPr="00E91EC7">
        <w:rPr>
          <w:rFonts w:ascii="Arial" w:hAnsi="Arial" w:cs="Arial"/>
          <w:lang w:eastAsia="en-US"/>
        </w:rPr>
        <w:t xml:space="preserve">, </w:t>
      </w:r>
      <w:r w:rsidR="00595BCF" w:rsidRPr="00E91EC7">
        <w:rPr>
          <w:rFonts w:ascii="Arial" w:hAnsi="Arial" w:cs="Arial"/>
          <w:lang w:eastAsia="en-US"/>
        </w:rPr>
        <w:t xml:space="preserve">régimen de </w:t>
      </w:r>
      <w:r w:rsidR="00830856" w:rsidRPr="00E91EC7">
        <w:rPr>
          <w:rFonts w:ascii="Arial" w:hAnsi="Arial" w:cs="Arial"/>
          <w:lang w:eastAsia="en-US"/>
        </w:rPr>
        <w:t xml:space="preserve">comercialización </w:t>
      </w:r>
      <w:r w:rsidR="001C44C8" w:rsidRPr="00E91EC7">
        <w:rPr>
          <w:rFonts w:ascii="Arial" w:hAnsi="Arial" w:cs="Arial"/>
          <w:lang w:eastAsia="en-US"/>
        </w:rPr>
        <w:t xml:space="preserve">y dispensación </w:t>
      </w:r>
      <w:r w:rsidR="00E94872" w:rsidRPr="00E91EC7">
        <w:rPr>
          <w:rFonts w:ascii="Arial" w:hAnsi="Arial" w:cs="Arial"/>
          <w:lang w:eastAsia="en-US"/>
        </w:rPr>
        <w:t>de los productos</w:t>
      </w:r>
      <w:r w:rsidR="009D4B0B" w:rsidRPr="00E91EC7">
        <w:rPr>
          <w:rFonts w:ascii="Arial" w:hAnsi="Arial" w:cs="Arial"/>
          <w:lang w:eastAsia="en-US"/>
        </w:rPr>
        <w:t>,</w:t>
      </w:r>
      <w:r w:rsidR="00E94872" w:rsidRPr="00E91EC7">
        <w:rPr>
          <w:rFonts w:ascii="Arial" w:hAnsi="Arial" w:cs="Arial"/>
          <w:lang w:eastAsia="en-US"/>
        </w:rPr>
        <w:t xml:space="preserve"> </w:t>
      </w:r>
      <w:r w:rsidR="007B1B92" w:rsidRPr="00E91EC7">
        <w:rPr>
          <w:rFonts w:ascii="Arial" w:hAnsi="Arial" w:cs="Arial"/>
          <w:lang w:eastAsia="en-US"/>
        </w:rPr>
        <w:t>y</w:t>
      </w:r>
      <w:r w:rsidR="00E94872" w:rsidRPr="00E91EC7">
        <w:rPr>
          <w:rFonts w:ascii="Arial" w:hAnsi="Arial" w:cs="Arial"/>
          <w:lang w:eastAsia="en-US"/>
        </w:rPr>
        <w:t xml:space="preserve"> las </w:t>
      </w:r>
      <w:r w:rsidR="002368E9" w:rsidRPr="00E91EC7">
        <w:rPr>
          <w:rFonts w:ascii="Arial" w:hAnsi="Arial" w:cs="Arial"/>
          <w:lang w:eastAsia="en-US"/>
        </w:rPr>
        <w:t>responsabilidades de</w:t>
      </w:r>
      <w:r w:rsidR="00E94872" w:rsidRPr="00E91EC7">
        <w:rPr>
          <w:rFonts w:ascii="Arial" w:hAnsi="Arial" w:cs="Arial"/>
          <w:lang w:eastAsia="en-US"/>
        </w:rPr>
        <w:t xml:space="preserve"> las licenciatarias y de</w:t>
      </w:r>
      <w:r w:rsidR="002368E9" w:rsidRPr="00E91EC7">
        <w:rPr>
          <w:rFonts w:ascii="Arial" w:hAnsi="Arial" w:cs="Arial"/>
          <w:lang w:eastAsia="en-US"/>
        </w:rPr>
        <w:t xml:space="preserve"> los médicos prescriptores</w:t>
      </w:r>
      <w:r w:rsidR="00E94872" w:rsidRPr="00E91EC7">
        <w:rPr>
          <w:rFonts w:ascii="Arial" w:hAnsi="Arial" w:cs="Arial"/>
          <w:i/>
          <w:lang w:eastAsia="en-US"/>
        </w:rPr>
        <w:t>.</w:t>
      </w:r>
    </w:p>
    <w:p w14:paraId="70B321E1" w14:textId="77777777" w:rsidR="0088271B" w:rsidRPr="00E91EC7" w:rsidRDefault="0088271B" w:rsidP="00E91EC7">
      <w:pPr>
        <w:spacing w:after="0" w:line="240" w:lineRule="auto"/>
        <w:jc w:val="both"/>
        <w:rPr>
          <w:rFonts w:ascii="Arial" w:hAnsi="Arial" w:cs="Arial"/>
          <w:i/>
          <w:lang w:eastAsia="en-US"/>
        </w:rPr>
      </w:pPr>
    </w:p>
    <w:p w14:paraId="2327B10C" w14:textId="473F011D" w:rsidR="0088271B" w:rsidRPr="00E91EC7" w:rsidRDefault="0089702D" w:rsidP="00E91EC7">
      <w:pPr>
        <w:spacing w:after="0" w:line="240" w:lineRule="auto"/>
        <w:ind w:left="1843" w:hanging="1843"/>
        <w:jc w:val="both"/>
        <w:rPr>
          <w:rFonts w:ascii="Arial" w:hAnsi="Arial" w:cs="Arial"/>
          <w:lang w:eastAsia="en-US"/>
        </w:rPr>
      </w:pPr>
      <w:r w:rsidRPr="00E91EC7">
        <w:rPr>
          <w:rFonts w:ascii="Arial" w:eastAsia="Arial" w:hAnsi="Arial" w:cs="Arial"/>
          <w:b/>
        </w:rPr>
        <w:t xml:space="preserve">Artículo </w:t>
      </w:r>
      <w:r w:rsidR="00A531D4" w:rsidRPr="00E91EC7">
        <w:rPr>
          <w:rFonts w:ascii="Arial" w:eastAsia="Arial" w:hAnsi="Arial" w:cs="Arial"/>
          <w:b/>
        </w:rPr>
        <w:t>3</w:t>
      </w:r>
      <w:proofErr w:type="gramStart"/>
      <w:r w:rsidRPr="00E91EC7">
        <w:rPr>
          <w:rFonts w:ascii="Arial" w:eastAsia="Arial" w:hAnsi="Arial" w:cs="Arial"/>
          <w:b/>
        </w:rPr>
        <w:t>°.-</w:t>
      </w:r>
      <w:proofErr w:type="gramEnd"/>
      <w:r w:rsidRPr="00E91EC7">
        <w:rPr>
          <w:rFonts w:ascii="Arial" w:eastAsia="Arial" w:hAnsi="Arial" w:cs="Arial"/>
        </w:rPr>
        <w:tab/>
      </w:r>
      <w:r w:rsidR="00753CDE" w:rsidRPr="00E91EC7">
        <w:rPr>
          <w:rFonts w:ascii="Arial" w:hAnsi="Arial" w:cs="Arial"/>
          <w:lang w:eastAsia="en-US"/>
        </w:rPr>
        <w:t>D</w:t>
      </w:r>
      <w:r w:rsidR="00753CDE" w:rsidRPr="00E91EC7">
        <w:rPr>
          <w:rFonts w:ascii="Arial" w:hAnsi="Arial" w:cs="Arial"/>
        </w:rPr>
        <w:t>eterminar las patologías admitidas para la implementación de</w:t>
      </w:r>
      <w:r w:rsidR="009D4B0B" w:rsidRPr="00E91EC7">
        <w:rPr>
          <w:rFonts w:ascii="Arial" w:hAnsi="Arial" w:cs="Arial"/>
        </w:rPr>
        <w:t>l</w:t>
      </w:r>
      <w:r w:rsidRPr="00E91EC7">
        <w:rPr>
          <w:rFonts w:ascii="Arial" w:hAnsi="Arial" w:cs="Arial"/>
        </w:rPr>
        <w:t xml:space="preserve"> Plan Piloto y en consecuencia </w:t>
      </w:r>
      <w:r w:rsidR="00753CDE" w:rsidRPr="00E91EC7">
        <w:rPr>
          <w:rFonts w:ascii="Arial" w:hAnsi="Arial" w:cs="Arial"/>
        </w:rPr>
        <w:t xml:space="preserve"> </w:t>
      </w:r>
      <w:r w:rsidRPr="00E91EC7">
        <w:rPr>
          <w:rFonts w:ascii="Arial" w:hAnsi="Arial" w:cs="Arial"/>
        </w:rPr>
        <w:t>e</w:t>
      </w:r>
      <w:r w:rsidR="0088271B" w:rsidRPr="00E91EC7">
        <w:rPr>
          <w:rFonts w:ascii="Arial" w:hAnsi="Arial" w:cs="Arial"/>
          <w:lang w:eastAsia="en-US"/>
        </w:rPr>
        <w:t xml:space="preserve">stablecer que los productos medicinales derivados del cannabis combinados de THC, CBD y otros cannabinoides en proporciones variables, elaborados por </w:t>
      </w:r>
      <w:r w:rsidR="003B53AA" w:rsidRPr="00E91EC7">
        <w:rPr>
          <w:rFonts w:ascii="Arial" w:hAnsi="Arial" w:cs="Arial"/>
          <w:lang w:eastAsia="en-US"/>
        </w:rPr>
        <w:t>L</w:t>
      </w:r>
      <w:r w:rsidR="0088271B" w:rsidRPr="00E91EC7">
        <w:rPr>
          <w:rFonts w:ascii="Arial" w:hAnsi="Arial" w:cs="Arial"/>
          <w:lang w:eastAsia="en-US"/>
        </w:rPr>
        <w:t>icenciatarios de producción e industrialización de cannabis y sus derivados del PROINCUM</w:t>
      </w:r>
      <w:r w:rsidR="003B53AA" w:rsidRPr="00E91EC7">
        <w:rPr>
          <w:rFonts w:ascii="Arial" w:hAnsi="Arial" w:cs="Arial"/>
          <w:lang w:eastAsia="en-US"/>
        </w:rPr>
        <w:t>E</w:t>
      </w:r>
      <w:r w:rsidR="0088271B" w:rsidRPr="00E91EC7">
        <w:rPr>
          <w:rFonts w:ascii="Arial" w:hAnsi="Arial" w:cs="Arial"/>
          <w:lang w:eastAsia="en-US"/>
        </w:rPr>
        <w:t>C en condiciones de trazabilidad y bajo estricta indicación</w:t>
      </w:r>
      <w:r w:rsidR="00307E7D" w:rsidRPr="00E91EC7">
        <w:rPr>
          <w:rFonts w:ascii="Arial" w:hAnsi="Arial" w:cs="Arial"/>
          <w:lang w:eastAsia="en-US"/>
        </w:rPr>
        <w:t xml:space="preserve"> de</w:t>
      </w:r>
      <w:r w:rsidR="0088271B" w:rsidRPr="00E91EC7">
        <w:rPr>
          <w:rFonts w:ascii="Arial" w:hAnsi="Arial" w:cs="Arial"/>
          <w:lang w:eastAsia="en-US"/>
        </w:rPr>
        <w:t xml:space="preserve"> médic</w:t>
      </w:r>
      <w:r w:rsidR="00307E7D" w:rsidRPr="00E91EC7">
        <w:rPr>
          <w:rFonts w:ascii="Arial" w:hAnsi="Arial" w:cs="Arial"/>
          <w:lang w:eastAsia="en-US"/>
        </w:rPr>
        <w:t xml:space="preserve">os especialistas </w:t>
      </w:r>
      <w:r w:rsidR="00450E96" w:rsidRPr="00E91EC7">
        <w:rPr>
          <w:rFonts w:ascii="Arial" w:hAnsi="Arial" w:cs="Arial"/>
          <w:lang w:eastAsia="en-US"/>
        </w:rPr>
        <w:t>podrán ser destinados a</w:t>
      </w:r>
      <w:r w:rsidR="0088271B" w:rsidRPr="00E91EC7">
        <w:rPr>
          <w:rFonts w:ascii="Arial" w:hAnsi="Arial" w:cs="Arial"/>
          <w:lang w:eastAsia="en-US"/>
        </w:rPr>
        <w:t>l tratamiento de:</w:t>
      </w:r>
    </w:p>
    <w:p w14:paraId="44BFDA06" w14:textId="77777777"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Dolor neurológico u oncológico refractario a tratamientos convencionales;</w:t>
      </w:r>
    </w:p>
    <w:p w14:paraId="0F1BE8A8" w14:textId="77777777"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Espasticidad asociada a esclerosis múltiple;</w:t>
      </w:r>
    </w:p>
    <w:p w14:paraId="3CB92BA8" w14:textId="77777777"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Náuseas y vómitos inducidos por quimioterapia;</w:t>
      </w:r>
    </w:p>
    <w:p w14:paraId="26CC8F78" w14:textId="77777777"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Glaucoma refractario;</w:t>
      </w:r>
    </w:p>
    <w:p w14:paraId="10A8B45B" w14:textId="77777777"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Síndrome de Gilles de la Tourette;</w:t>
      </w:r>
    </w:p>
    <w:p w14:paraId="331BBEA8" w14:textId="77777777"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Epilepsia refractaria;</w:t>
      </w:r>
    </w:p>
    <w:p w14:paraId="4A6E0454" w14:textId="77777777"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Pérdida de apetito en pacientes con VIH/SIDA o cáncer.</w:t>
      </w:r>
    </w:p>
    <w:p w14:paraId="79A8E76C" w14:textId="715DE3A8" w:rsidR="0088271B" w:rsidRPr="00E91EC7" w:rsidRDefault="0088271B" w:rsidP="00E91EC7">
      <w:pPr>
        <w:spacing w:after="0" w:line="240" w:lineRule="auto"/>
        <w:ind w:left="1843"/>
        <w:jc w:val="both"/>
        <w:rPr>
          <w:rFonts w:ascii="Arial" w:hAnsi="Arial" w:cs="Arial"/>
          <w:lang w:eastAsia="en-US"/>
        </w:rPr>
      </w:pPr>
      <w:r w:rsidRPr="00E91EC7">
        <w:rPr>
          <w:rFonts w:ascii="Arial" w:hAnsi="Arial" w:cs="Arial"/>
          <w:lang w:eastAsia="en-US"/>
        </w:rPr>
        <w:t>•</w:t>
      </w:r>
      <w:r w:rsidRPr="00E91EC7">
        <w:rPr>
          <w:rFonts w:ascii="Arial" w:hAnsi="Arial" w:cs="Arial"/>
          <w:lang w:eastAsia="en-US"/>
        </w:rPr>
        <w:tab/>
        <w:t>Otras patologías que, a criterio del médico</w:t>
      </w:r>
      <w:r w:rsidR="0089702D" w:rsidRPr="00E91EC7">
        <w:rPr>
          <w:rFonts w:ascii="Arial" w:hAnsi="Arial" w:cs="Arial"/>
          <w:lang w:eastAsia="en-US"/>
        </w:rPr>
        <w:t xml:space="preserve"> especialista</w:t>
      </w:r>
      <w:r w:rsidRPr="00E91EC7">
        <w:rPr>
          <w:rFonts w:ascii="Arial" w:hAnsi="Arial" w:cs="Arial"/>
          <w:lang w:eastAsia="en-US"/>
        </w:rPr>
        <w:t xml:space="preserve"> tratante, ameriten el uso de estos productos.</w:t>
      </w:r>
    </w:p>
    <w:p w14:paraId="5FC3236D" w14:textId="77777777" w:rsidR="0088271B" w:rsidRPr="00E91EC7" w:rsidRDefault="0088271B" w:rsidP="00E91EC7">
      <w:pPr>
        <w:spacing w:after="0" w:line="240" w:lineRule="auto"/>
        <w:jc w:val="both"/>
        <w:rPr>
          <w:rFonts w:ascii="Arial" w:hAnsi="Arial" w:cs="Arial"/>
          <w:lang w:eastAsia="en-US"/>
        </w:rPr>
      </w:pPr>
    </w:p>
    <w:p w14:paraId="5C32FCEA" w14:textId="7F4C7AA5" w:rsidR="0088271B" w:rsidRPr="00E91EC7" w:rsidRDefault="0088271B" w:rsidP="00E91EC7">
      <w:pPr>
        <w:spacing w:after="0" w:line="240" w:lineRule="auto"/>
        <w:ind w:left="1418" w:hanging="1418"/>
        <w:jc w:val="both"/>
        <w:rPr>
          <w:rFonts w:ascii="Arial" w:hAnsi="Arial" w:cs="Arial"/>
          <w:lang w:eastAsia="en-US"/>
        </w:rPr>
      </w:pPr>
      <w:r w:rsidRPr="00E91EC7">
        <w:rPr>
          <w:rFonts w:ascii="Arial" w:hAnsi="Arial" w:cs="Arial"/>
          <w:lang w:eastAsia="en-US"/>
        </w:rPr>
        <w:t xml:space="preserve"> </w:t>
      </w:r>
      <w:r w:rsidR="005B1986" w:rsidRPr="00E91EC7">
        <w:rPr>
          <w:rFonts w:ascii="Arial" w:eastAsia="Arial" w:hAnsi="Arial" w:cs="Arial"/>
          <w:b/>
        </w:rPr>
        <w:t xml:space="preserve">Artículo </w:t>
      </w:r>
      <w:r w:rsidR="00A531D4" w:rsidRPr="00E91EC7">
        <w:rPr>
          <w:rFonts w:ascii="Arial" w:eastAsia="Arial" w:hAnsi="Arial" w:cs="Arial"/>
          <w:b/>
        </w:rPr>
        <w:t>4</w:t>
      </w:r>
      <w:proofErr w:type="gramStart"/>
      <w:r w:rsidR="005B1986" w:rsidRPr="00E91EC7">
        <w:rPr>
          <w:rFonts w:ascii="Arial" w:eastAsia="Arial" w:hAnsi="Arial" w:cs="Arial"/>
          <w:b/>
        </w:rPr>
        <w:t>°.-</w:t>
      </w:r>
      <w:proofErr w:type="gramEnd"/>
      <w:r w:rsidR="005B1986" w:rsidRPr="00E91EC7">
        <w:rPr>
          <w:rFonts w:ascii="Arial" w:eastAsia="Arial" w:hAnsi="Arial" w:cs="Arial"/>
        </w:rPr>
        <w:tab/>
      </w:r>
      <w:r w:rsidR="00E86D29" w:rsidRPr="00E91EC7">
        <w:rPr>
          <w:rFonts w:ascii="Arial" w:hAnsi="Arial" w:cs="Arial"/>
          <w:lang w:eastAsia="en-US"/>
        </w:rPr>
        <w:t>Establecer</w:t>
      </w:r>
      <w:r w:rsidR="0060260F" w:rsidRPr="00E91EC7">
        <w:rPr>
          <w:rFonts w:ascii="Arial" w:hAnsi="Arial" w:cs="Arial"/>
          <w:lang w:eastAsia="en-US"/>
        </w:rPr>
        <w:t xml:space="preserve"> que la</w:t>
      </w:r>
      <w:r w:rsidR="003B53AA" w:rsidRPr="00E91EC7">
        <w:rPr>
          <w:rFonts w:ascii="Arial" w:hAnsi="Arial" w:cs="Arial"/>
          <w:lang w:eastAsia="en-US"/>
        </w:rPr>
        <w:t>s</w:t>
      </w:r>
      <w:r w:rsidR="0060260F" w:rsidRPr="00E91EC7">
        <w:rPr>
          <w:rFonts w:ascii="Arial" w:hAnsi="Arial" w:cs="Arial"/>
          <w:lang w:eastAsia="en-US"/>
        </w:rPr>
        <w:t xml:space="preserve"> actividades</w:t>
      </w:r>
      <w:r w:rsidR="00045FB6" w:rsidRPr="00E91EC7">
        <w:rPr>
          <w:rFonts w:ascii="Arial" w:hAnsi="Arial" w:cs="Arial"/>
          <w:lang w:eastAsia="en-US"/>
        </w:rPr>
        <w:t xml:space="preserve"> enmarcadas </w:t>
      </w:r>
      <w:r w:rsidR="0060260F" w:rsidRPr="00E91EC7">
        <w:rPr>
          <w:rFonts w:ascii="Arial" w:hAnsi="Arial" w:cs="Arial"/>
          <w:lang w:eastAsia="en-US"/>
        </w:rPr>
        <w:t xml:space="preserve">en el Plan </w:t>
      </w:r>
      <w:r w:rsidR="00E86D29" w:rsidRPr="00E91EC7">
        <w:rPr>
          <w:rFonts w:ascii="Arial" w:hAnsi="Arial" w:cs="Arial"/>
          <w:lang w:eastAsia="en-US"/>
        </w:rPr>
        <w:t>Piloto</w:t>
      </w:r>
      <w:r w:rsidR="0060260F" w:rsidRPr="00E91EC7">
        <w:rPr>
          <w:rFonts w:ascii="Arial" w:hAnsi="Arial" w:cs="Arial"/>
          <w:lang w:eastAsia="en-US"/>
        </w:rPr>
        <w:t xml:space="preserve"> ser regirá</w:t>
      </w:r>
      <w:r w:rsidR="003B53AA" w:rsidRPr="00E91EC7">
        <w:rPr>
          <w:rFonts w:ascii="Arial" w:hAnsi="Arial" w:cs="Arial"/>
          <w:lang w:eastAsia="en-US"/>
        </w:rPr>
        <w:t>n</w:t>
      </w:r>
      <w:r w:rsidR="0060260F" w:rsidRPr="00E91EC7">
        <w:rPr>
          <w:rFonts w:ascii="Arial" w:hAnsi="Arial" w:cs="Arial"/>
          <w:lang w:eastAsia="en-US"/>
        </w:rPr>
        <w:t xml:space="preserve"> por </w:t>
      </w:r>
      <w:r w:rsidRPr="00E91EC7">
        <w:rPr>
          <w:rFonts w:ascii="Arial" w:hAnsi="Arial" w:cs="Arial"/>
          <w:lang w:eastAsia="en-US"/>
        </w:rPr>
        <w:t>los siguientes lineamientos</w:t>
      </w:r>
      <w:r w:rsidR="00045FB6" w:rsidRPr="00E91EC7">
        <w:rPr>
          <w:rFonts w:ascii="Arial" w:hAnsi="Arial" w:cs="Arial"/>
          <w:lang w:eastAsia="en-US"/>
        </w:rPr>
        <w:t xml:space="preserve"> generales </w:t>
      </w:r>
      <w:r w:rsidR="000E730E" w:rsidRPr="00E91EC7">
        <w:rPr>
          <w:rFonts w:ascii="Arial" w:hAnsi="Arial" w:cs="Arial"/>
          <w:lang w:eastAsia="en-US"/>
        </w:rPr>
        <w:t>y las demás normativa</w:t>
      </w:r>
      <w:r w:rsidR="003B53AA" w:rsidRPr="00E91EC7">
        <w:rPr>
          <w:rFonts w:ascii="Arial" w:hAnsi="Arial" w:cs="Arial"/>
          <w:lang w:eastAsia="en-US"/>
        </w:rPr>
        <w:t>s</w:t>
      </w:r>
      <w:r w:rsidR="000E730E" w:rsidRPr="00E91EC7">
        <w:rPr>
          <w:rFonts w:ascii="Arial" w:hAnsi="Arial" w:cs="Arial"/>
          <w:lang w:eastAsia="en-US"/>
        </w:rPr>
        <w:t xml:space="preserve"> que resulten aplicables</w:t>
      </w:r>
      <w:r w:rsidR="005B4A22" w:rsidRPr="00E91EC7">
        <w:rPr>
          <w:rFonts w:ascii="Arial" w:hAnsi="Arial" w:cs="Arial"/>
          <w:lang w:eastAsia="en-US"/>
        </w:rPr>
        <w:t>:</w:t>
      </w:r>
    </w:p>
    <w:p w14:paraId="46A71A2A" w14:textId="77777777" w:rsidR="005B4A22" w:rsidRPr="00E91EC7" w:rsidRDefault="005B4A22" w:rsidP="00E91EC7">
      <w:pPr>
        <w:spacing w:after="0" w:line="240" w:lineRule="auto"/>
        <w:ind w:left="1418" w:hanging="1418"/>
        <w:jc w:val="both"/>
        <w:rPr>
          <w:rFonts w:ascii="Arial" w:hAnsi="Arial" w:cs="Arial"/>
          <w:lang w:eastAsia="en-US"/>
        </w:rPr>
      </w:pPr>
    </w:p>
    <w:p w14:paraId="51B693F6" w14:textId="68D7C929" w:rsidR="00FA2151" w:rsidRPr="00E91EC7" w:rsidRDefault="003B53AA" w:rsidP="00E91EC7">
      <w:pPr>
        <w:pStyle w:val="Prrafodelista"/>
        <w:numPr>
          <w:ilvl w:val="0"/>
          <w:numId w:val="18"/>
        </w:numPr>
        <w:spacing w:after="0" w:line="240" w:lineRule="auto"/>
        <w:jc w:val="both"/>
        <w:rPr>
          <w:rFonts w:ascii="Arial" w:hAnsi="Arial" w:cs="Arial"/>
          <w:lang w:eastAsia="en-US"/>
        </w:rPr>
      </w:pPr>
      <w:r w:rsidRPr="00E91EC7">
        <w:rPr>
          <w:rFonts w:ascii="Arial" w:hAnsi="Arial" w:cs="Arial"/>
          <w:lang w:eastAsia="en-US"/>
        </w:rPr>
        <w:t>L</w:t>
      </w:r>
      <w:r w:rsidR="0088271B" w:rsidRPr="00E91EC7">
        <w:rPr>
          <w:rFonts w:ascii="Arial" w:hAnsi="Arial" w:cs="Arial"/>
          <w:lang w:eastAsia="en-US"/>
        </w:rPr>
        <w:t>icenciatarios de producción e industrialización de cannabis y sus derivados del PROINCUM</w:t>
      </w:r>
      <w:r w:rsidRPr="00E91EC7">
        <w:rPr>
          <w:rFonts w:ascii="Arial" w:hAnsi="Arial" w:cs="Arial"/>
          <w:lang w:eastAsia="en-US"/>
        </w:rPr>
        <w:t>E</w:t>
      </w:r>
      <w:r w:rsidR="0088271B" w:rsidRPr="00E91EC7">
        <w:rPr>
          <w:rFonts w:ascii="Arial" w:hAnsi="Arial" w:cs="Arial"/>
          <w:lang w:eastAsia="en-US"/>
        </w:rPr>
        <w:t xml:space="preserve">C que </w:t>
      </w:r>
      <w:r w:rsidRPr="00E91EC7">
        <w:rPr>
          <w:rFonts w:ascii="Arial" w:hAnsi="Arial" w:cs="Arial"/>
          <w:lang w:eastAsia="en-US"/>
        </w:rPr>
        <w:t>participarán</w:t>
      </w:r>
      <w:r w:rsidR="0088271B" w:rsidRPr="00E91EC7">
        <w:rPr>
          <w:rFonts w:ascii="Arial" w:hAnsi="Arial" w:cs="Arial"/>
          <w:lang w:eastAsia="en-US"/>
        </w:rPr>
        <w:t xml:space="preserve"> de la implementación del presente régimen deberán comunicar previa y fehacientemente por escrito a la DINAVISA</w:t>
      </w:r>
      <w:r w:rsidR="00A951AB" w:rsidRPr="00E91EC7">
        <w:rPr>
          <w:rFonts w:ascii="Arial" w:hAnsi="Arial" w:cs="Arial"/>
          <w:lang w:eastAsia="en-US"/>
        </w:rPr>
        <w:t>.</w:t>
      </w:r>
    </w:p>
    <w:p w14:paraId="1191C058" w14:textId="77777777" w:rsidR="00AC43CD" w:rsidRPr="00E91EC7" w:rsidRDefault="00FA2151" w:rsidP="00E91EC7">
      <w:pPr>
        <w:pStyle w:val="Prrafodelista"/>
        <w:numPr>
          <w:ilvl w:val="0"/>
          <w:numId w:val="18"/>
        </w:numPr>
        <w:spacing w:after="0" w:line="240" w:lineRule="auto"/>
        <w:jc w:val="both"/>
        <w:rPr>
          <w:rFonts w:ascii="Arial" w:hAnsi="Arial" w:cs="Arial"/>
          <w:lang w:eastAsia="en-US"/>
        </w:rPr>
      </w:pPr>
      <w:r w:rsidRPr="00E91EC7">
        <w:rPr>
          <w:rFonts w:ascii="Arial" w:hAnsi="Arial" w:cs="Arial"/>
          <w:lang w:eastAsia="en-US"/>
        </w:rPr>
        <w:t xml:space="preserve">Los Licenciatarios deberán </w:t>
      </w:r>
      <w:r w:rsidR="0088271B" w:rsidRPr="00E91EC7">
        <w:rPr>
          <w:rFonts w:ascii="Arial" w:hAnsi="Arial" w:cs="Arial"/>
          <w:lang w:eastAsia="en-US"/>
        </w:rPr>
        <w:t>de los productos que desarrollen, debiendo proporcionar a la DINAVISA la información que le sea requerida, debiendo dar cumplimiento a la reglamentación y requerimientos de la DINAVISA.</w:t>
      </w:r>
    </w:p>
    <w:p w14:paraId="61CD61D1" w14:textId="77777777" w:rsidR="00AC43CD" w:rsidRPr="00E91EC7" w:rsidRDefault="0088271B" w:rsidP="00E91EC7">
      <w:pPr>
        <w:pStyle w:val="Prrafodelista"/>
        <w:numPr>
          <w:ilvl w:val="0"/>
          <w:numId w:val="18"/>
        </w:numPr>
        <w:spacing w:after="0" w:line="240" w:lineRule="auto"/>
        <w:jc w:val="both"/>
        <w:rPr>
          <w:rFonts w:ascii="Arial" w:hAnsi="Arial" w:cs="Arial"/>
          <w:lang w:eastAsia="en-US"/>
        </w:rPr>
      </w:pPr>
      <w:r w:rsidRPr="00E91EC7">
        <w:rPr>
          <w:rFonts w:ascii="Arial" w:hAnsi="Arial" w:cs="Arial"/>
          <w:lang w:eastAsia="en-US"/>
        </w:rPr>
        <w:t xml:space="preserve">Los </w:t>
      </w:r>
      <w:r w:rsidR="00FA2151" w:rsidRPr="00E91EC7">
        <w:rPr>
          <w:rFonts w:ascii="Arial" w:hAnsi="Arial" w:cs="Arial"/>
          <w:lang w:eastAsia="en-US"/>
        </w:rPr>
        <w:t>L</w:t>
      </w:r>
      <w:r w:rsidRPr="00E91EC7">
        <w:rPr>
          <w:rFonts w:ascii="Arial" w:hAnsi="Arial" w:cs="Arial"/>
          <w:lang w:eastAsia="en-US"/>
        </w:rPr>
        <w:t xml:space="preserve">icenciatarios de producción e industrialización de cannabis </w:t>
      </w:r>
      <w:r w:rsidR="00AC43CD" w:rsidRPr="00E91EC7">
        <w:rPr>
          <w:rFonts w:ascii="Arial" w:hAnsi="Arial" w:cs="Arial"/>
          <w:lang w:eastAsia="en-US"/>
        </w:rPr>
        <w:t xml:space="preserve">medicinal </w:t>
      </w:r>
      <w:r w:rsidRPr="00E91EC7">
        <w:rPr>
          <w:rFonts w:ascii="Arial" w:hAnsi="Arial" w:cs="Arial"/>
          <w:lang w:eastAsia="en-US"/>
        </w:rPr>
        <w:t>y sus derivados del PROINCUM</w:t>
      </w:r>
      <w:r w:rsidR="00AC43CD" w:rsidRPr="00E91EC7">
        <w:rPr>
          <w:rFonts w:ascii="Arial" w:hAnsi="Arial" w:cs="Arial"/>
          <w:lang w:eastAsia="en-US"/>
        </w:rPr>
        <w:t>E</w:t>
      </w:r>
      <w:r w:rsidRPr="00E91EC7">
        <w:rPr>
          <w:rFonts w:ascii="Arial" w:hAnsi="Arial" w:cs="Arial"/>
          <w:lang w:eastAsia="en-US"/>
        </w:rPr>
        <w:t xml:space="preserve">C que participarán de la implementación del presente régimen deberán comunicar a la DINAVISA las </w:t>
      </w:r>
      <w:r w:rsidR="00AC43CD" w:rsidRPr="00E91EC7">
        <w:rPr>
          <w:rFonts w:ascii="Arial" w:hAnsi="Arial" w:cs="Arial"/>
          <w:lang w:eastAsia="en-US"/>
        </w:rPr>
        <w:t>r</w:t>
      </w:r>
      <w:r w:rsidRPr="00E91EC7">
        <w:rPr>
          <w:rFonts w:ascii="Arial" w:hAnsi="Arial" w:cs="Arial"/>
          <w:lang w:eastAsia="en-US"/>
        </w:rPr>
        <w:t>eacciones adversas de sus productos reportadas, establecer condiciones y sistemas que posibiliten la trazabilidad de sus productos</w:t>
      </w:r>
      <w:r w:rsidR="00E86D29" w:rsidRPr="00E91EC7">
        <w:rPr>
          <w:rFonts w:ascii="Arial" w:hAnsi="Arial" w:cs="Arial"/>
          <w:lang w:eastAsia="en-US"/>
        </w:rPr>
        <w:t>, esta misma responsabilidad atañe a los médicos que prescriban los productos combinados.</w:t>
      </w:r>
    </w:p>
    <w:p w14:paraId="36C85605" w14:textId="58ACA94F" w:rsidR="00AC43CD" w:rsidRPr="00E91EC7" w:rsidRDefault="0088271B" w:rsidP="00E91EC7">
      <w:pPr>
        <w:pStyle w:val="Prrafodelista"/>
        <w:numPr>
          <w:ilvl w:val="0"/>
          <w:numId w:val="18"/>
        </w:numPr>
        <w:spacing w:after="0" w:line="240" w:lineRule="auto"/>
        <w:jc w:val="both"/>
        <w:rPr>
          <w:rFonts w:ascii="Arial" w:hAnsi="Arial" w:cs="Arial"/>
          <w:lang w:eastAsia="en-US"/>
        </w:rPr>
      </w:pPr>
      <w:r w:rsidRPr="00E91EC7">
        <w:rPr>
          <w:rFonts w:ascii="Arial" w:hAnsi="Arial" w:cs="Arial"/>
          <w:lang w:eastAsia="en-US"/>
        </w:rPr>
        <w:lastRenderedPageBreak/>
        <w:t>La composición de cannabis medicinal destinados tanto al mercado local como la exportación, y orientados al tratamiento de las patologías o condiciones médicas previstas en este régimen</w:t>
      </w:r>
      <w:r w:rsidR="00A951AB" w:rsidRPr="00E91EC7">
        <w:rPr>
          <w:rFonts w:ascii="Arial" w:hAnsi="Arial" w:cs="Arial"/>
          <w:lang w:eastAsia="en-US"/>
        </w:rPr>
        <w:t xml:space="preserve"> </w:t>
      </w:r>
      <w:r w:rsidRPr="00E91EC7">
        <w:rPr>
          <w:rFonts w:ascii="Arial" w:hAnsi="Arial" w:cs="Arial"/>
          <w:lang w:eastAsia="en-US"/>
        </w:rPr>
        <w:t xml:space="preserve">podrán incorporar proporciones variables de THC, CBD y </w:t>
      </w:r>
      <w:r w:rsidR="00A951AB" w:rsidRPr="00E91EC7">
        <w:rPr>
          <w:rFonts w:ascii="Arial" w:hAnsi="Arial" w:cs="Arial"/>
          <w:lang w:eastAsia="en-US"/>
        </w:rPr>
        <w:t>o</w:t>
      </w:r>
      <w:r w:rsidRPr="00E91EC7">
        <w:rPr>
          <w:rFonts w:ascii="Arial" w:hAnsi="Arial" w:cs="Arial"/>
          <w:lang w:eastAsia="en-US"/>
        </w:rPr>
        <w:t>tros Cannabinoides en materias primas y productos terminados.</w:t>
      </w:r>
    </w:p>
    <w:p w14:paraId="60D071B4" w14:textId="77777777" w:rsidR="00123D73" w:rsidRPr="00E91EC7" w:rsidRDefault="0088271B" w:rsidP="00E91EC7">
      <w:pPr>
        <w:pStyle w:val="Prrafodelista"/>
        <w:numPr>
          <w:ilvl w:val="0"/>
          <w:numId w:val="18"/>
        </w:numPr>
        <w:spacing w:after="0" w:line="240" w:lineRule="auto"/>
        <w:jc w:val="both"/>
        <w:rPr>
          <w:rFonts w:ascii="Arial" w:hAnsi="Arial" w:cs="Arial"/>
          <w:lang w:eastAsia="en-US"/>
        </w:rPr>
      </w:pPr>
      <w:r w:rsidRPr="00E91EC7">
        <w:rPr>
          <w:rFonts w:ascii="Arial" w:hAnsi="Arial" w:cs="Arial"/>
          <w:lang w:eastAsia="en-US"/>
        </w:rPr>
        <w:t xml:space="preserve">Los médicos tratantes que prescriban los productos </w:t>
      </w:r>
      <w:r w:rsidR="00030A4A" w:rsidRPr="00E91EC7">
        <w:rPr>
          <w:rFonts w:ascii="Arial" w:hAnsi="Arial" w:cs="Arial"/>
          <w:lang w:eastAsia="en-US"/>
        </w:rPr>
        <w:t xml:space="preserve">enmarcados en este régimen </w:t>
      </w:r>
      <w:r w:rsidRPr="00E91EC7">
        <w:rPr>
          <w:rFonts w:ascii="Arial" w:hAnsi="Arial" w:cs="Arial"/>
          <w:lang w:eastAsia="en-US"/>
        </w:rPr>
        <w:t xml:space="preserve">deberán </w:t>
      </w:r>
      <w:r w:rsidR="002129B4" w:rsidRPr="00E91EC7">
        <w:rPr>
          <w:rFonts w:ascii="Arial" w:hAnsi="Arial" w:cs="Arial"/>
          <w:lang w:eastAsia="en-US"/>
        </w:rPr>
        <w:t>ser especialistas</w:t>
      </w:r>
      <w:r w:rsidR="006D2F4D" w:rsidRPr="00E91EC7">
        <w:rPr>
          <w:rFonts w:ascii="Arial" w:hAnsi="Arial" w:cs="Arial"/>
          <w:lang w:eastAsia="en-US"/>
        </w:rPr>
        <w:t xml:space="preserve"> </w:t>
      </w:r>
      <w:r w:rsidR="00AA72E3" w:rsidRPr="00E91EC7">
        <w:rPr>
          <w:rFonts w:ascii="Arial" w:hAnsi="Arial" w:cs="Arial"/>
          <w:lang w:eastAsia="en-US"/>
        </w:rPr>
        <w:t>con Registro Profesional vigente emitido por la Autoridad competente</w:t>
      </w:r>
      <w:r w:rsidRPr="00E91EC7">
        <w:rPr>
          <w:rFonts w:ascii="Arial" w:hAnsi="Arial" w:cs="Arial"/>
          <w:lang w:eastAsia="en-US"/>
        </w:rPr>
        <w:t>.</w:t>
      </w:r>
    </w:p>
    <w:p w14:paraId="01ABF2B4" w14:textId="34157415" w:rsidR="0088271B" w:rsidRPr="00E91EC7" w:rsidRDefault="0088271B" w:rsidP="00E91EC7">
      <w:pPr>
        <w:pStyle w:val="Prrafodelista"/>
        <w:numPr>
          <w:ilvl w:val="0"/>
          <w:numId w:val="18"/>
        </w:numPr>
        <w:spacing w:after="0" w:line="240" w:lineRule="auto"/>
        <w:jc w:val="both"/>
        <w:rPr>
          <w:rFonts w:ascii="Arial" w:hAnsi="Arial" w:cs="Arial"/>
          <w:lang w:eastAsia="en-US"/>
        </w:rPr>
      </w:pPr>
      <w:r w:rsidRPr="00E91EC7">
        <w:rPr>
          <w:rFonts w:ascii="Arial" w:hAnsi="Arial" w:cs="Arial"/>
          <w:lang w:eastAsia="en-US"/>
        </w:rPr>
        <w:t>Los pacientes que requieran acceder a estos productos también deberán registrarse en el PROICUMEC conforme a los procedimientos establecidos por DINAVISA.</w:t>
      </w:r>
    </w:p>
    <w:p w14:paraId="145896FB" w14:textId="77777777" w:rsidR="00AA72E3" w:rsidRPr="00E91EC7" w:rsidRDefault="00AA72E3" w:rsidP="00E91EC7">
      <w:pPr>
        <w:spacing w:after="0" w:line="240" w:lineRule="auto"/>
        <w:ind w:left="1843"/>
        <w:jc w:val="both"/>
        <w:rPr>
          <w:rFonts w:ascii="Arial" w:hAnsi="Arial" w:cs="Arial"/>
          <w:lang w:eastAsia="en-US"/>
        </w:rPr>
      </w:pPr>
    </w:p>
    <w:p w14:paraId="354E226F" w14:textId="342D48DA" w:rsidR="00E05FB9" w:rsidRPr="00E91EC7" w:rsidRDefault="00E05FB9" w:rsidP="00E91EC7">
      <w:pPr>
        <w:spacing w:after="0" w:line="240" w:lineRule="auto"/>
        <w:ind w:left="1418" w:hanging="1418"/>
        <w:jc w:val="both"/>
        <w:rPr>
          <w:rFonts w:ascii="Arial" w:eastAsia="Times New Roman" w:hAnsi="Arial" w:cs="Arial"/>
        </w:rPr>
      </w:pPr>
      <w:r w:rsidRPr="00E91EC7">
        <w:rPr>
          <w:rFonts w:ascii="Arial" w:eastAsia="Times New Roman" w:hAnsi="Arial" w:cs="Arial"/>
          <w:b/>
          <w:bCs/>
        </w:rPr>
        <w:t>Artículo 5</w:t>
      </w:r>
      <w:proofErr w:type="gramStart"/>
      <w:r w:rsidRPr="00E91EC7">
        <w:rPr>
          <w:rFonts w:ascii="Arial" w:eastAsia="Times New Roman" w:hAnsi="Arial" w:cs="Arial"/>
          <w:b/>
          <w:bCs/>
        </w:rPr>
        <w:t>°.-</w:t>
      </w:r>
      <w:proofErr w:type="gramEnd"/>
      <w:r w:rsidRPr="00E91EC7">
        <w:rPr>
          <w:rFonts w:ascii="Arial" w:eastAsia="Times New Roman" w:hAnsi="Arial" w:cs="Arial"/>
        </w:rPr>
        <w:t xml:space="preserve">  Establecer que  los productos contemplados en la presente resolución podrán ser elaborados por </w:t>
      </w:r>
      <w:r w:rsidR="00B73934" w:rsidRPr="00E91EC7">
        <w:rPr>
          <w:rFonts w:ascii="Arial" w:eastAsia="Times New Roman" w:hAnsi="Arial" w:cs="Arial"/>
        </w:rPr>
        <w:t>quienes</w:t>
      </w:r>
      <w:r w:rsidRPr="00E91EC7">
        <w:rPr>
          <w:rFonts w:ascii="Arial" w:eastAsia="Times New Roman" w:hAnsi="Arial" w:cs="Arial"/>
        </w:rPr>
        <w:t xml:space="preserve"> cumplan con los siguientes requisitos:</w:t>
      </w:r>
    </w:p>
    <w:p w14:paraId="118BBBDE" w14:textId="77777777" w:rsidR="00E05FB9" w:rsidRPr="00E91EC7" w:rsidRDefault="00E05FB9" w:rsidP="00E91EC7">
      <w:pPr>
        <w:pStyle w:val="Prrafodelista"/>
        <w:numPr>
          <w:ilvl w:val="0"/>
          <w:numId w:val="11"/>
        </w:numPr>
        <w:spacing w:before="60" w:after="60" w:line="240" w:lineRule="auto"/>
        <w:jc w:val="both"/>
        <w:rPr>
          <w:rFonts w:ascii="Arial" w:eastAsia="Times New Roman" w:hAnsi="Arial" w:cs="Arial"/>
        </w:rPr>
      </w:pPr>
      <w:r w:rsidRPr="00E91EC7">
        <w:rPr>
          <w:rFonts w:ascii="Arial" w:eastAsia="Times New Roman" w:hAnsi="Arial" w:cs="Arial"/>
        </w:rPr>
        <w:t>Contar con Licencia de Producción Controlada, otorgada por la Dirección Nacional de Vigilancia Sanitaria (DINAVISA).</w:t>
      </w:r>
    </w:p>
    <w:p w14:paraId="38B2E853" w14:textId="731904E6" w:rsidR="00E05FB9" w:rsidRPr="00E91EC7" w:rsidRDefault="00E05FB9" w:rsidP="00E91EC7">
      <w:pPr>
        <w:pStyle w:val="Prrafodelista"/>
        <w:numPr>
          <w:ilvl w:val="0"/>
          <w:numId w:val="11"/>
        </w:numPr>
        <w:spacing w:line="240" w:lineRule="auto"/>
        <w:jc w:val="both"/>
        <w:rPr>
          <w:rFonts w:ascii="Arial" w:eastAsia="Times New Roman" w:hAnsi="Arial" w:cs="Arial"/>
        </w:rPr>
      </w:pPr>
      <w:r w:rsidRPr="00E91EC7">
        <w:rPr>
          <w:rFonts w:ascii="Arial" w:eastAsia="Times New Roman" w:hAnsi="Arial" w:cs="Arial"/>
        </w:rPr>
        <w:t xml:space="preserve">Contar con el plan de industrialización y su protocolo de seguridad, </w:t>
      </w:r>
      <w:r w:rsidR="00B73934" w:rsidRPr="00E91EC7">
        <w:rPr>
          <w:rFonts w:ascii="Arial" w:eastAsia="Times New Roman" w:hAnsi="Arial" w:cs="Arial"/>
        </w:rPr>
        <w:t xml:space="preserve">ajustados a la actividad </w:t>
      </w:r>
      <w:r w:rsidRPr="00E91EC7">
        <w:rPr>
          <w:rFonts w:ascii="Arial" w:eastAsia="Times New Roman" w:hAnsi="Arial" w:cs="Arial"/>
        </w:rPr>
        <w:t>y aprobados ante las instituciones competentes.</w:t>
      </w:r>
    </w:p>
    <w:p w14:paraId="4287863A" w14:textId="587713E5" w:rsidR="00E05FB9" w:rsidRPr="00E91EC7" w:rsidRDefault="00E05FB9" w:rsidP="00E91EC7">
      <w:pPr>
        <w:pStyle w:val="Prrafodelista"/>
        <w:numPr>
          <w:ilvl w:val="0"/>
          <w:numId w:val="11"/>
        </w:numPr>
        <w:spacing w:before="60" w:after="60" w:line="240" w:lineRule="auto"/>
        <w:jc w:val="both"/>
        <w:rPr>
          <w:rFonts w:ascii="Arial" w:eastAsia="Times New Roman" w:hAnsi="Arial" w:cs="Arial"/>
        </w:rPr>
      </w:pPr>
      <w:r w:rsidRPr="00E91EC7">
        <w:rPr>
          <w:rFonts w:ascii="Arial" w:eastAsia="Times New Roman" w:hAnsi="Arial" w:cs="Arial"/>
        </w:rPr>
        <w:t>Poseer Certificado de Buenas Prácticas de Fabricación y Control (</w:t>
      </w:r>
      <w:proofErr w:type="spellStart"/>
      <w:r w:rsidRPr="00E91EC7">
        <w:rPr>
          <w:rFonts w:ascii="Arial" w:eastAsia="Times New Roman" w:hAnsi="Arial" w:cs="Arial"/>
        </w:rPr>
        <w:t>BPFyC</w:t>
      </w:r>
      <w:proofErr w:type="spellEnd"/>
      <w:r w:rsidRPr="00E91EC7">
        <w:rPr>
          <w:rFonts w:ascii="Arial" w:eastAsia="Times New Roman" w:hAnsi="Arial" w:cs="Arial"/>
        </w:rPr>
        <w:t>) que contemple</w:t>
      </w:r>
      <w:r w:rsidR="00E46FBF" w:rsidRPr="00E91EC7">
        <w:rPr>
          <w:rFonts w:ascii="Arial" w:eastAsia="Times New Roman" w:hAnsi="Arial" w:cs="Arial"/>
        </w:rPr>
        <w:t xml:space="preserve"> las líneas de fabricación acordes a</w:t>
      </w:r>
      <w:r w:rsidRPr="00E91EC7">
        <w:rPr>
          <w:rFonts w:ascii="Arial" w:eastAsia="Times New Roman" w:hAnsi="Arial" w:cs="Arial"/>
        </w:rPr>
        <w:t xml:space="preserve"> los productos regulados por la presente resolución. </w:t>
      </w:r>
    </w:p>
    <w:p w14:paraId="6435433F" w14:textId="7D6F683C" w:rsidR="00E05FB9" w:rsidRPr="00E91EC7" w:rsidRDefault="00E05FB9" w:rsidP="00E91EC7">
      <w:pPr>
        <w:pStyle w:val="Prrafodelista"/>
        <w:numPr>
          <w:ilvl w:val="0"/>
          <w:numId w:val="11"/>
        </w:numPr>
        <w:spacing w:before="60" w:after="60" w:line="240" w:lineRule="auto"/>
        <w:jc w:val="both"/>
        <w:rPr>
          <w:rFonts w:ascii="Arial" w:eastAsia="Times New Roman" w:hAnsi="Arial" w:cs="Arial"/>
          <w:strike/>
        </w:rPr>
      </w:pPr>
      <w:r w:rsidRPr="00E91EC7">
        <w:rPr>
          <w:rFonts w:ascii="Arial" w:eastAsia="Times New Roman" w:hAnsi="Arial" w:cs="Arial"/>
        </w:rPr>
        <w:t xml:space="preserve">Garantizar que las especificaciones aplicadas a los productos y sus sustancias activas cumplan con las monografías </w:t>
      </w:r>
      <w:proofErr w:type="spellStart"/>
      <w:r w:rsidRPr="00E91EC7">
        <w:rPr>
          <w:rFonts w:ascii="Arial" w:eastAsia="Times New Roman" w:hAnsi="Arial" w:cs="Arial"/>
        </w:rPr>
        <w:t>farmacopeicas</w:t>
      </w:r>
      <w:proofErr w:type="spellEnd"/>
      <w:r w:rsidRPr="00E91EC7">
        <w:rPr>
          <w:rFonts w:ascii="Arial" w:eastAsia="Times New Roman" w:hAnsi="Arial" w:cs="Arial"/>
        </w:rPr>
        <w:t xml:space="preserve"> </w:t>
      </w:r>
      <w:r w:rsidR="00E46FBF" w:rsidRPr="00E91EC7">
        <w:rPr>
          <w:rFonts w:ascii="Arial" w:eastAsia="Times New Roman" w:hAnsi="Arial" w:cs="Arial"/>
        </w:rPr>
        <w:t xml:space="preserve">oficiales </w:t>
      </w:r>
      <w:r w:rsidRPr="00E91EC7">
        <w:rPr>
          <w:rFonts w:ascii="Arial" w:eastAsia="Times New Roman" w:hAnsi="Arial" w:cs="Arial"/>
        </w:rPr>
        <w:t>y las directrices vigentes.</w:t>
      </w:r>
    </w:p>
    <w:p w14:paraId="6A61C278" w14:textId="62CC7640" w:rsidR="00E05FB9" w:rsidRPr="00E91EC7" w:rsidRDefault="00E05FB9" w:rsidP="00E91EC7">
      <w:pPr>
        <w:pStyle w:val="Prrafodelista"/>
        <w:numPr>
          <w:ilvl w:val="0"/>
          <w:numId w:val="11"/>
        </w:numPr>
        <w:spacing w:line="240" w:lineRule="auto"/>
        <w:jc w:val="both"/>
        <w:rPr>
          <w:rFonts w:ascii="Arial" w:eastAsia="Times New Roman" w:hAnsi="Arial" w:cs="Arial"/>
        </w:rPr>
      </w:pPr>
      <w:r w:rsidRPr="00E91EC7">
        <w:rPr>
          <w:rFonts w:ascii="Arial" w:eastAsia="Times New Roman" w:hAnsi="Arial" w:cs="Arial"/>
        </w:rPr>
        <w:t>Aplicar métodos analíticos validados o compendiados, con determinación cuantitativa de los principales cannabinoides, en particular THC y CBD,</w:t>
      </w:r>
      <w:r w:rsidR="00341FE8" w:rsidRPr="00E91EC7">
        <w:rPr>
          <w:rFonts w:ascii="Arial" w:eastAsia="Times New Roman" w:hAnsi="Arial" w:cs="Arial"/>
        </w:rPr>
        <w:t xml:space="preserve"> en todas sus variante activas e inactivas,</w:t>
      </w:r>
      <w:r w:rsidRPr="00E91EC7">
        <w:rPr>
          <w:rFonts w:ascii="Arial" w:eastAsia="Times New Roman" w:hAnsi="Arial" w:cs="Arial"/>
        </w:rPr>
        <w:t xml:space="preserve"> según corresponda. Siendo estos responsables del Control de Calidad de los productos que fabrican</w:t>
      </w:r>
      <w:r w:rsidR="000D7B9E" w:rsidRPr="00E91EC7">
        <w:rPr>
          <w:rFonts w:ascii="Arial" w:eastAsia="Times New Roman" w:hAnsi="Arial" w:cs="Arial"/>
        </w:rPr>
        <w:t>.</w:t>
      </w:r>
    </w:p>
    <w:p w14:paraId="436E55BA" w14:textId="77777777" w:rsidR="00E05FB9" w:rsidRPr="00E91EC7" w:rsidRDefault="00E05FB9" w:rsidP="00E91EC7">
      <w:pPr>
        <w:pStyle w:val="Prrafodelista"/>
        <w:numPr>
          <w:ilvl w:val="0"/>
          <w:numId w:val="11"/>
        </w:numPr>
        <w:spacing w:before="60" w:after="60" w:line="240" w:lineRule="auto"/>
        <w:jc w:val="both"/>
        <w:rPr>
          <w:rFonts w:ascii="Arial" w:eastAsia="Times New Roman" w:hAnsi="Arial" w:cs="Arial"/>
        </w:rPr>
      </w:pPr>
      <w:r w:rsidRPr="00E91EC7">
        <w:rPr>
          <w:rFonts w:ascii="Arial" w:eastAsia="Times New Roman" w:hAnsi="Arial" w:cs="Arial"/>
        </w:rPr>
        <w:t>Mantener registros de fabricación y suministro por un período mínimo de cinco (5) años después del vencimiento del producto, asegurando su disponibilidad para verificación por parte de DINAVISA, SENAD o el Ministerio de Salud Pública y Bienestar Social, según corresponda, con respaldo de copia de seguridad independiente del formato digital o impreso.</w:t>
      </w:r>
    </w:p>
    <w:p w14:paraId="7ADB9C21" w14:textId="77777777" w:rsidR="00E05FB9" w:rsidRPr="00E91EC7" w:rsidRDefault="00E05FB9" w:rsidP="00E91EC7">
      <w:pPr>
        <w:pStyle w:val="Prrafodelista"/>
        <w:numPr>
          <w:ilvl w:val="0"/>
          <w:numId w:val="11"/>
        </w:numPr>
        <w:spacing w:before="60" w:after="60" w:line="240" w:lineRule="auto"/>
        <w:jc w:val="both"/>
        <w:rPr>
          <w:rFonts w:ascii="Arial" w:eastAsia="Times New Roman" w:hAnsi="Arial" w:cs="Arial"/>
        </w:rPr>
      </w:pPr>
      <w:r w:rsidRPr="00E91EC7">
        <w:rPr>
          <w:rFonts w:ascii="Arial" w:eastAsia="Times New Roman" w:hAnsi="Arial" w:cs="Arial"/>
        </w:rPr>
        <w:t>Garantizar la calidad de su materia prima, que debe ser de grado farmacéutico y del producto que fabrica, distribuye o comercializa.</w:t>
      </w:r>
    </w:p>
    <w:p w14:paraId="16EAD1E1" w14:textId="36FEE721" w:rsidR="00E05FB9" w:rsidRPr="00E91EC7" w:rsidRDefault="00E05FB9" w:rsidP="00E91EC7">
      <w:pPr>
        <w:pStyle w:val="Prrafodelista"/>
        <w:numPr>
          <w:ilvl w:val="0"/>
          <w:numId w:val="11"/>
        </w:numPr>
        <w:spacing w:before="60" w:after="60" w:line="240" w:lineRule="auto"/>
        <w:jc w:val="both"/>
        <w:rPr>
          <w:rFonts w:ascii="Arial" w:eastAsia="Times New Roman" w:hAnsi="Arial" w:cs="Arial"/>
        </w:rPr>
      </w:pPr>
      <w:r w:rsidRPr="00E91EC7">
        <w:rPr>
          <w:rFonts w:ascii="Arial" w:eastAsia="Arial" w:hAnsi="Arial" w:cs="Arial"/>
        </w:rPr>
        <w:t xml:space="preserve">La asociación </w:t>
      </w:r>
      <w:r w:rsidR="00687AAD" w:rsidRPr="00E91EC7">
        <w:rPr>
          <w:rFonts w:ascii="Arial" w:eastAsia="Arial" w:hAnsi="Arial" w:cs="Arial"/>
        </w:rPr>
        <w:t xml:space="preserve">de los componentes activos </w:t>
      </w:r>
      <w:r w:rsidRPr="00E91EC7">
        <w:rPr>
          <w:rFonts w:ascii="Arial" w:eastAsia="Arial" w:hAnsi="Arial" w:cs="Arial"/>
        </w:rPr>
        <w:t xml:space="preserve">deberá </w:t>
      </w:r>
      <w:r w:rsidR="00B342E2" w:rsidRPr="00E91EC7">
        <w:rPr>
          <w:rFonts w:ascii="Arial" w:eastAsia="Arial" w:hAnsi="Arial" w:cs="Arial"/>
        </w:rPr>
        <w:t>demostrar</w:t>
      </w:r>
      <w:r w:rsidRPr="00E91EC7">
        <w:rPr>
          <w:rFonts w:ascii="Arial" w:eastAsia="Arial" w:hAnsi="Arial" w:cs="Arial"/>
        </w:rPr>
        <w:t xml:space="preserve"> seguridad teniendo en cuenta la dosis, la frecuencia de administración y la duración del tratamiento.</w:t>
      </w:r>
    </w:p>
    <w:p w14:paraId="49825C2F" w14:textId="77777777" w:rsidR="00E05FB9" w:rsidRPr="00E91EC7" w:rsidRDefault="00E05FB9" w:rsidP="00E91EC7">
      <w:pPr>
        <w:pStyle w:val="Prrafodelista"/>
        <w:numPr>
          <w:ilvl w:val="0"/>
          <w:numId w:val="11"/>
        </w:numPr>
        <w:spacing w:before="60" w:after="60" w:line="240" w:lineRule="auto"/>
        <w:jc w:val="both"/>
        <w:rPr>
          <w:rFonts w:ascii="Arial" w:eastAsia="Times New Roman" w:hAnsi="Arial" w:cs="Arial"/>
        </w:rPr>
      </w:pPr>
      <w:r w:rsidRPr="00E91EC7">
        <w:rPr>
          <w:rFonts w:ascii="Arial" w:eastAsia="Arial" w:hAnsi="Arial" w:cs="Arial"/>
        </w:rPr>
        <w:lastRenderedPageBreak/>
        <w:t>Deberá demostrar compatibilidad entre sus ingredientes, incluyendo los excipientes que utilicen en el conjunto, desde el punto de vista químico, farmacológico, farmacocinético y bio farmacéutico, según corresponda.</w:t>
      </w:r>
    </w:p>
    <w:p w14:paraId="00E95744" w14:textId="77777777" w:rsidR="00E05FB9" w:rsidRPr="00E91EC7" w:rsidRDefault="00E05FB9" w:rsidP="00E91EC7">
      <w:pPr>
        <w:pStyle w:val="Prrafodelista"/>
        <w:numPr>
          <w:ilvl w:val="0"/>
          <w:numId w:val="11"/>
        </w:numPr>
        <w:spacing w:before="60" w:after="60" w:line="240" w:lineRule="auto"/>
        <w:jc w:val="both"/>
        <w:rPr>
          <w:rFonts w:ascii="Arial" w:eastAsia="Times New Roman" w:hAnsi="Arial" w:cs="Arial"/>
        </w:rPr>
      </w:pPr>
      <w:r w:rsidRPr="00E91EC7">
        <w:rPr>
          <w:rFonts w:ascii="Arial" w:eastAsia="Arial" w:hAnsi="Arial" w:cs="Arial"/>
        </w:rPr>
        <w:t xml:space="preserve">Los demás requerimientos establecidos por la Dirección Nacional de </w:t>
      </w:r>
    </w:p>
    <w:p w14:paraId="12C5876D" w14:textId="77777777" w:rsidR="00E05FB9" w:rsidRPr="00E91EC7" w:rsidRDefault="00E05FB9" w:rsidP="00E91EC7">
      <w:pPr>
        <w:spacing w:after="60" w:line="240" w:lineRule="auto"/>
        <w:ind w:left="1418"/>
        <w:jc w:val="both"/>
        <w:rPr>
          <w:rFonts w:ascii="Arial" w:eastAsia="Arial" w:hAnsi="Arial" w:cs="Arial"/>
        </w:rPr>
      </w:pPr>
      <w:r w:rsidRPr="00E91EC7">
        <w:rPr>
          <w:rFonts w:ascii="Arial" w:eastAsia="Arial" w:hAnsi="Arial" w:cs="Arial"/>
        </w:rPr>
        <w:t xml:space="preserve">             Vigilancia Sanitaria (DINAVISA).</w:t>
      </w:r>
    </w:p>
    <w:p w14:paraId="3EE90B29" w14:textId="77777777" w:rsidR="00E05FB9" w:rsidRPr="00E91EC7" w:rsidRDefault="00E05FB9" w:rsidP="00E91EC7">
      <w:pPr>
        <w:spacing w:after="60" w:line="240" w:lineRule="auto"/>
        <w:ind w:left="1418"/>
        <w:jc w:val="both"/>
        <w:rPr>
          <w:rFonts w:ascii="Arial" w:eastAsia="Times New Roman" w:hAnsi="Arial" w:cs="Arial"/>
        </w:rPr>
      </w:pPr>
    </w:p>
    <w:p w14:paraId="0D5DE978" w14:textId="77777777" w:rsidR="00E05FB9" w:rsidRPr="00E91EC7" w:rsidRDefault="00E05FB9" w:rsidP="00E91EC7">
      <w:pPr>
        <w:spacing w:after="60" w:line="240" w:lineRule="auto"/>
        <w:ind w:left="1418" w:hanging="1418"/>
        <w:jc w:val="both"/>
        <w:rPr>
          <w:rFonts w:ascii="Arial" w:eastAsia="Times New Roman" w:hAnsi="Arial" w:cs="Arial"/>
        </w:rPr>
      </w:pPr>
      <w:r w:rsidRPr="00E91EC7">
        <w:rPr>
          <w:rFonts w:ascii="Arial" w:eastAsia="Arial" w:hAnsi="Arial" w:cs="Arial"/>
          <w:b/>
        </w:rPr>
        <w:t>Artículo 6</w:t>
      </w:r>
      <w:proofErr w:type="gramStart"/>
      <w:r w:rsidRPr="00E91EC7">
        <w:rPr>
          <w:rFonts w:ascii="Arial" w:eastAsia="Arial" w:hAnsi="Arial" w:cs="Arial"/>
          <w:b/>
        </w:rPr>
        <w:t>°.-</w:t>
      </w:r>
      <w:proofErr w:type="gramEnd"/>
      <w:r w:rsidRPr="00E91EC7">
        <w:rPr>
          <w:rFonts w:ascii="Arial" w:eastAsia="Arial" w:hAnsi="Arial" w:cs="Arial"/>
        </w:rPr>
        <w:t xml:space="preserve"> </w:t>
      </w:r>
      <w:r w:rsidRPr="00E91EC7">
        <w:rPr>
          <w:rFonts w:ascii="Arial" w:eastAsia="Times New Roman" w:hAnsi="Arial" w:cs="Arial"/>
        </w:rPr>
        <w:t>Establecer que el licenciatario elaborador de los productos contemplados en la presente resolución son responsables de:</w:t>
      </w:r>
    </w:p>
    <w:p w14:paraId="66D259FD" w14:textId="77777777" w:rsidR="00E05FB9" w:rsidRPr="00E91EC7" w:rsidRDefault="00E05FB9" w:rsidP="00E91EC7">
      <w:pPr>
        <w:spacing w:after="60" w:line="240" w:lineRule="auto"/>
        <w:ind w:left="1418"/>
        <w:jc w:val="both"/>
        <w:rPr>
          <w:rFonts w:ascii="Arial" w:eastAsia="Times New Roman" w:hAnsi="Arial" w:cs="Arial"/>
        </w:rPr>
      </w:pPr>
    </w:p>
    <w:p w14:paraId="2ED31DFF" w14:textId="5D052B9B" w:rsidR="00E05FB9" w:rsidRPr="00E91EC7" w:rsidRDefault="00E05FB9" w:rsidP="00E91EC7">
      <w:pPr>
        <w:pStyle w:val="Prrafodelista"/>
        <w:numPr>
          <w:ilvl w:val="0"/>
          <w:numId w:val="10"/>
        </w:numPr>
        <w:spacing w:line="240" w:lineRule="auto"/>
        <w:rPr>
          <w:rFonts w:ascii="Arial" w:eastAsia="Arial" w:hAnsi="Arial" w:cs="Arial"/>
        </w:rPr>
      </w:pPr>
      <w:r w:rsidRPr="00E91EC7">
        <w:rPr>
          <w:rFonts w:ascii="Arial" w:eastAsia="Arial" w:hAnsi="Arial" w:cs="Arial"/>
        </w:rPr>
        <w:t xml:space="preserve">Aplicar las </w:t>
      </w:r>
      <w:r w:rsidR="006505E8" w:rsidRPr="00E91EC7">
        <w:rPr>
          <w:rFonts w:ascii="Arial" w:eastAsia="Arial" w:hAnsi="Arial" w:cs="Arial"/>
        </w:rPr>
        <w:t xml:space="preserve">Buenas Prácticas de Manufactura, </w:t>
      </w:r>
      <w:r w:rsidRPr="00E91EC7">
        <w:rPr>
          <w:rFonts w:ascii="Arial" w:eastAsia="Arial" w:hAnsi="Arial" w:cs="Arial"/>
        </w:rPr>
        <w:t>Buenas prácticas de almacenamiento y distribución del producto, adecuadas a las características del producto.</w:t>
      </w:r>
    </w:p>
    <w:p w14:paraId="7432865E" w14:textId="2A66B240" w:rsidR="00E05FB9" w:rsidRPr="00E91EC7" w:rsidRDefault="00E05FB9" w:rsidP="00E91EC7">
      <w:pPr>
        <w:pStyle w:val="Prrafodelista"/>
        <w:numPr>
          <w:ilvl w:val="0"/>
          <w:numId w:val="10"/>
        </w:numPr>
        <w:spacing w:after="60" w:line="240" w:lineRule="auto"/>
        <w:jc w:val="both"/>
        <w:rPr>
          <w:rFonts w:ascii="Arial" w:eastAsia="Times New Roman" w:hAnsi="Arial" w:cs="Arial"/>
          <w:u w:val="single"/>
        </w:rPr>
      </w:pPr>
      <w:r w:rsidRPr="00E91EC7">
        <w:rPr>
          <w:rFonts w:ascii="Arial" w:eastAsia="Arial" w:hAnsi="Arial" w:cs="Arial"/>
        </w:rPr>
        <w:t>Cumplir con las Buenas Prácticas de Farmacovigilancia e implementar un sistema de farmacovigilancia activa y garantizar el cumplimiento de las acciones establecidas en la normativa vigente del Sistema Nacional de Farmacovigilancia</w:t>
      </w:r>
      <w:r w:rsidR="006505E8" w:rsidRPr="00E91EC7">
        <w:rPr>
          <w:rFonts w:ascii="Arial" w:eastAsia="Arial" w:hAnsi="Arial" w:cs="Arial"/>
        </w:rPr>
        <w:t>.</w:t>
      </w:r>
    </w:p>
    <w:p w14:paraId="5159AFF8" w14:textId="77777777" w:rsidR="00E05FB9" w:rsidRPr="00E91EC7" w:rsidRDefault="00E05FB9" w:rsidP="00E91EC7">
      <w:pPr>
        <w:pStyle w:val="Prrafodelista"/>
        <w:numPr>
          <w:ilvl w:val="0"/>
          <w:numId w:val="10"/>
        </w:numPr>
        <w:spacing w:after="60" w:line="240" w:lineRule="auto"/>
        <w:jc w:val="both"/>
        <w:rPr>
          <w:rFonts w:ascii="Arial" w:eastAsia="Times New Roman" w:hAnsi="Arial" w:cs="Arial"/>
          <w:u w:val="single"/>
        </w:rPr>
      </w:pPr>
      <w:r w:rsidRPr="00E91EC7">
        <w:rPr>
          <w:rFonts w:ascii="Arial" w:eastAsia="Arial" w:hAnsi="Arial" w:cs="Arial"/>
        </w:rPr>
        <w:t>Proporcionar al paciente el prospecto o instrucciones de uso, en formato impreso o en formato digital.</w:t>
      </w:r>
    </w:p>
    <w:p w14:paraId="78C0A59E" w14:textId="77777777" w:rsidR="00E05FB9" w:rsidRPr="00E91EC7" w:rsidRDefault="00E05FB9" w:rsidP="00E91EC7">
      <w:pPr>
        <w:pStyle w:val="Prrafodelista"/>
        <w:numPr>
          <w:ilvl w:val="0"/>
          <w:numId w:val="10"/>
        </w:numPr>
        <w:spacing w:after="60" w:line="240" w:lineRule="auto"/>
        <w:jc w:val="both"/>
        <w:rPr>
          <w:rFonts w:ascii="Arial" w:eastAsia="Times New Roman" w:hAnsi="Arial" w:cs="Arial"/>
          <w:u w:val="single"/>
        </w:rPr>
      </w:pPr>
      <w:r w:rsidRPr="00E91EC7">
        <w:rPr>
          <w:rFonts w:ascii="Arial" w:eastAsia="Arial" w:hAnsi="Arial" w:cs="Arial"/>
        </w:rPr>
        <w:t>Garantizar la legitimidad del producto e implementar mecanismos de trazabilidad.</w:t>
      </w:r>
    </w:p>
    <w:p w14:paraId="09B39440" w14:textId="77777777" w:rsidR="00E05FB9" w:rsidRPr="00E91EC7" w:rsidRDefault="00E05FB9" w:rsidP="00E91EC7">
      <w:pPr>
        <w:pStyle w:val="Prrafodelista"/>
        <w:numPr>
          <w:ilvl w:val="0"/>
          <w:numId w:val="10"/>
        </w:numPr>
        <w:spacing w:line="240" w:lineRule="auto"/>
        <w:jc w:val="both"/>
        <w:rPr>
          <w:rFonts w:ascii="Arial" w:eastAsia="Times New Roman" w:hAnsi="Arial" w:cs="Arial"/>
        </w:rPr>
      </w:pPr>
      <w:r w:rsidRPr="00E91EC7">
        <w:rPr>
          <w:rFonts w:ascii="Arial" w:eastAsia="Times New Roman" w:hAnsi="Arial" w:cs="Arial"/>
        </w:rPr>
        <w:t xml:space="preserve">Cumplir medidas correctivas o cautelares ordenadas por la DINAVISA, que atañen al producto, incluyendo la puesta en cuarentena, disposición final del producto con acompañamiento de funcionarios de la DINAVISA y/o el </w:t>
      </w:r>
      <w:proofErr w:type="spellStart"/>
      <w:r w:rsidRPr="00E91EC7">
        <w:rPr>
          <w:rFonts w:ascii="Arial" w:eastAsia="Times New Roman" w:hAnsi="Arial" w:cs="Arial"/>
        </w:rPr>
        <w:t>recall</w:t>
      </w:r>
      <w:proofErr w:type="spellEnd"/>
      <w:r w:rsidRPr="00E91EC7">
        <w:rPr>
          <w:rFonts w:ascii="Arial" w:eastAsia="Times New Roman" w:hAnsi="Arial" w:cs="Arial"/>
        </w:rPr>
        <w:t xml:space="preserve"> (retiro de mercado), según el caso, conforme a las disposiciones legales vigentes.</w:t>
      </w:r>
    </w:p>
    <w:p w14:paraId="494B0DC0" w14:textId="5C0612AC" w:rsidR="00E05FB9" w:rsidRPr="00E91EC7" w:rsidRDefault="00E05FB9" w:rsidP="00E91EC7">
      <w:pPr>
        <w:pStyle w:val="Prrafodelista"/>
        <w:numPr>
          <w:ilvl w:val="0"/>
          <w:numId w:val="10"/>
        </w:numPr>
        <w:spacing w:after="0" w:line="240" w:lineRule="auto"/>
        <w:ind w:left="2160"/>
        <w:jc w:val="both"/>
        <w:rPr>
          <w:rFonts w:ascii="Arial" w:eastAsia="Arial" w:hAnsi="Arial" w:cs="Arial"/>
        </w:rPr>
      </w:pPr>
      <w:r w:rsidRPr="00E91EC7">
        <w:rPr>
          <w:rFonts w:ascii="Arial" w:eastAsia="Times New Roman" w:hAnsi="Arial" w:cs="Arial"/>
        </w:rPr>
        <w:t>Notificar a la DINAVISA de cada lote elaborado, dicha notificación tendrá carácter de declaración jurada, debiendo presentar la información solicitada</w:t>
      </w:r>
      <w:r w:rsidR="00C96508" w:rsidRPr="00E91EC7">
        <w:rPr>
          <w:rFonts w:ascii="Arial" w:eastAsia="Times New Roman" w:hAnsi="Arial" w:cs="Arial"/>
        </w:rPr>
        <w:t xml:space="preserve">, </w:t>
      </w:r>
      <w:r w:rsidRPr="00E91EC7">
        <w:rPr>
          <w:rFonts w:ascii="Arial" w:hAnsi="Arial" w:cs="Arial"/>
        </w:rPr>
        <w:t xml:space="preserve">composición </w:t>
      </w:r>
      <w:proofErr w:type="spellStart"/>
      <w:r w:rsidRPr="00E91EC7">
        <w:rPr>
          <w:rFonts w:ascii="Arial" w:hAnsi="Arial" w:cs="Arial"/>
        </w:rPr>
        <w:t>cuali</w:t>
      </w:r>
      <w:proofErr w:type="spellEnd"/>
      <w:r w:rsidRPr="00E91EC7">
        <w:rPr>
          <w:rFonts w:ascii="Arial" w:hAnsi="Arial" w:cs="Arial"/>
        </w:rPr>
        <w:t xml:space="preserve">- cuantitativa de producto, presentación, dosis, vía de administración (posología), </w:t>
      </w:r>
      <w:r w:rsidRPr="00E91EC7">
        <w:rPr>
          <w:rFonts w:ascii="Arial" w:eastAsia="Times New Roman" w:hAnsi="Arial" w:cs="Arial"/>
        </w:rPr>
        <w:t xml:space="preserve">conforme a lo establecido en la presente resolución, </w:t>
      </w:r>
      <w:r w:rsidR="00C96508" w:rsidRPr="00E91EC7">
        <w:rPr>
          <w:rFonts w:ascii="Arial" w:eastAsia="Times New Roman" w:hAnsi="Arial" w:cs="Arial"/>
        </w:rPr>
        <w:t>previamente a la comercialización conforme a lo reglado en la presente resolución.</w:t>
      </w:r>
    </w:p>
    <w:p w14:paraId="0112FFA7" w14:textId="7145BC39" w:rsidR="00714F6B" w:rsidRPr="00E91EC7" w:rsidRDefault="00714F6B" w:rsidP="00E91EC7">
      <w:pPr>
        <w:pStyle w:val="Prrafodelista"/>
        <w:numPr>
          <w:ilvl w:val="0"/>
          <w:numId w:val="10"/>
        </w:numPr>
        <w:spacing w:after="0" w:line="240" w:lineRule="auto"/>
        <w:jc w:val="both"/>
        <w:rPr>
          <w:rFonts w:ascii="Arial" w:eastAsia="Arial" w:hAnsi="Arial" w:cs="Arial"/>
        </w:rPr>
      </w:pPr>
      <w:r w:rsidRPr="00E91EC7">
        <w:rPr>
          <w:rFonts w:ascii="Arial" w:eastAsia="Arial" w:hAnsi="Arial" w:cs="Arial"/>
        </w:rPr>
        <w:t>Deben cumplir las disposiciones de la presente resolución sin perjudico de las demás disposiciones legales que le son aplicables</w:t>
      </w:r>
    </w:p>
    <w:p w14:paraId="31311EE0" w14:textId="30CA038A" w:rsidR="00714F6B" w:rsidRPr="00E91EC7" w:rsidRDefault="00714F6B" w:rsidP="00E91EC7">
      <w:pPr>
        <w:pStyle w:val="Prrafodelista"/>
        <w:numPr>
          <w:ilvl w:val="0"/>
          <w:numId w:val="10"/>
        </w:numPr>
        <w:spacing w:after="0" w:line="240" w:lineRule="auto"/>
        <w:jc w:val="both"/>
        <w:rPr>
          <w:rFonts w:ascii="Arial" w:eastAsia="Arial" w:hAnsi="Arial" w:cs="Arial"/>
        </w:rPr>
      </w:pPr>
      <w:r w:rsidRPr="00E91EC7">
        <w:rPr>
          <w:rFonts w:ascii="Arial" w:eastAsia="Arial" w:hAnsi="Arial" w:cs="Arial"/>
        </w:rPr>
        <w:t xml:space="preserve">Cumplir con las normas de etiquetado </w:t>
      </w:r>
      <w:r w:rsidR="00AE550E" w:rsidRPr="00E91EC7">
        <w:rPr>
          <w:rFonts w:ascii="Arial" w:eastAsia="Arial" w:hAnsi="Arial" w:cs="Arial"/>
        </w:rPr>
        <w:t>establecidas en la presente resolución.</w:t>
      </w:r>
    </w:p>
    <w:p w14:paraId="447A3544" w14:textId="001D91BA" w:rsidR="00714F6B" w:rsidRPr="00E91EC7" w:rsidRDefault="00714F6B" w:rsidP="00E91EC7">
      <w:pPr>
        <w:pStyle w:val="Prrafodelista"/>
        <w:numPr>
          <w:ilvl w:val="0"/>
          <w:numId w:val="10"/>
        </w:numPr>
        <w:spacing w:after="0" w:line="240" w:lineRule="auto"/>
        <w:jc w:val="both"/>
        <w:rPr>
          <w:rFonts w:ascii="Arial" w:eastAsia="Arial" w:hAnsi="Arial" w:cs="Arial"/>
        </w:rPr>
      </w:pPr>
      <w:r w:rsidRPr="00E91EC7">
        <w:rPr>
          <w:rFonts w:ascii="Arial" w:eastAsia="Arial" w:hAnsi="Arial" w:cs="Arial"/>
        </w:rPr>
        <w:t>Respetar la condición de venta de los productos</w:t>
      </w:r>
      <w:r w:rsidR="00AE550E" w:rsidRPr="00E91EC7">
        <w:rPr>
          <w:rFonts w:ascii="Arial" w:eastAsia="Arial" w:hAnsi="Arial" w:cs="Arial"/>
        </w:rPr>
        <w:t>.</w:t>
      </w:r>
    </w:p>
    <w:p w14:paraId="1F5A4CE5" w14:textId="77777777" w:rsidR="00714F6B" w:rsidRPr="00E91EC7" w:rsidRDefault="00714F6B" w:rsidP="00E91EC7">
      <w:pPr>
        <w:pStyle w:val="Prrafodelista"/>
        <w:numPr>
          <w:ilvl w:val="0"/>
          <w:numId w:val="10"/>
        </w:numPr>
        <w:spacing w:after="0" w:line="240" w:lineRule="auto"/>
        <w:jc w:val="both"/>
        <w:rPr>
          <w:rFonts w:ascii="Arial" w:eastAsia="Arial" w:hAnsi="Arial" w:cs="Arial"/>
        </w:rPr>
      </w:pPr>
      <w:r w:rsidRPr="00E91EC7">
        <w:rPr>
          <w:rFonts w:ascii="Arial" w:eastAsia="Arial" w:hAnsi="Arial" w:cs="Arial"/>
        </w:rPr>
        <w:t xml:space="preserve">Dar cumplimiento a las disposiciones establecidas en la Leyes </w:t>
      </w:r>
      <w:proofErr w:type="spellStart"/>
      <w:r w:rsidRPr="00E91EC7">
        <w:rPr>
          <w:rFonts w:ascii="Arial" w:eastAsia="Arial" w:hAnsi="Arial" w:cs="Arial"/>
        </w:rPr>
        <w:t>N°</w:t>
      </w:r>
      <w:proofErr w:type="spellEnd"/>
      <w:r w:rsidRPr="00E91EC7">
        <w:rPr>
          <w:rFonts w:ascii="Arial" w:eastAsia="Arial" w:hAnsi="Arial" w:cs="Arial"/>
        </w:rPr>
        <w:t xml:space="preserve"> 1340/88 y </w:t>
      </w:r>
      <w:proofErr w:type="spellStart"/>
      <w:r w:rsidRPr="00E91EC7">
        <w:rPr>
          <w:rFonts w:ascii="Arial" w:eastAsia="Arial" w:hAnsi="Arial" w:cs="Arial"/>
        </w:rPr>
        <w:t>Nº</w:t>
      </w:r>
      <w:proofErr w:type="spellEnd"/>
      <w:r w:rsidRPr="00E91EC7">
        <w:rPr>
          <w:rFonts w:ascii="Arial" w:eastAsia="Arial" w:hAnsi="Arial" w:cs="Arial"/>
        </w:rPr>
        <w:t xml:space="preserve"> 6902/2022, las que las modifiquen o sustituyan, y sus reglamentaciones.</w:t>
      </w:r>
    </w:p>
    <w:p w14:paraId="7227EE0A" w14:textId="123FF5C9" w:rsidR="00714F6B" w:rsidRPr="00E91EC7" w:rsidRDefault="00B8578F" w:rsidP="00E91EC7">
      <w:pPr>
        <w:pStyle w:val="Prrafodelista"/>
        <w:numPr>
          <w:ilvl w:val="0"/>
          <w:numId w:val="10"/>
        </w:numPr>
        <w:spacing w:after="0" w:line="240" w:lineRule="auto"/>
        <w:jc w:val="both"/>
        <w:rPr>
          <w:rFonts w:ascii="Arial" w:eastAsia="Arial" w:hAnsi="Arial" w:cs="Arial"/>
        </w:rPr>
      </w:pPr>
      <w:r w:rsidRPr="00E91EC7">
        <w:rPr>
          <w:rFonts w:ascii="Arial" w:eastAsia="Arial" w:hAnsi="Arial" w:cs="Arial"/>
        </w:rPr>
        <w:lastRenderedPageBreak/>
        <w:t>Generar</w:t>
      </w:r>
      <w:r w:rsidR="00714F6B" w:rsidRPr="00E91EC7">
        <w:rPr>
          <w:rFonts w:ascii="Arial" w:eastAsia="Arial" w:hAnsi="Arial" w:cs="Arial"/>
        </w:rPr>
        <w:t xml:space="preserve"> información científica, de pruebas clínicas, farmacológicas u otros estudios de eficacia en la utilización de los productos elaborados</w:t>
      </w:r>
      <w:r w:rsidRPr="00E91EC7">
        <w:rPr>
          <w:rFonts w:ascii="Arial" w:eastAsia="Arial" w:hAnsi="Arial" w:cs="Arial"/>
        </w:rPr>
        <w:t>.</w:t>
      </w:r>
    </w:p>
    <w:p w14:paraId="0BC14852" w14:textId="595BA5A6" w:rsidR="00714F6B" w:rsidRPr="000927AB" w:rsidRDefault="007E60A3" w:rsidP="000927AB">
      <w:pPr>
        <w:pStyle w:val="Prrafodelista"/>
        <w:numPr>
          <w:ilvl w:val="0"/>
          <w:numId w:val="10"/>
        </w:numPr>
        <w:spacing w:after="0" w:line="240" w:lineRule="auto"/>
        <w:jc w:val="both"/>
        <w:rPr>
          <w:rFonts w:ascii="Arial" w:eastAsia="Arial" w:hAnsi="Arial" w:cs="Arial"/>
        </w:rPr>
      </w:pPr>
      <w:r w:rsidRPr="00E91EC7">
        <w:rPr>
          <w:rFonts w:ascii="Arial" w:eastAsia="Arial" w:hAnsi="Arial" w:cs="Arial"/>
        </w:rPr>
        <w:t>Presentar</w:t>
      </w:r>
      <w:r w:rsidR="00C04924" w:rsidRPr="00E91EC7">
        <w:rPr>
          <w:rFonts w:ascii="Arial" w:eastAsia="Arial" w:hAnsi="Arial" w:cs="Arial"/>
        </w:rPr>
        <w:t xml:space="preserve"> a la DINAVISA los informes</w:t>
      </w:r>
      <w:r w:rsidR="0063234F" w:rsidRPr="00E91EC7">
        <w:rPr>
          <w:rFonts w:ascii="Arial" w:eastAsia="Arial" w:hAnsi="Arial" w:cs="Arial"/>
        </w:rPr>
        <w:t xml:space="preserve"> de sus</w:t>
      </w:r>
      <w:r w:rsidRPr="00E91EC7">
        <w:rPr>
          <w:rFonts w:ascii="Arial" w:hAnsi="Arial" w:cs="Arial"/>
          <w:lang w:eastAsia="en-US"/>
        </w:rPr>
        <w:t xml:space="preserve"> respectivas investigaciones, estudios clínicos e informes sobre la seguridad y eficacia del producto y de la evolución de los pacientes tratados</w:t>
      </w:r>
      <w:r w:rsidR="0063234F" w:rsidRPr="00E91EC7">
        <w:rPr>
          <w:rFonts w:ascii="Arial" w:hAnsi="Arial" w:cs="Arial"/>
          <w:lang w:eastAsia="en-US"/>
        </w:rPr>
        <w:t xml:space="preserve"> anualmente y cuando la DINAVISA lo requiera.</w:t>
      </w:r>
    </w:p>
    <w:p w14:paraId="5F5B68EC" w14:textId="77777777" w:rsidR="00E05FB9" w:rsidRPr="00E91EC7" w:rsidRDefault="00E05FB9" w:rsidP="00E91EC7">
      <w:pPr>
        <w:pStyle w:val="Prrafodelista"/>
        <w:spacing w:after="0" w:line="240" w:lineRule="auto"/>
        <w:ind w:left="2160"/>
        <w:jc w:val="both"/>
        <w:rPr>
          <w:rFonts w:ascii="Arial" w:eastAsia="Arial" w:hAnsi="Arial" w:cs="Arial"/>
        </w:rPr>
      </w:pPr>
    </w:p>
    <w:p w14:paraId="315E422E" w14:textId="2BEEBE1A" w:rsidR="00A30757" w:rsidRPr="00E91EC7" w:rsidRDefault="00E05FB9" w:rsidP="000927AB">
      <w:pPr>
        <w:spacing w:after="0" w:line="240" w:lineRule="auto"/>
        <w:ind w:left="1418" w:hanging="1418"/>
        <w:jc w:val="both"/>
        <w:rPr>
          <w:rFonts w:ascii="Arial" w:eastAsia="Arial" w:hAnsi="Arial" w:cs="Arial"/>
        </w:rPr>
      </w:pPr>
      <w:bookmarkStart w:id="12" w:name="_Hlk203135179"/>
      <w:r w:rsidRPr="00E91EC7">
        <w:rPr>
          <w:rFonts w:ascii="Arial" w:eastAsia="Arial" w:hAnsi="Arial" w:cs="Arial"/>
          <w:b/>
        </w:rPr>
        <w:t>Artículo 7</w:t>
      </w:r>
      <w:proofErr w:type="gramStart"/>
      <w:r w:rsidRPr="00E91EC7">
        <w:rPr>
          <w:rFonts w:ascii="Arial" w:eastAsia="Arial" w:hAnsi="Arial" w:cs="Arial"/>
          <w:b/>
        </w:rPr>
        <w:t>°.-</w:t>
      </w:r>
      <w:proofErr w:type="gramEnd"/>
      <w:r w:rsidRPr="00E91EC7">
        <w:rPr>
          <w:rFonts w:ascii="Arial" w:eastAsia="Arial" w:hAnsi="Arial" w:cs="Arial"/>
        </w:rPr>
        <w:t xml:space="preserve"> </w:t>
      </w:r>
      <w:bookmarkEnd w:id="12"/>
      <w:r w:rsidRPr="00E91EC7">
        <w:rPr>
          <w:rFonts w:ascii="Arial" w:eastAsia="Arial" w:hAnsi="Arial" w:cs="Arial"/>
        </w:rPr>
        <w:t xml:space="preserve"> Establecer que los licenciatarios autorizados para la elaboración de productos</w:t>
      </w:r>
      <w:r w:rsidR="00CF3125" w:rsidRPr="00E91EC7">
        <w:rPr>
          <w:rFonts w:ascii="Arial" w:eastAsia="Arial" w:hAnsi="Arial" w:cs="Arial"/>
        </w:rPr>
        <w:t xml:space="preserve"> </w:t>
      </w:r>
      <w:r w:rsidRPr="00E91EC7">
        <w:rPr>
          <w:rFonts w:ascii="Arial" w:eastAsia="Arial" w:hAnsi="Arial" w:cs="Arial"/>
        </w:rPr>
        <w:t xml:space="preserve"> </w:t>
      </w:r>
      <w:r w:rsidR="00CF3125" w:rsidRPr="00E91EC7">
        <w:rPr>
          <w:rFonts w:ascii="Arial" w:eastAsia="Arial" w:hAnsi="Arial" w:cs="Arial"/>
        </w:rPr>
        <w:t xml:space="preserve">combinados </w:t>
      </w:r>
      <w:r w:rsidRPr="00E91EC7">
        <w:rPr>
          <w:rFonts w:ascii="Arial" w:eastAsia="Arial" w:hAnsi="Arial" w:cs="Arial"/>
        </w:rPr>
        <w:t>derivados del cannabis</w:t>
      </w:r>
      <w:r w:rsidR="00CF3125" w:rsidRPr="00E91EC7">
        <w:rPr>
          <w:rFonts w:ascii="Arial" w:eastAsia="Arial" w:hAnsi="Arial" w:cs="Arial"/>
        </w:rPr>
        <w:t xml:space="preserve"> medicinal</w:t>
      </w:r>
      <w:r w:rsidRPr="00E91EC7">
        <w:rPr>
          <w:rFonts w:ascii="Arial" w:eastAsia="Arial" w:hAnsi="Arial" w:cs="Arial"/>
        </w:rPr>
        <w:t xml:space="preserve"> deberán tomar medidas razonables para establecer que las personas a las que suministran estos productos cumplen los requisitos dispuestos por las Leyes </w:t>
      </w:r>
      <w:proofErr w:type="spellStart"/>
      <w:r w:rsidRPr="00E91EC7">
        <w:rPr>
          <w:rFonts w:ascii="Arial" w:eastAsia="Arial" w:hAnsi="Arial" w:cs="Arial"/>
        </w:rPr>
        <w:t>N°</w:t>
      </w:r>
      <w:proofErr w:type="spellEnd"/>
      <w:r w:rsidRPr="00E91EC7">
        <w:rPr>
          <w:rFonts w:ascii="Arial" w:eastAsia="Arial" w:hAnsi="Arial" w:cs="Arial"/>
        </w:rPr>
        <w:t xml:space="preserve"> 1340/1988 y </w:t>
      </w:r>
      <w:proofErr w:type="spellStart"/>
      <w:r w:rsidRPr="00E91EC7">
        <w:rPr>
          <w:rFonts w:ascii="Arial" w:eastAsia="Arial" w:hAnsi="Arial" w:cs="Arial"/>
        </w:rPr>
        <w:t>N°</w:t>
      </w:r>
      <w:proofErr w:type="spellEnd"/>
      <w:r w:rsidRPr="00E91EC7">
        <w:rPr>
          <w:rFonts w:ascii="Arial" w:eastAsia="Arial" w:hAnsi="Arial" w:cs="Arial"/>
        </w:rPr>
        <w:t xml:space="preserve"> 6007/2017.</w:t>
      </w:r>
    </w:p>
    <w:p w14:paraId="1893C29A" w14:textId="77777777" w:rsidR="00E05FB9" w:rsidRPr="00E91EC7" w:rsidRDefault="00E05FB9" w:rsidP="00E91EC7">
      <w:pPr>
        <w:spacing w:after="0" w:line="240" w:lineRule="auto"/>
        <w:ind w:left="1440" w:hanging="1440"/>
        <w:jc w:val="both"/>
        <w:rPr>
          <w:rFonts w:ascii="Arial" w:eastAsia="Arial" w:hAnsi="Arial" w:cs="Arial"/>
        </w:rPr>
      </w:pPr>
    </w:p>
    <w:p w14:paraId="779D3AC0" w14:textId="1875F4AF" w:rsidR="00E05FB9" w:rsidRPr="00E91EC7" w:rsidRDefault="00E05FB9" w:rsidP="00E91EC7">
      <w:pPr>
        <w:spacing w:after="0" w:line="240" w:lineRule="auto"/>
        <w:ind w:left="1440" w:hanging="1440"/>
        <w:jc w:val="both"/>
        <w:rPr>
          <w:rFonts w:ascii="Arial" w:hAnsi="Arial" w:cs="Arial"/>
          <w:strike/>
        </w:rPr>
      </w:pPr>
      <w:r w:rsidRPr="00E91EC7">
        <w:rPr>
          <w:rFonts w:ascii="Arial" w:eastAsia="Arial" w:hAnsi="Arial" w:cs="Arial"/>
          <w:b/>
        </w:rPr>
        <w:t>Artículo 8</w:t>
      </w:r>
      <w:proofErr w:type="gramStart"/>
      <w:r w:rsidRPr="00E91EC7">
        <w:rPr>
          <w:rFonts w:ascii="Arial" w:eastAsia="Arial" w:hAnsi="Arial" w:cs="Arial"/>
          <w:b/>
        </w:rPr>
        <w:t>°.-</w:t>
      </w:r>
      <w:proofErr w:type="gramEnd"/>
      <w:r w:rsidRPr="00E91EC7">
        <w:rPr>
          <w:rFonts w:ascii="Arial" w:eastAsia="Arial" w:hAnsi="Arial" w:cs="Arial"/>
          <w:b/>
        </w:rPr>
        <w:tab/>
      </w:r>
      <w:r w:rsidRPr="00E91EC7">
        <w:rPr>
          <w:rFonts w:ascii="Arial" w:hAnsi="Arial" w:cs="Arial"/>
        </w:rPr>
        <w:t xml:space="preserve">Establecer que todo producto </w:t>
      </w:r>
      <w:r w:rsidR="00A30757" w:rsidRPr="00E91EC7">
        <w:rPr>
          <w:rFonts w:ascii="Arial" w:hAnsi="Arial" w:cs="Arial"/>
        </w:rPr>
        <w:t xml:space="preserve">combinado </w:t>
      </w:r>
      <w:r w:rsidRPr="00E91EC7">
        <w:rPr>
          <w:rFonts w:ascii="Arial" w:hAnsi="Arial" w:cs="Arial"/>
        </w:rPr>
        <w:t>derivado de cannabis</w:t>
      </w:r>
      <w:r w:rsidR="00A30757" w:rsidRPr="00E91EC7">
        <w:rPr>
          <w:rFonts w:ascii="Arial" w:hAnsi="Arial" w:cs="Arial"/>
        </w:rPr>
        <w:t xml:space="preserve"> medicinal</w:t>
      </w:r>
      <w:r w:rsidRPr="00E91EC7">
        <w:rPr>
          <w:rFonts w:ascii="Arial" w:hAnsi="Arial" w:cs="Arial"/>
        </w:rPr>
        <w:t xml:space="preserve">  deberá presentarse en un envase primario y secundario</w:t>
      </w:r>
      <w:r w:rsidR="0031496D" w:rsidRPr="00E91EC7">
        <w:rPr>
          <w:rFonts w:ascii="Arial" w:hAnsi="Arial" w:cs="Arial"/>
        </w:rPr>
        <w:t xml:space="preserve"> aptos y adecuados para la conservación de su contenido</w:t>
      </w:r>
      <w:r w:rsidRPr="00E91EC7">
        <w:rPr>
          <w:rFonts w:ascii="Arial" w:hAnsi="Arial" w:cs="Arial"/>
        </w:rPr>
        <w:t>, según corresponda, debiendo ambos garantizar su calidad como producto terminado y contener, además,</w:t>
      </w:r>
      <w:r w:rsidR="00EC74CB" w:rsidRPr="00E91EC7">
        <w:rPr>
          <w:rFonts w:ascii="Arial" w:hAnsi="Arial" w:cs="Arial"/>
        </w:rPr>
        <w:t xml:space="preserve"> deberá contar con</w:t>
      </w:r>
      <w:r w:rsidRPr="00E91EC7">
        <w:rPr>
          <w:rFonts w:ascii="Arial" w:hAnsi="Arial" w:cs="Arial"/>
        </w:rPr>
        <w:t xml:space="preserve"> el prospecto, en forma</w:t>
      </w:r>
      <w:r w:rsidR="001B3CED" w:rsidRPr="00E91EC7">
        <w:rPr>
          <w:rFonts w:ascii="Arial" w:hAnsi="Arial" w:cs="Arial"/>
        </w:rPr>
        <w:t>to</w:t>
      </w:r>
      <w:r w:rsidRPr="00E91EC7">
        <w:rPr>
          <w:rFonts w:ascii="Arial" w:hAnsi="Arial" w:cs="Arial"/>
        </w:rPr>
        <w:t xml:space="preserve"> físic</w:t>
      </w:r>
      <w:r w:rsidR="001B3CED" w:rsidRPr="00E91EC7">
        <w:rPr>
          <w:rFonts w:ascii="Arial" w:hAnsi="Arial" w:cs="Arial"/>
        </w:rPr>
        <w:t>o</w:t>
      </w:r>
      <w:r w:rsidRPr="00E91EC7">
        <w:rPr>
          <w:rFonts w:ascii="Arial" w:hAnsi="Arial" w:cs="Arial"/>
        </w:rPr>
        <w:t xml:space="preserve"> o electrónic</w:t>
      </w:r>
      <w:r w:rsidR="001B3CED" w:rsidRPr="00E91EC7">
        <w:rPr>
          <w:rFonts w:ascii="Arial" w:hAnsi="Arial" w:cs="Arial"/>
        </w:rPr>
        <w:t>o</w:t>
      </w:r>
      <w:r w:rsidRPr="00E91EC7">
        <w:rPr>
          <w:rFonts w:ascii="Arial" w:hAnsi="Arial" w:cs="Arial"/>
        </w:rPr>
        <w:t>.</w:t>
      </w:r>
    </w:p>
    <w:p w14:paraId="65E3C96A" w14:textId="77777777" w:rsidR="00E05FB9" w:rsidRPr="00E91EC7" w:rsidRDefault="00E05FB9" w:rsidP="00E91EC7">
      <w:pPr>
        <w:spacing w:after="0" w:line="240" w:lineRule="auto"/>
        <w:ind w:left="1440" w:hanging="1440"/>
        <w:jc w:val="both"/>
        <w:rPr>
          <w:rFonts w:ascii="Arial" w:eastAsia="Arial" w:hAnsi="Arial" w:cs="Arial"/>
        </w:rPr>
      </w:pPr>
    </w:p>
    <w:p w14:paraId="6EB2D679" w14:textId="77777777" w:rsidR="00E05FB9" w:rsidRPr="00E91EC7" w:rsidRDefault="00E05FB9" w:rsidP="00E91EC7">
      <w:pPr>
        <w:spacing w:after="0" w:line="240" w:lineRule="auto"/>
        <w:ind w:left="1440" w:hanging="1440"/>
        <w:jc w:val="both"/>
        <w:rPr>
          <w:rFonts w:ascii="Arial" w:eastAsia="Arial" w:hAnsi="Arial" w:cs="Arial"/>
        </w:rPr>
      </w:pPr>
      <w:r w:rsidRPr="00E91EC7">
        <w:rPr>
          <w:rFonts w:ascii="Arial" w:eastAsia="Arial" w:hAnsi="Arial" w:cs="Arial"/>
          <w:b/>
          <w:bCs/>
        </w:rPr>
        <w:t>Artículo 9</w:t>
      </w:r>
      <w:proofErr w:type="gramStart"/>
      <w:r w:rsidRPr="00E91EC7">
        <w:rPr>
          <w:rFonts w:ascii="Arial" w:eastAsia="Arial" w:hAnsi="Arial" w:cs="Arial"/>
          <w:b/>
          <w:bCs/>
        </w:rPr>
        <w:t>°.-</w:t>
      </w:r>
      <w:proofErr w:type="gramEnd"/>
      <w:r w:rsidRPr="00E91EC7">
        <w:rPr>
          <w:rFonts w:ascii="Arial" w:eastAsia="Arial" w:hAnsi="Arial" w:cs="Arial"/>
          <w:b/>
          <w:bCs/>
        </w:rPr>
        <w:t xml:space="preserve"> </w:t>
      </w:r>
      <w:r w:rsidRPr="00E91EC7">
        <w:rPr>
          <w:rFonts w:ascii="Arial" w:eastAsia="Arial" w:hAnsi="Arial" w:cs="Arial"/>
          <w:b/>
          <w:bCs/>
        </w:rPr>
        <w:tab/>
      </w:r>
      <w:r w:rsidRPr="00E91EC7">
        <w:rPr>
          <w:rFonts w:ascii="Arial" w:eastAsia="Arial" w:hAnsi="Arial" w:cs="Arial"/>
        </w:rPr>
        <w:t>Disponer que la etiqueta de los productos medicinales a base de cannabis deberá incluir como mínimo la siguiente información:</w:t>
      </w:r>
    </w:p>
    <w:p w14:paraId="5DDAE088" w14:textId="4C032FD7" w:rsidR="00E05FB9" w:rsidRPr="00E91EC7" w:rsidRDefault="00E05FB9" w:rsidP="00E91EC7">
      <w:pPr>
        <w:numPr>
          <w:ilvl w:val="0"/>
          <w:numId w:val="6"/>
        </w:numPr>
        <w:tabs>
          <w:tab w:val="clear" w:pos="720"/>
        </w:tabs>
        <w:spacing w:after="0" w:line="240" w:lineRule="auto"/>
        <w:ind w:left="1843"/>
        <w:jc w:val="both"/>
        <w:rPr>
          <w:rFonts w:ascii="Arial" w:eastAsia="Arial" w:hAnsi="Arial" w:cs="Arial"/>
        </w:rPr>
      </w:pPr>
      <w:r w:rsidRPr="00E91EC7">
        <w:rPr>
          <w:rFonts w:ascii="Arial" w:eastAsia="Arial" w:hAnsi="Arial" w:cs="Arial"/>
        </w:rPr>
        <w:t>Nombre del producto y declaración del</w:t>
      </w:r>
      <w:r w:rsidR="001B3CED" w:rsidRPr="00E91EC7">
        <w:rPr>
          <w:rFonts w:ascii="Arial" w:eastAsia="Arial" w:hAnsi="Arial" w:cs="Arial"/>
        </w:rPr>
        <w:t xml:space="preserve"> o </w:t>
      </w:r>
      <w:proofErr w:type="gramStart"/>
      <w:r w:rsidR="001B3CED" w:rsidRPr="00E91EC7">
        <w:rPr>
          <w:rFonts w:ascii="Arial" w:eastAsia="Arial" w:hAnsi="Arial" w:cs="Arial"/>
        </w:rPr>
        <w:t xml:space="preserve">de los </w:t>
      </w:r>
      <w:r w:rsidRPr="00E91EC7">
        <w:rPr>
          <w:rFonts w:ascii="Arial" w:eastAsia="Arial" w:hAnsi="Arial" w:cs="Arial"/>
        </w:rPr>
        <w:t>ingrediente</w:t>
      </w:r>
      <w:proofErr w:type="gramEnd"/>
      <w:r w:rsidR="001B3CED" w:rsidRPr="00E91EC7">
        <w:rPr>
          <w:rFonts w:ascii="Arial" w:eastAsia="Arial" w:hAnsi="Arial" w:cs="Arial"/>
        </w:rPr>
        <w:t>/s</w:t>
      </w:r>
      <w:r w:rsidRPr="00E91EC7">
        <w:rPr>
          <w:rFonts w:ascii="Arial" w:eastAsia="Arial" w:hAnsi="Arial" w:cs="Arial"/>
        </w:rPr>
        <w:t xml:space="preserve"> activo</w:t>
      </w:r>
      <w:r w:rsidR="001B3CED" w:rsidRPr="00E91EC7">
        <w:rPr>
          <w:rFonts w:ascii="Arial" w:eastAsia="Arial" w:hAnsi="Arial" w:cs="Arial"/>
        </w:rPr>
        <w:t>/s</w:t>
      </w:r>
      <w:r w:rsidRPr="00E91EC7">
        <w:rPr>
          <w:rFonts w:ascii="Arial" w:eastAsia="Arial" w:hAnsi="Arial" w:cs="Arial"/>
        </w:rPr>
        <w:t>.</w:t>
      </w:r>
    </w:p>
    <w:p w14:paraId="30E4B5EC" w14:textId="627AF212"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 xml:space="preserve">Declaración del contenido </w:t>
      </w:r>
      <w:r w:rsidR="00ED1166" w:rsidRPr="00E91EC7">
        <w:rPr>
          <w:rFonts w:ascii="Arial" w:eastAsia="Arial" w:hAnsi="Arial" w:cs="Arial"/>
        </w:rPr>
        <w:t>cuantitativo de los cannabinoides activos</w:t>
      </w:r>
    </w:p>
    <w:p w14:paraId="5123E385" w14:textId="77777777"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Vía de administración.</w:t>
      </w:r>
    </w:p>
    <w:p w14:paraId="68DC356A" w14:textId="77777777"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Instrucciones de uso, incluyendo advertencias especiales.</w:t>
      </w:r>
    </w:p>
    <w:p w14:paraId="62FA0403" w14:textId="77777777"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Forma farmacéutica.</w:t>
      </w:r>
    </w:p>
    <w:p w14:paraId="2C78E57F" w14:textId="4A151B97"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Contenido del envase por peso</w:t>
      </w:r>
      <w:r w:rsidR="00E80BD5" w:rsidRPr="00E91EC7">
        <w:rPr>
          <w:rFonts w:ascii="Arial" w:eastAsia="Arial" w:hAnsi="Arial" w:cs="Arial"/>
        </w:rPr>
        <w:t xml:space="preserve"> y/o</w:t>
      </w:r>
      <w:r w:rsidRPr="00E91EC7">
        <w:rPr>
          <w:rFonts w:ascii="Arial" w:eastAsia="Arial" w:hAnsi="Arial" w:cs="Arial"/>
        </w:rPr>
        <w:t xml:space="preserve"> volumen</w:t>
      </w:r>
      <w:r w:rsidR="00ED1166" w:rsidRPr="00E91EC7">
        <w:rPr>
          <w:rFonts w:ascii="Arial" w:eastAsia="Arial" w:hAnsi="Arial" w:cs="Arial"/>
        </w:rPr>
        <w:t>.</w:t>
      </w:r>
    </w:p>
    <w:p w14:paraId="3508FD06" w14:textId="77777777"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Excipientes.</w:t>
      </w:r>
    </w:p>
    <w:p w14:paraId="34DF9863" w14:textId="5A03FD1E"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 xml:space="preserve">Leyendas, logos </w:t>
      </w:r>
      <w:proofErr w:type="spellStart"/>
      <w:r w:rsidRPr="00E91EC7">
        <w:rPr>
          <w:rFonts w:ascii="Arial" w:eastAsia="Arial" w:hAnsi="Arial" w:cs="Arial"/>
        </w:rPr>
        <w:t>y</w:t>
      </w:r>
      <w:proofErr w:type="spellEnd"/>
      <w:r w:rsidRPr="00E91EC7">
        <w:rPr>
          <w:rFonts w:ascii="Arial" w:eastAsia="Arial" w:hAnsi="Arial" w:cs="Arial"/>
        </w:rPr>
        <w:t xml:space="preserve"> </w:t>
      </w:r>
      <w:r w:rsidR="00170521" w:rsidRPr="00E91EC7">
        <w:rPr>
          <w:rFonts w:ascii="Arial" w:eastAsia="Arial" w:hAnsi="Arial" w:cs="Arial"/>
        </w:rPr>
        <w:t>informaciones o advertencias</w:t>
      </w:r>
      <w:r w:rsidRPr="00E91EC7">
        <w:rPr>
          <w:rFonts w:ascii="Arial" w:eastAsia="Arial" w:hAnsi="Arial" w:cs="Arial"/>
        </w:rPr>
        <w:t xml:space="preserve"> obligatorias</w:t>
      </w:r>
      <w:r w:rsidR="00170521" w:rsidRPr="00E91EC7">
        <w:rPr>
          <w:rFonts w:ascii="Arial" w:eastAsia="Arial" w:hAnsi="Arial" w:cs="Arial"/>
        </w:rPr>
        <w:t xml:space="preserve"> en caso de intoxicación</w:t>
      </w:r>
      <w:r w:rsidR="00E80BD5" w:rsidRPr="00E91EC7">
        <w:rPr>
          <w:rFonts w:ascii="Arial" w:eastAsia="Arial" w:hAnsi="Arial" w:cs="Arial"/>
        </w:rPr>
        <w:t>.</w:t>
      </w:r>
    </w:p>
    <w:p w14:paraId="00E5D334" w14:textId="77777777"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Fecha de caducidad en términos inequívocos (</w:t>
      </w:r>
      <w:proofErr w:type="spellStart"/>
      <w:r w:rsidRPr="00E91EC7">
        <w:rPr>
          <w:rFonts w:ascii="Arial" w:eastAsia="Arial" w:hAnsi="Arial" w:cs="Arial"/>
        </w:rPr>
        <w:t>dd</w:t>
      </w:r>
      <w:proofErr w:type="spellEnd"/>
      <w:r w:rsidRPr="00E91EC7">
        <w:rPr>
          <w:rFonts w:ascii="Arial" w:eastAsia="Arial" w:hAnsi="Arial" w:cs="Arial"/>
        </w:rPr>
        <w:t>/mm/</w:t>
      </w:r>
      <w:proofErr w:type="spellStart"/>
      <w:r w:rsidRPr="00E91EC7">
        <w:rPr>
          <w:rFonts w:ascii="Arial" w:eastAsia="Arial" w:hAnsi="Arial" w:cs="Arial"/>
        </w:rPr>
        <w:t>aa</w:t>
      </w:r>
      <w:proofErr w:type="spellEnd"/>
      <w:r w:rsidRPr="00E91EC7">
        <w:rPr>
          <w:rFonts w:ascii="Arial" w:eastAsia="Arial" w:hAnsi="Arial" w:cs="Arial"/>
        </w:rPr>
        <w:t>).</w:t>
      </w:r>
    </w:p>
    <w:p w14:paraId="4988E3AF" w14:textId="3B785B58"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Precauciones especiales de almacenamiento.</w:t>
      </w:r>
    </w:p>
    <w:p w14:paraId="2393965E" w14:textId="77777777"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Nombre y dirección del fabricante.</w:t>
      </w:r>
    </w:p>
    <w:p w14:paraId="6FFC5196" w14:textId="13551F41"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Número de lote o individualización del paciente</w:t>
      </w:r>
      <w:r w:rsidR="000407F7" w:rsidRPr="00E91EC7">
        <w:rPr>
          <w:rFonts w:ascii="Arial" w:eastAsia="Arial" w:hAnsi="Arial" w:cs="Arial"/>
        </w:rPr>
        <w:t>.</w:t>
      </w:r>
      <w:r w:rsidRPr="00E91EC7">
        <w:rPr>
          <w:rFonts w:ascii="Arial" w:eastAsia="Arial" w:hAnsi="Arial" w:cs="Arial"/>
        </w:rPr>
        <w:t xml:space="preserve"> </w:t>
      </w:r>
    </w:p>
    <w:p w14:paraId="3DD2E599" w14:textId="471812BC" w:rsidR="00E05FB9" w:rsidRPr="00E91EC7" w:rsidRDefault="00E05FB9"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Condición de venta</w:t>
      </w:r>
      <w:r w:rsidRPr="00E91EC7">
        <w:rPr>
          <w:rFonts w:ascii="Arial" w:hAnsi="Arial" w:cs="Arial"/>
        </w:rPr>
        <w:t>- deberán señalar en forma destacada, "VENTA BAJO RECETA CUADRUPLICADA".</w:t>
      </w:r>
    </w:p>
    <w:p w14:paraId="01939E3A" w14:textId="038E55E9" w:rsidR="00CC48D6" w:rsidRPr="00E91EC7" w:rsidRDefault="00CC48D6" w:rsidP="00E91EC7">
      <w:pPr>
        <w:numPr>
          <w:ilvl w:val="0"/>
          <w:numId w:val="6"/>
        </w:numPr>
        <w:spacing w:after="0" w:line="240" w:lineRule="auto"/>
        <w:ind w:left="1843"/>
        <w:jc w:val="both"/>
        <w:rPr>
          <w:rFonts w:ascii="Arial" w:eastAsia="Arial" w:hAnsi="Arial" w:cs="Arial"/>
        </w:rPr>
      </w:pPr>
      <w:r w:rsidRPr="00E91EC7">
        <w:rPr>
          <w:rFonts w:ascii="Arial" w:eastAsia="Arial" w:hAnsi="Arial" w:cs="Arial"/>
        </w:rPr>
        <w:t xml:space="preserve">Los </w:t>
      </w:r>
      <w:r w:rsidRPr="00E91EC7">
        <w:rPr>
          <w:rFonts w:ascii="Arial" w:hAnsi="Arial" w:cs="Arial"/>
        </w:rPr>
        <w:t>productos derivados de la planta de cannabis para uso medicinal no podrán incluir imágenes y leyendas de carácter publicitario y/o promoción, que pueda inducir a la automedicación, abuso o uso indiscriminado del medicamento, ni incluir expresiones que proporcionen garantías de curación o virtudes especiales del medicamento.</w:t>
      </w:r>
    </w:p>
    <w:p w14:paraId="5EBEED08" w14:textId="77777777" w:rsidR="00E05FB9" w:rsidRPr="00E91EC7" w:rsidRDefault="00E05FB9" w:rsidP="00E91EC7">
      <w:pPr>
        <w:spacing w:after="0" w:line="240" w:lineRule="auto"/>
        <w:ind w:left="1440" w:hanging="1440"/>
        <w:jc w:val="both"/>
        <w:rPr>
          <w:rFonts w:ascii="Arial" w:eastAsia="Arial" w:hAnsi="Arial" w:cs="Arial"/>
          <w:b/>
          <w:bCs/>
        </w:rPr>
      </w:pPr>
    </w:p>
    <w:p w14:paraId="5D982C90" w14:textId="5B27A774" w:rsidR="00E05FB9" w:rsidRPr="00E91EC7" w:rsidRDefault="00E05FB9" w:rsidP="00E91EC7">
      <w:pPr>
        <w:spacing w:after="0" w:line="240" w:lineRule="auto"/>
        <w:ind w:left="1440" w:hanging="1440"/>
        <w:jc w:val="both"/>
        <w:rPr>
          <w:rFonts w:ascii="Arial" w:eastAsia="Arial" w:hAnsi="Arial" w:cs="Arial"/>
        </w:rPr>
      </w:pPr>
      <w:r w:rsidRPr="00E91EC7">
        <w:rPr>
          <w:rFonts w:ascii="Arial" w:eastAsia="Arial" w:hAnsi="Arial" w:cs="Arial"/>
          <w:b/>
          <w:bCs/>
        </w:rPr>
        <w:t>Artículo 10.-</w:t>
      </w:r>
      <w:r w:rsidRPr="00E91EC7">
        <w:rPr>
          <w:rFonts w:ascii="Arial" w:eastAsia="Arial" w:hAnsi="Arial" w:cs="Arial"/>
          <w:b/>
          <w:bCs/>
        </w:rPr>
        <w:tab/>
      </w:r>
      <w:r w:rsidRPr="00E91EC7">
        <w:rPr>
          <w:rFonts w:ascii="Arial" w:eastAsia="Arial" w:hAnsi="Arial" w:cs="Arial"/>
        </w:rPr>
        <w:t>Los productos medicinales a base de cannabis deberán incluir en sus etiquetas las siguientes advertencias de manera clara y visible:</w:t>
      </w:r>
    </w:p>
    <w:p w14:paraId="31F2764B"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rPr>
      </w:pPr>
      <w:r w:rsidRPr="00E91EC7">
        <w:rPr>
          <w:rFonts w:ascii="Arial" w:eastAsia="Arial" w:hAnsi="Arial" w:cs="Arial"/>
        </w:rPr>
        <w:t>Advertencia sobre conducción y maquinaria: "</w:t>
      </w:r>
      <w:r w:rsidRPr="00E91EC7">
        <w:rPr>
          <w:rFonts w:ascii="Arial" w:eastAsia="Arial" w:hAnsi="Arial" w:cs="Arial"/>
          <w:i/>
        </w:rPr>
        <w:t>Este producto puede causar somnolencia y afectar la capacidad de conducir o manejar maquinaria pesada. No conduzca ni opere maquinaria hasta conocer sus efectos."</w:t>
      </w:r>
    </w:p>
    <w:p w14:paraId="3DB0D6E4"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i/>
        </w:rPr>
      </w:pPr>
      <w:r w:rsidRPr="00E91EC7">
        <w:rPr>
          <w:rFonts w:ascii="Arial" w:eastAsia="Arial" w:hAnsi="Arial" w:cs="Arial"/>
        </w:rPr>
        <w:t>Leyenda Obligatoria: “</w:t>
      </w:r>
      <w:r w:rsidRPr="00E91EC7">
        <w:rPr>
          <w:rFonts w:ascii="Arial" w:eastAsia="Arial" w:hAnsi="Arial" w:cs="Arial"/>
          <w:i/>
        </w:rPr>
        <w:t xml:space="preserve">Indicación </w:t>
      </w:r>
      <w:proofErr w:type="spellStart"/>
      <w:r w:rsidRPr="00E91EC7">
        <w:rPr>
          <w:rFonts w:ascii="Arial" w:eastAsia="Arial" w:hAnsi="Arial" w:cs="Arial"/>
          <w:i/>
        </w:rPr>
        <w:t>medica</w:t>
      </w:r>
      <w:proofErr w:type="spellEnd"/>
      <w:r w:rsidRPr="00E91EC7">
        <w:rPr>
          <w:rFonts w:ascii="Arial" w:eastAsia="Arial" w:hAnsi="Arial" w:cs="Arial"/>
          <w:i/>
        </w:rPr>
        <w:t xml:space="preserve"> bajo responsabilidad del prescriptor”</w:t>
      </w:r>
      <w:r w:rsidRPr="00E91EC7">
        <w:rPr>
          <w:rFonts w:ascii="Arial" w:eastAsia="Arial" w:hAnsi="Arial" w:cs="Arial"/>
        </w:rPr>
        <w:t xml:space="preserve"> </w:t>
      </w:r>
    </w:p>
    <w:p w14:paraId="4430B2C8"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i/>
        </w:rPr>
      </w:pPr>
      <w:r w:rsidRPr="00E91EC7">
        <w:rPr>
          <w:rFonts w:ascii="Arial" w:eastAsia="Arial" w:hAnsi="Arial" w:cs="Arial"/>
        </w:rPr>
        <w:t>Precaución sobre efectos secundarios: "</w:t>
      </w:r>
      <w:r w:rsidRPr="00E91EC7">
        <w:rPr>
          <w:rFonts w:ascii="Arial" w:eastAsia="Arial" w:hAnsi="Arial" w:cs="Arial"/>
          <w:i/>
        </w:rPr>
        <w:t>El uso de este medicamento puede provocar mareos, fatiga o alteraciones cognitivas. Consulte a su médico si experimenta efectos adversos."</w:t>
      </w:r>
    </w:p>
    <w:p w14:paraId="1B478736"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i/>
        </w:rPr>
      </w:pPr>
      <w:r w:rsidRPr="00E91EC7">
        <w:rPr>
          <w:rFonts w:ascii="Arial" w:eastAsia="Arial" w:hAnsi="Arial" w:cs="Arial"/>
        </w:rPr>
        <w:t>Restricción de uso: "</w:t>
      </w:r>
      <w:r w:rsidRPr="00E91EC7">
        <w:rPr>
          <w:rFonts w:ascii="Arial" w:eastAsia="Arial" w:hAnsi="Arial" w:cs="Arial"/>
          <w:i/>
        </w:rPr>
        <w:t>Uso exclusivo bajo prescripción médica. Mantener fuera del alcance de los niños."</w:t>
      </w:r>
    </w:p>
    <w:p w14:paraId="221AF351"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rPr>
      </w:pPr>
      <w:r w:rsidRPr="00E91EC7">
        <w:rPr>
          <w:rFonts w:ascii="Arial" w:eastAsia="Arial" w:hAnsi="Arial" w:cs="Arial"/>
        </w:rPr>
        <w:t>Interacción con alcohol y otras sustancias: "</w:t>
      </w:r>
      <w:r w:rsidRPr="00E91EC7">
        <w:rPr>
          <w:rFonts w:ascii="Arial" w:eastAsia="Arial" w:hAnsi="Arial" w:cs="Arial"/>
          <w:i/>
        </w:rPr>
        <w:t>No consumir junto con alcohol u otras sustancias que afecten el sistema nervioso central."</w:t>
      </w:r>
    </w:p>
    <w:p w14:paraId="7EF535F3"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i/>
        </w:rPr>
      </w:pPr>
      <w:r w:rsidRPr="00E91EC7">
        <w:rPr>
          <w:rFonts w:ascii="Arial" w:eastAsia="Arial" w:hAnsi="Arial" w:cs="Arial"/>
        </w:rPr>
        <w:t xml:space="preserve">Advertencia sobre almacenamiento: </w:t>
      </w:r>
      <w:r w:rsidRPr="00E91EC7">
        <w:rPr>
          <w:rFonts w:ascii="Arial" w:eastAsia="Arial" w:hAnsi="Arial" w:cs="Arial"/>
          <w:i/>
        </w:rPr>
        <w:t>"Conservar en un lugar fresco y seco, protegido de la luz directa."</w:t>
      </w:r>
    </w:p>
    <w:p w14:paraId="2023AF14" w14:textId="01D9C551" w:rsidR="00E05FB9" w:rsidRPr="00E91EC7" w:rsidRDefault="00E05FB9" w:rsidP="000C1C90">
      <w:pPr>
        <w:pStyle w:val="Prrafodelista"/>
        <w:numPr>
          <w:ilvl w:val="0"/>
          <w:numId w:val="8"/>
        </w:numPr>
        <w:spacing w:after="0" w:line="240" w:lineRule="auto"/>
        <w:ind w:left="1843"/>
        <w:jc w:val="both"/>
        <w:rPr>
          <w:rFonts w:ascii="Arial" w:eastAsia="Arial" w:hAnsi="Arial" w:cs="Arial"/>
        </w:rPr>
      </w:pPr>
      <w:r w:rsidRPr="00E91EC7">
        <w:rPr>
          <w:rFonts w:ascii="Arial" w:eastAsia="Arial" w:hAnsi="Arial" w:cs="Arial"/>
        </w:rPr>
        <w:t xml:space="preserve">Logo autorizado y leyenda </w:t>
      </w:r>
      <w:proofErr w:type="spellStart"/>
      <w:r w:rsidRPr="00E91EC7">
        <w:rPr>
          <w:rFonts w:ascii="Arial" w:eastAsia="Arial" w:hAnsi="Arial" w:cs="Arial"/>
        </w:rPr>
        <w:t>aprobado</w:t>
      </w:r>
      <w:r w:rsidR="00C249B4" w:rsidRPr="00E91EC7">
        <w:rPr>
          <w:rFonts w:ascii="Arial" w:eastAsia="Arial" w:hAnsi="Arial" w:cs="Arial"/>
        </w:rPr>
        <w:t>aplicada</w:t>
      </w:r>
      <w:proofErr w:type="spellEnd"/>
      <w:r w:rsidR="00C249B4" w:rsidRPr="00E91EC7">
        <w:rPr>
          <w:rFonts w:ascii="Arial" w:eastAsia="Arial" w:hAnsi="Arial" w:cs="Arial"/>
        </w:rPr>
        <w:t xml:space="preserve"> a productos </w:t>
      </w:r>
      <w:r w:rsidRPr="00E91EC7">
        <w:rPr>
          <w:rFonts w:ascii="Arial" w:eastAsia="Arial" w:hAnsi="Arial" w:cs="Arial"/>
        </w:rPr>
        <w:t>sujeto a control de psicotrópicos o estupefacientes según corresponda a las características del producto.</w:t>
      </w:r>
    </w:p>
    <w:p w14:paraId="1400593A"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rPr>
      </w:pPr>
      <w:r w:rsidRPr="00E91EC7">
        <w:rPr>
          <w:rFonts w:ascii="Arial" w:eastAsia="Arial" w:hAnsi="Arial" w:cs="Arial"/>
        </w:rPr>
        <w:t>Instrucciones al paciente para comunicar reacciones adversas a medicamentos (R.A.M.) al Centro Nacional de Farmacovigilancia.</w:t>
      </w:r>
    </w:p>
    <w:p w14:paraId="6C6BBA11" w14:textId="77777777" w:rsidR="00E05FB9" w:rsidRPr="00E91EC7" w:rsidRDefault="00E05FB9" w:rsidP="000C1C90">
      <w:pPr>
        <w:pStyle w:val="Prrafodelista"/>
        <w:numPr>
          <w:ilvl w:val="0"/>
          <w:numId w:val="8"/>
        </w:numPr>
        <w:spacing w:after="0" w:line="240" w:lineRule="auto"/>
        <w:ind w:left="1843"/>
        <w:jc w:val="both"/>
        <w:rPr>
          <w:rFonts w:ascii="Arial" w:eastAsia="Arial" w:hAnsi="Arial" w:cs="Arial"/>
        </w:rPr>
      </w:pPr>
      <w:r w:rsidRPr="00E91EC7">
        <w:rPr>
          <w:rFonts w:ascii="Arial" w:eastAsia="Arial" w:hAnsi="Arial" w:cs="Arial"/>
        </w:rPr>
        <w:t>Indicación de que, ante un caso de intoxicación, acudir inmediatamente al Servicio de Toxicología del Centro de Emergencias Médicas, teléfono: 220-418.</w:t>
      </w:r>
    </w:p>
    <w:p w14:paraId="7BCE209F" w14:textId="77777777" w:rsidR="00E05FB9" w:rsidRPr="00E91EC7" w:rsidRDefault="00E05FB9" w:rsidP="000C1C90">
      <w:pPr>
        <w:pStyle w:val="Prrafodelista"/>
        <w:spacing w:after="0" w:line="240" w:lineRule="auto"/>
        <w:ind w:left="1843"/>
        <w:jc w:val="both"/>
        <w:rPr>
          <w:rFonts w:ascii="Arial" w:eastAsia="Arial" w:hAnsi="Arial" w:cs="Arial"/>
        </w:rPr>
      </w:pPr>
    </w:p>
    <w:p w14:paraId="2DC67D1B" w14:textId="4954F429" w:rsidR="00E05FB9" w:rsidRPr="00E91EC7" w:rsidRDefault="00E05FB9" w:rsidP="00E91EC7">
      <w:pPr>
        <w:spacing w:after="0" w:line="240" w:lineRule="auto"/>
        <w:ind w:left="1440" w:hanging="1440"/>
        <w:jc w:val="both"/>
        <w:rPr>
          <w:rFonts w:ascii="Arial" w:hAnsi="Arial" w:cs="Arial"/>
        </w:rPr>
      </w:pPr>
      <w:r w:rsidRPr="00E91EC7">
        <w:rPr>
          <w:rFonts w:ascii="Arial" w:eastAsia="Arial" w:hAnsi="Arial" w:cs="Arial"/>
          <w:b/>
          <w:bCs/>
        </w:rPr>
        <w:t xml:space="preserve">Artículo 11.- </w:t>
      </w:r>
      <w:r w:rsidRPr="00E91EC7">
        <w:rPr>
          <w:rFonts w:ascii="Arial" w:eastAsia="Arial" w:hAnsi="Arial" w:cs="Arial"/>
          <w:b/>
          <w:bCs/>
        </w:rPr>
        <w:tab/>
      </w:r>
      <w:r w:rsidRPr="00E91EC7">
        <w:rPr>
          <w:rFonts w:ascii="Arial" w:eastAsia="Arial" w:hAnsi="Arial" w:cs="Arial"/>
          <w:bCs/>
        </w:rPr>
        <w:t xml:space="preserve">Disponer que </w:t>
      </w:r>
      <w:r w:rsidRPr="00E91EC7">
        <w:rPr>
          <w:rFonts w:ascii="Arial" w:eastAsia="Arial" w:hAnsi="Arial" w:cs="Arial"/>
        </w:rPr>
        <w:t xml:space="preserve">se prohíbe la promoción y publicidad de medicamentos regulados por la presente resolución. </w:t>
      </w:r>
    </w:p>
    <w:p w14:paraId="32BA4CB3" w14:textId="77777777" w:rsidR="00E05FB9" w:rsidRPr="00E91EC7" w:rsidRDefault="00E05FB9" w:rsidP="00E91EC7">
      <w:pPr>
        <w:spacing w:after="0" w:line="240" w:lineRule="auto"/>
        <w:ind w:left="1440" w:hanging="1440"/>
        <w:jc w:val="both"/>
        <w:rPr>
          <w:rFonts w:ascii="Arial" w:eastAsia="Arial" w:hAnsi="Arial" w:cs="Arial"/>
          <w:b/>
          <w:bCs/>
        </w:rPr>
      </w:pPr>
    </w:p>
    <w:p w14:paraId="301D4B57" w14:textId="5D3C4A47" w:rsidR="00E05FB9" w:rsidRPr="00E91EC7" w:rsidRDefault="00E05FB9" w:rsidP="00E91EC7">
      <w:pPr>
        <w:spacing w:after="0" w:line="240" w:lineRule="auto"/>
        <w:ind w:left="1440" w:hanging="1440"/>
        <w:jc w:val="both"/>
        <w:rPr>
          <w:rFonts w:ascii="Arial" w:eastAsia="Arial" w:hAnsi="Arial" w:cs="Arial"/>
        </w:rPr>
      </w:pPr>
      <w:r w:rsidRPr="00E91EC7">
        <w:rPr>
          <w:rFonts w:ascii="Arial" w:eastAsia="Arial" w:hAnsi="Arial" w:cs="Arial"/>
          <w:b/>
          <w:bCs/>
        </w:rPr>
        <w:t>Artículo 12.-</w:t>
      </w:r>
      <w:r w:rsidR="000C1C90">
        <w:rPr>
          <w:rFonts w:ascii="Arial" w:eastAsia="Arial" w:hAnsi="Arial" w:cs="Arial"/>
        </w:rPr>
        <w:t xml:space="preserve"> Establecer que l</w:t>
      </w:r>
      <w:r w:rsidRPr="00E91EC7">
        <w:rPr>
          <w:rFonts w:ascii="Arial" w:eastAsia="Arial" w:hAnsi="Arial" w:cs="Arial"/>
        </w:rPr>
        <w:t xml:space="preserve">os licenciatarios que </w:t>
      </w:r>
      <w:r w:rsidR="007355A4" w:rsidRPr="00E91EC7">
        <w:rPr>
          <w:rFonts w:ascii="Arial" w:eastAsia="Arial" w:hAnsi="Arial" w:cs="Arial"/>
        </w:rPr>
        <w:t xml:space="preserve">elaboren y comercialicen </w:t>
      </w:r>
      <w:r w:rsidRPr="00E91EC7">
        <w:rPr>
          <w:rFonts w:ascii="Arial" w:eastAsia="Arial" w:hAnsi="Arial" w:cs="Arial"/>
        </w:rPr>
        <w:t>productos medicinales a base de cannabis según lo establecido en la presente resolución deben mantener un registro de los mismos durante al menos cinco años posteriores al vencimiento. El registro debe estar suscripto por el Director Técnico, como mínimo, debe incluir lo siguiente:</w:t>
      </w:r>
    </w:p>
    <w:p w14:paraId="6EE01A0D" w14:textId="77777777" w:rsidR="00E05FB9" w:rsidRPr="00E91EC7" w:rsidRDefault="00E05FB9" w:rsidP="00E91EC7">
      <w:pPr>
        <w:spacing w:after="0" w:line="240" w:lineRule="auto"/>
        <w:ind w:left="1440" w:hanging="1440"/>
        <w:jc w:val="both"/>
        <w:rPr>
          <w:rFonts w:ascii="Arial" w:eastAsia="Arial" w:hAnsi="Arial" w:cs="Arial"/>
        </w:rPr>
      </w:pPr>
    </w:p>
    <w:p w14:paraId="26544F93" w14:textId="7CC77B78" w:rsidR="00E05FB9" w:rsidRPr="00E91EC7" w:rsidRDefault="00E05FB9" w:rsidP="00E91EC7">
      <w:pPr>
        <w:pStyle w:val="Prrafodelista"/>
        <w:numPr>
          <w:ilvl w:val="0"/>
          <w:numId w:val="12"/>
        </w:numPr>
        <w:spacing w:after="0" w:line="240" w:lineRule="auto"/>
        <w:jc w:val="both"/>
        <w:rPr>
          <w:rFonts w:ascii="Arial" w:eastAsia="Arial" w:hAnsi="Arial" w:cs="Arial"/>
        </w:rPr>
      </w:pPr>
      <w:r w:rsidRPr="00E91EC7">
        <w:rPr>
          <w:rFonts w:ascii="Arial" w:eastAsia="Arial" w:hAnsi="Arial" w:cs="Arial"/>
        </w:rPr>
        <w:t>El nombre del producto, proveedor, variedad de cannabis, contenido/proporción de THC/CBD u otros cannabinoides</w:t>
      </w:r>
      <w:r w:rsidR="00687708" w:rsidRPr="00E91EC7">
        <w:rPr>
          <w:rFonts w:ascii="Arial" w:eastAsia="Arial" w:hAnsi="Arial" w:cs="Arial"/>
        </w:rPr>
        <w:t xml:space="preserve"> activos</w:t>
      </w:r>
      <w:r w:rsidRPr="00E91EC7">
        <w:rPr>
          <w:rFonts w:ascii="Arial" w:eastAsia="Arial" w:hAnsi="Arial" w:cs="Arial"/>
        </w:rPr>
        <w:t>).</w:t>
      </w:r>
    </w:p>
    <w:p w14:paraId="0B7D6EC8" w14:textId="77777777" w:rsidR="00E05FB9" w:rsidRPr="00E91EC7" w:rsidRDefault="00E05FB9" w:rsidP="00E91EC7">
      <w:pPr>
        <w:pStyle w:val="Prrafodelista"/>
        <w:numPr>
          <w:ilvl w:val="0"/>
          <w:numId w:val="12"/>
        </w:numPr>
        <w:spacing w:after="0" w:line="240" w:lineRule="auto"/>
        <w:jc w:val="both"/>
        <w:rPr>
          <w:rFonts w:ascii="Arial" w:eastAsia="Arial" w:hAnsi="Arial" w:cs="Arial"/>
        </w:rPr>
      </w:pPr>
      <w:r w:rsidRPr="00E91EC7">
        <w:rPr>
          <w:rFonts w:ascii="Arial" w:eastAsia="Arial" w:hAnsi="Arial" w:cs="Arial"/>
        </w:rPr>
        <w:t>La fuente de la que se obtuvo el producto y la fecha.</w:t>
      </w:r>
    </w:p>
    <w:p w14:paraId="660FA0DB" w14:textId="464DF7D9" w:rsidR="00E05FB9" w:rsidRPr="00E91EC7" w:rsidRDefault="00E05FB9" w:rsidP="00E91EC7">
      <w:pPr>
        <w:pStyle w:val="Prrafodelista"/>
        <w:numPr>
          <w:ilvl w:val="0"/>
          <w:numId w:val="12"/>
        </w:numPr>
        <w:spacing w:after="0" w:line="240" w:lineRule="auto"/>
        <w:jc w:val="both"/>
        <w:rPr>
          <w:rFonts w:ascii="Arial" w:eastAsia="Arial" w:hAnsi="Arial" w:cs="Arial"/>
        </w:rPr>
      </w:pPr>
      <w:r w:rsidRPr="00E91EC7">
        <w:rPr>
          <w:rFonts w:ascii="Arial" w:eastAsia="Arial" w:hAnsi="Arial" w:cs="Arial"/>
        </w:rPr>
        <w:t xml:space="preserve">Lote o individualización </w:t>
      </w:r>
      <w:r w:rsidR="00BB5B92" w:rsidRPr="00E91EC7">
        <w:rPr>
          <w:rFonts w:ascii="Arial" w:eastAsia="Arial" w:hAnsi="Arial" w:cs="Arial"/>
        </w:rPr>
        <w:t>del producto comercializado</w:t>
      </w:r>
    </w:p>
    <w:p w14:paraId="009AE63A" w14:textId="42D9E523" w:rsidR="00E05FB9" w:rsidRPr="00E91EC7" w:rsidRDefault="00E05FB9" w:rsidP="00E91EC7">
      <w:pPr>
        <w:pStyle w:val="Prrafodelista"/>
        <w:numPr>
          <w:ilvl w:val="0"/>
          <w:numId w:val="12"/>
        </w:numPr>
        <w:spacing w:after="0" w:line="240" w:lineRule="auto"/>
        <w:jc w:val="both"/>
        <w:rPr>
          <w:rFonts w:ascii="Arial" w:eastAsia="Arial" w:hAnsi="Arial" w:cs="Arial"/>
        </w:rPr>
      </w:pPr>
      <w:r w:rsidRPr="00E91EC7">
        <w:rPr>
          <w:rFonts w:ascii="Arial" w:eastAsia="Arial" w:hAnsi="Arial" w:cs="Arial"/>
        </w:rPr>
        <w:t>La cantidad elaborada.</w:t>
      </w:r>
    </w:p>
    <w:p w14:paraId="0D1AA2D2" w14:textId="77777777" w:rsidR="00E05FB9" w:rsidRPr="00E91EC7" w:rsidRDefault="00E05FB9" w:rsidP="00E91EC7">
      <w:pPr>
        <w:pStyle w:val="Prrafodelista"/>
        <w:numPr>
          <w:ilvl w:val="0"/>
          <w:numId w:val="12"/>
        </w:numPr>
        <w:spacing w:after="0" w:line="240" w:lineRule="auto"/>
        <w:jc w:val="both"/>
        <w:rPr>
          <w:rFonts w:ascii="Arial" w:eastAsia="Arial" w:hAnsi="Arial" w:cs="Arial"/>
        </w:rPr>
      </w:pPr>
      <w:r w:rsidRPr="00E91EC7">
        <w:rPr>
          <w:rFonts w:ascii="Arial" w:eastAsia="Arial" w:hAnsi="Arial" w:cs="Arial"/>
        </w:rPr>
        <w:lastRenderedPageBreak/>
        <w:t>Detalles de cualquier reacción adversa o sospecha de la que se tenga conocimiento.</w:t>
      </w:r>
    </w:p>
    <w:p w14:paraId="51E518A5" w14:textId="0B7EFD33" w:rsidR="00E05FB9" w:rsidRPr="00E91EC7" w:rsidRDefault="00E05FB9" w:rsidP="00E91EC7">
      <w:pPr>
        <w:pStyle w:val="Prrafodelista"/>
        <w:numPr>
          <w:ilvl w:val="0"/>
          <w:numId w:val="12"/>
        </w:numPr>
        <w:spacing w:after="0" w:line="240" w:lineRule="auto"/>
        <w:jc w:val="both"/>
        <w:rPr>
          <w:rFonts w:ascii="Arial" w:eastAsia="Arial" w:hAnsi="Arial" w:cs="Arial"/>
        </w:rPr>
      </w:pPr>
      <w:r w:rsidRPr="00E91EC7">
        <w:rPr>
          <w:rFonts w:ascii="Arial" w:eastAsia="Arial" w:hAnsi="Arial" w:cs="Arial"/>
        </w:rPr>
        <w:t>Los registros deben estar disponibles para inspección por la SENAD, DINAVISA o Ministerio de Salud Pública y Bienestar Social</w:t>
      </w:r>
      <w:r w:rsidR="00186A2E" w:rsidRPr="00E91EC7">
        <w:rPr>
          <w:rFonts w:ascii="Arial" w:eastAsia="Arial" w:hAnsi="Arial" w:cs="Arial"/>
        </w:rPr>
        <w:t>, u otras autoridades con competencias.</w:t>
      </w:r>
    </w:p>
    <w:p w14:paraId="5CEF6149" w14:textId="77777777" w:rsidR="00E05FB9" w:rsidRPr="00E91EC7" w:rsidRDefault="00E05FB9" w:rsidP="00E91EC7">
      <w:pPr>
        <w:pStyle w:val="Prrafodelista"/>
        <w:numPr>
          <w:ilvl w:val="0"/>
          <w:numId w:val="12"/>
        </w:numPr>
        <w:spacing w:after="0" w:line="240" w:lineRule="auto"/>
        <w:jc w:val="both"/>
        <w:rPr>
          <w:rFonts w:ascii="Arial" w:eastAsia="Arial" w:hAnsi="Arial" w:cs="Arial"/>
        </w:rPr>
      </w:pPr>
      <w:r w:rsidRPr="00E91EC7">
        <w:rPr>
          <w:rFonts w:ascii="Arial" w:eastAsia="Arial" w:hAnsi="Arial" w:cs="Arial"/>
        </w:rPr>
        <w:t xml:space="preserve">Se deben cumplir los requisitos de mantenimiento de registros establecidos en las Regulaciones de la Ley </w:t>
      </w:r>
      <w:proofErr w:type="spellStart"/>
      <w:r w:rsidRPr="00E91EC7">
        <w:rPr>
          <w:rFonts w:ascii="Arial" w:eastAsia="Arial" w:hAnsi="Arial" w:cs="Arial"/>
        </w:rPr>
        <w:t>N°</w:t>
      </w:r>
      <w:proofErr w:type="spellEnd"/>
      <w:r w:rsidRPr="00E91EC7">
        <w:rPr>
          <w:rFonts w:ascii="Arial" w:eastAsia="Arial" w:hAnsi="Arial" w:cs="Arial"/>
        </w:rPr>
        <w:t xml:space="preserve"> 1340/1988, sus modificatorias y reglamentaciones vigentes o las que las sustituyan, según corresponda.</w:t>
      </w:r>
    </w:p>
    <w:p w14:paraId="66740436" w14:textId="77777777" w:rsidR="00E05FB9" w:rsidRPr="00E91EC7" w:rsidRDefault="00E05FB9" w:rsidP="00E91EC7">
      <w:pPr>
        <w:pStyle w:val="Prrafodelista"/>
        <w:spacing w:after="0" w:line="240" w:lineRule="auto"/>
        <w:ind w:left="2115"/>
        <w:jc w:val="both"/>
        <w:rPr>
          <w:rFonts w:ascii="Arial" w:eastAsia="Arial" w:hAnsi="Arial" w:cs="Arial"/>
        </w:rPr>
      </w:pPr>
    </w:p>
    <w:p w14:paraId="0BD26B87" w14:textId="189F6471" w:rsidR="00E05FB9" w:rsidRPr="00E91EC7" w:rsidRDefault="00E05FB9" w:rsidP="00E91EC7">
      <w:pPr>
        <w:spacing w:after="0" w:line="240" w:lineRule="auto"/>
        <w:ind w:left="1440" w:hanging="1440"/>
        <w:jc w:val="both"/>
        <w:rPr>
          <w:rFonts w:ascii="Arial" w:hAnsi="Arial" w:cs="Arial"/>
        </w:rPr>
      </w:pPr>
      <w:r w:rsidRPr="00E91EC7">
        <w:rPr>
          <w:rFonts w:ascii="Arial" w:eastAsia="Arial" w:hAnsi="Arial" w:cs="Arial"/>
          <w:b/>
          <w:bCs/>
        </w:rPr>
        <w:t>Artículo 13.</w:t>
      </w:r>
      <w:proofErr w:type="gramStart"/>
      <w:r w:rsidRPr="00E91EC7">
        <w:rPr>
          <w:rFonts w:ascii="Arial" w:eastAsia="Arial" w:hAnsi="Arial" w:cs="Arial"/>
          <w:b/>
          <w:bCs/>
        </w:rPr>
        <w:t>-</w:t>
      </w:r>
      <w:r w:rsidRPr="00E91EC7">
        <w:rPr>
          <w:rFonts w:ascii="Arial" w:eastAsia="Arial" w:hAnsi="Arial" w:cs="Arial"/>
        </w:rPr>
        <w:t xml:space="preserve">  Establecer</w:t>
      </w:r>
      <w:proofErr w:type="gramEnd"/>
      <w:r w:rsidRPr="00E91EC7">
        <w:rPr>
          <w:rFonts w:ascii="Arial" w:eastAsia="Arial" w:hAnsi="Arial" w:cs="Arial"/>
        </w:rPr>
        <w:t xml:space="preserve"> que </w:t>
      </w:r>
      <w:r w:rsidRPr="00E91EC7">
        <w:rPr>
          <w:rFonts w:ascii="Arial" w:hAnsi="Arial" w:cs="Arial"/>
        </w:rPr>
        <w:t xml:space="preserve">la Notificación </w:t>
      </w:r>
      <w:r w:rsidR="00992533" w:rsidRPr="00E91EC7">
        <w:rPr>
          <w:rFonts w:ascii="Arial" w:hAnsi="Arial" w:cs="Arial"/>
        </w:rPr>
        <w:t xml:space="preserve"> Sanitaria previa a la comercialización </w:t>
      </w:r>
      <w:r w:rsidRPr="00E91EC7">
        <w:rPr>
          <w:rFonts w:ascii="Arial" w:hAnsi="Arial" w:cs="Arial"/>
        </w:rPr>
        <w:t xml:space="preserve">de productos </w:t>
      </w:r>
      <w:r w:rsidR="00BD7B4A" w:rsidRPr="00E91EC7">
        <w:rPr>
          <w:rFonts w:ascii="Arial" w:hAnsi="Arial" w:cs="Arial"/>
        </w:rPr>
        <w:t xml:space="preserve">combinados medicinales </w:t>
      </w:r>
      <w:r w:rsidRPr="00E91EC7">
        <w:rPr>
          <w:rFonts w:ascii="Arial" w:hAnsi="Arial" w:cs="Arial"/>
        </w:rPr>
        <w:t>derivados de la planta de cannabis incluyendo combinados de THC, CBD u otros cannabinoides en proporciones variables para uso medicinal contendrá, como mínimo, los siguientes puntos:</w:t>
      </w:r>
    </w:p>
    <w:p w14:paraId="2273E0B4"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 xml:space="preserve">a) Nombre y dirección del titular licenciatario </w:t>
      </w:r>
    </w:p>
    <w:p w14:paraId="528017E1"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 xml:space="preserve">b) Nombre y dirección del licenciatario fabricante del producto terminado, y distribuidor cuando correspondiere. </w:t>
      </w:r>
    </w:p>
    <w:p w14:paraId="1720FF50" w14:textId="6018BB63" w:rsidR="00E05FB9" w:rsidRPr="00E91EC7" w:rsidRDefault="00E05FB9" w:rsidP="00E91EC7">
      <w:pPr>
        <w:spacing w:after="0" w:line="240" w:lineRule="auto"/>
        <w:ind w:left="1440"/>
        <w:jc w:val="both"/>
        <w:rPr>
          <w:rFonts w:ascii="Arial" w:hAnsi="Arial" w:cs="Arial"/>
        </w:rPr>
      </w:pPr>
      <w:r w:rsidRPr="00E91EC7">
        <w:rPr>
          <w:rFonts w:ascii="Arial" w:hAnsi="Arial" w:cs="Arial"/>
        </w:rPr>
        <w:t xml:space="preserve">c) Denominación genérica del medicamento, </w:t>
      </w:r>
      <w:r w:rsidRPr="00E91EC7">
        <w:rPr>
          <w:rFonts w:ascii="Arial" w:eastAsia="Arial" w:hAnsi="Arial" w:cs="Arial"/>
        </w:rPr>
        <w:t>proveedor, variedad de cannabis, contenido/proporción de THC/CBD u otros cannabinoides</w:t>
      </w:r>
      <w:r w:rsidR="00EA7E09" w:rsidRPr="00E91EC7">
        <w:rPr>
          <w:rFonts w:ascii="Arial" w:eastAsia="Arial" w:hAnsi="Arial" w:cs="Arial"/>
        </w:rPr>
        <w:t xml:space="preserve"> activos</w:t>
      </w:r>
    </w:p>
    <w:p w14:paraId="67EF5B1B"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 xml:space="preserve">d) Composición cualitativa y cuantitativa de principios activos. </w:t>
      </w:r>
    </w:p>
    <w:p w14:paraId="6486F9BE"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e) Forma farmacéutica y vía de administración.</w:t>
      </w:r>
    </w:p>
    <w:p w14:paraId="2927CD2F"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 xml:space="preserve">g) Condiciones de almacenamiento y período de vida útil. </w:t>
      </w:r>
    </w:p>
    <w:p w14:paraId="76F751C6"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 xml:space="preserve">h) Envases y presentaciones. </w:t>
      </w:r>
    </w:p>
    <w:p w14:paraId="090900A2"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 xml:space="preserve">i) Indicaciones terapéuticas. </w:t>
      </w:r>
    </w:p>
    <w:p w14:paraId="396A0950" w14:textId="77777777" w:rsidR="00E05FB9" w:rsidRPr="00E91EC7" w:rsidRDefault="00E05FB9" w:rsidP="00E91EC7">
      <w:pPr>
        <w:spacing w:after="0" w:line="240" w:lineRule="auto"/>
        <w:ind w:left="1440"/>
        <w:jc w:val="both"/>
        <w:rPr>
          <w:rFonts w:ascii="Arial" w:hAnsi="Arial" w:cs="Arial"/>
        </w:rPr>
      </w:pPr>
      <w:r w:rsidRPr="00E91EC7">
        <w:rPr>
          <w:rFonts w:ascii="Arial" w:hAnsi="Arial" w:cs="Arial"/>
        </w:rPr>
        <w:t>j) Condiciones de prescripción y expendio.</w:t>
      </w:r>
    </w:p>
    <w:p w14:paraId="33F42053" w14:textId="7D220B85" w:rsidR="00E05FB9" w:rsidRPr="00E91EC7" w:rsidRDefault="00E05FB9" w:rsidP="00E91EC7">
      <w:pPr>
        <w:spacing w:after="0" w:line="240" w:lineRule="auto"/>
        <w:ind w:left="1440"/>
        <w:jc w:val="both"/>
        <w:rPr>
          <w:rFonts w:ascii="Arial" w:eastAsia="Arial" w:hAnsi="Arial" w:cs="Arial"/>
        </w:rPr>
      </w:pPr>
      <w:r w:rsidRPr="00E91EC7">
        <w:rPr>
          <w:rFonts w:ascii="Arial" w:eastAsia="Arial" w:hAnsi="Arial" w:cs="Arial"/>
          <w:bCs/>
        </w:rPr>
        <w:t>k)</w:t>
      </w:r>
      <w:r w:rsidRPr="00E91EC7">
        <w:rPr>
          <w:rFonts w:ascii="Arial" w:eastAsia="Arial" w:hAnsi="Arial" w:cs="Arial"/>
        </w:rPr>
        <w:t xml:space="preserve"> Lote o individualizació</w:t>
      </w:r>
      <w:r w:rsidR="00EA7E09" w:rsidRPr="00E91EC7">
        <w:rPr>
          <w:rFonts w:ascii="Arial" w:eastAsia="Arial" w:hAnsi="Arial" w:cs="Arial"/>
        </w:rPr>
        <w:t>n</w:t>
      </w:r>
      <w:r w:rsidRPr="00E91EC7">
        <w:rPr>
          <w:rFonts w:ascii="Arial" w:eastAsia="Arial" w:hAnsi="Arial" w:cs="Arial"/>
        </w:rPr>
        <w:t>.</w:t>
      </w:r>
    </w:p>
    <w:p w14:paraId="3788D6F6" w14:textId="77777777" w:rsidR="00E05FB9" w:rsidRPr="00E91EC7" w:rsidRDefault="00E05FB9" w:rsidP="00E91EC7">
      <w:pPr>
        <w:spacing w:after="0" w:line="240" w:lineRule="auto"/>
        <w:ind w:left="1440"/>
        <w:jc w:val="both"/>
        <w:rPr>
          <w:rFonts w:ascii="Arial" w:eastAsia="Arial" w:hAnsi="Arial" w:cs="Arial"/>
          <w:bCs/>
        </w:rPr>
      </w:pPr>
      <w:r w:rsidRPr="00E91EC7">
        <w:rPr>
          <w:rFonts w:ascii="Arial" w:eastAsia="Arial" w:hAnsi="Arial" w:cs="Arial"/>
          <w:bCs/>
        </w:rPr>
        <w:t>l) Cantidad elaborada.</w:t>
      </w:r>
    </w:p>
    <w:p w14:paraId="17AB67CC" w14:textId="566FB1A0" w:rsidR="00E05FB9" w:rsidRPr="00E91EC7" w:rsidRDefault="00E05FB9" w:rsidP="00E91EC7">
      <w:pPr>
        <w:spacing w:after="0" w:line="240" w:lineRule="auto"/>
        <w:ind w:left="1440"/>
        <w:jc w:val="both"/>
        <w:rPr>
          <w:rFonts w:ascii="Arial" w:eastAsia="Arial" w:hAnsi="Arial" w:cs="Arial"/>
          <w:bCs/>
        </w:rPr>
      </w:pPr>
      <w:r w:rsidRPr="00E91EC7">
        <w:rPr>
          <w:rFonts w:ascii="Arial" w:eastAsia="Arial" w:hAnsi="Arial" w:cs="Arial"/>
          <w:bCs/>
        </w:rPr>
        <w:t>ll) Persona a quien se proveyó el producto y cantidad.</w:t>
      </w:r>
    </w:p>
    <w:p w14:paraId="15FE24A3" w14:textId="51D04F11" w:rsidR="0016798C" w:rsidRPr="00E91EC7" w:rsidRDefault="0016798C" w:rsidP="00E91EC7">
      <w:pPr>
        <w:spacing w:after="0" w:line="240" w:lineRule="auto"/>
        <w:ind w:left="1440"/>
        <w:jc w:val="both"/>
        <w:rPr>
          <w:rFonts w:ascii="Arial" w:hAnsi="Arial" w:cs="Arial"/>
        </w:rPr>
      </w:pPr>
    </w:p>
    <w:p w14:paraId="3F760E73" w14:textId="77777777" w:rsidR="0016798C" w:rsidRPr="00E91EC7" w:rsidRDefault="0016798C" w:rsidP="00E91EC7">
      <w:pPr>
        <w:spacing w:after="0" w:line="240" w:lineRule="auto"/>
        <w:ind w:left="1440"/>
        <w:jc w:val="both"/>
        <w:rPr>
          <w:rFonts w:ascii="Arial" w:hAnsi="Arial" w:cs="Arial"/>
        </w:rPr>
      </w:pPr>
    </w:p>
    <w:p w14:paraId="5789FC69" w14:textId="0246F8DC" w:rsidR="00E05FB9" w:rsidRPr="00E91EC7" w:rsidRDefault="00E5030B" w:rsidP="000C1C90">
      <w:pPr>
        <w:spacing w:after="0" w:line="240" w:lineRule="auto"/>
        <w:ind w:left="1418" w:hanging="1418"/>
        <w:jc w:val="both"/>
        <w:rPr>
          <w:rFonts w:ascii="Arial" w:hAnsi="Arial" w:cs="Arial"/>
          <w:lang w:eastAsia="en-US"/>
        </w:rPr>
      </w:pPr>
      <w:r w:rsidRPr="00E91EC7">
        <w:rPr>
          <w:rFonts w:ascii="Arial" w:eastAsia="Arial" w:hAnsi="Arial" w:cs="Arial"/>
          <w:b/>
        </w:rPr>
        <w:t xml:space="preserve">Artículo </w:t>
      </w:r>
      <w:r w:rsidR="00044E09" w:rsidRPr="00E91EC7">
        <w:rPr>
          <w:rFonts w:ascii="Arial" w:eastAsia="Arial" w:hAnsi="Arial" w:cs="Arial"/>
          <w:b/>
        </w:rPr>
        <w:t>1</w:t>
      </w:r>
      <w:r w:rsidR="001761F9">
        <w:rPr>
          <w:rFonts w:ascii="Arial" w:eastAsia="Arial" w:hAnsi="Arial" w:cs="Arial"/>
          <w:b/>
        </w:rPr>
        <w:t>4</w:t>
      </w:r>
      <w:r w:rsidRPr="00E91EC7">
        <w:rPr>
          <w:rFonts w:ascii="Arial" w:eastAsia="Arial" w:hAnsi="Arial" w:cs="Arial"/>
          <w:b/>
        </w:rPr>
        <w:t>.</w:t>
      </w:r>
      <w:proofErr w:type="gramStart"/>
      <w:r w:rsidRPr="00E91EC7">
        <w:rPr>
          <w:rFonts w:ascii="Arial" w:eastAsia="Arial" w:hAnsi="Arial" w:cs="Arial"/>
          <w:b/>
        </w:rPr>
        <w:t xml:space="preserve">- </w:t>
      </w:r>
      <w:r w:rsidR="001761F9">
        <w:rPr>
          <w:rFonts w:ascii="Arial" w:eastAsia="Arial" w:hAnsi="Arial" w:cs="Arial"/>
          <w:b/>
        </w:rPr>
        <w:t xml:space="preserve"> </w:t>
      </w:r>
      <w:r w:rsidR="003818E9" w:rsidRPr="00E91EC7">
        <w:rPr>
          <w:rFonts w:ascii="Arial" w:hAnsi="Arial" w:cs="Arial"/>
          <w:lang w:eastAsia="en-US"/>
        </w:rPr>
        <w:t>Establecer</w:t>
      </w:r>
      <w:proofErr w:type="gramEnd"/>
      <w:r w:rsidR="003818E9" w:rsidRPr="00E91EC7">
        <w:rPr>
          <w:rFonts w:ascii="Arial" w:hAnsi="Arial" w:cs="Arial"/>
          <w:lang w:eastAsia="en-US"/>
        </w:rPr>
        <w:t xml:space="preserve"> que la </w:t>
      </w:r>
      <w:r w:rsidR="00683853" w:rsidRPr="00E91EC7">
        <w:rPr>
          <w:rFonts w:ascii="Arial" w:hAnsi="Arial" w:cs="Arial"/>
          <w:lang w:eastAsia="en-US"/>
        </w:rPr>
        <w:t>DINAVISA autorizara la exportación de los productos</w:t>
      </w:r>
      <w:r w:rsidR="003818E9" w:rsidRPr="00E91EC7">
        <w:rPr>
          <w:rFonts w:ascii="Arial" w:hAnsi="Arial" w:cs="Arial"/>
          <w:lang w:eastAsia="en-US"/>
        </w:rPr>
        <w:t xml:space="preserve"> </w:t>
      </w:r>
      <w:r w:rsidR="00683853" w:rsidRPr="00E91EC7">
        <w:rPr>
          <w:rFonts w:ascii="Arial" w:hAnsi="Arial" w:cs="Arial"/>
          <w:lang w:eastAsia="en-US"/>
        </w:rPr>
        <w:t xml:space="preserve">y partes de la planta para uso medicinal estableciendo el requisito para la exportación la </w:t>
      </w:r>
      <w:r w:rsidR="00A07095" w:rsidRPr="00E91EC7">
        <w:rPr>
          <w:rFonts w:ascii="Arial" w:hAnsi="Arial" w:cs="Arial"/>
          <w:lang w:eastAsia="en-US"/>
        </w:rPr>
        <w:t>autorización</w:t>
      </w:r>
      <w:r w:rsidR="003818E9" w:rsidRPr="00E91EC7">
        <w:rPr>
          <w:rFonts w:ascii="Arial" w:hAnsi="Arial" w:cs="Arial"/>
          <w:lang w:eastAsia="en-US"/>
        </w:rPr>
        <w:t xml:space="preserve"> emitida</w:t>
      </w:r>
      <w:r w:rsidR="00683853" w:rsidRPr="00E91EC7">
        <w:rPr>
          <w:rFonts w:ascii="Arial" w:hAnsi="Arial" w:cs="Arial"/>
          <w:lang w:eastAsia="en-US"/>
        </w:rPr>
        <w:t xml:space="preserve"> por la autoridad competente del país </w:t>
      </w:r>
      <w:r w:rsidR="00A16661" w:rsidRPr="00E91EC7">
        <w:rPr>
          <w:rFonts w:ascii="Arial" w:hAnsi="Arial" w:cs="Arial"/>
          <w:lang w:eastAsia="en-US"/>
        </w:rPr>
        <w:t xml:space="preserve">de destino. La </w:t>
      </w:r>
      <w:r w:rsidR="00683853" w:rsidRPr="00E91EC7">
        <w:rPr>
          <w:rFonts w:ascii="Arial" w:hAnsi="Arial" w:cs="Arial"/>
          <w:lang w:eastAsia="en-US"/>
        </w:rPr>
        <w:t>DINAVISA podrá establecer otros requerimientos</w:t>
      </w:r>
      <w:r w:rsidRPr="00E91EC7">
        <w:rPr>
          <w:rFonts w:ascii="Arial" w:hAnsi="Arial" w:cs="Arial"/>
          <w:lang w:eastAsia="en-US"/>
        </w:rPr>
        <w:t xml:space="preserve">, </w:t>
      </w:r>
      <w:r w:rsidR="00A16661" w:rsidRPr="00E91EC7">
        <w:rPr>
          <w:rFonts w:ascii="Arial" w:hAnsi="Arial" w:cs="Arial"/>
          <w:lang w:eastAsia="en-US"/>
        </w:rPr>
        <w:t xml:space="preserve">y se </w:t>
      </w:r>
      <w:r w:rsidR="00A07095" w:rsidRPr="00E91EC7">
        <w:rPr>
          <w:rFonts w:ascii="Arial" w:hAnsi="Arial" w:cs="Arial"/>
          <w:lang w:eastAsia="en-US"/>
        </w:rPr>
        <w:t>tramitará</w:t>
      </w:r>
      <w:r w:rsidR="00A16661" w:rsidRPr="00E91EC7">
        <w:rPr>
          <w:rFonts w:ascii="Arial" w:hAnsi="Arial" w:cs="Arial"/>
          <w:lang w:eastAsia="en-US"/>
        </w:rPr>
        <w:t xml:space="preserve"> </w:t>
      </w:r>
      <w:r w:rsidRPr="00E91EC7">
        <w:rPr>
          <w:rFonts w:ascii="Arial" w:hAnsi="Arial" w:cs="Arial"/>
          <w:lang w:eastAsia="en-US"/>
        </w:rPr>
        <w:t>a través de VUE opción CONTROLADOS</w:t>
      </w:r>
      <w:r w:rsidR="00CC6577" w:rsidRPr="00E91EC7">
        <w:rPr>
          <w:rFonts w:ascii="Arial" w:hAnsi="Arial" w:cs="Arial"/>
          <w:lang w:eastAsia="en-US"/>
        </w:rPr>
        <w:t>,</w:t>
      </w:r>
      <w:r w:rsidR="00A16661" w:rsidRPr="00E91EC7">
        <w:rPr>
          <w:rFonts w:ascii="Arial" w:hAnsi="Arial" w:cs="Arial"/>
          <w:lang w:eastAsia="en-US"/>
        </w:rPr>
        <w:t xml:space="preserve"> con la intervención de las demás instituciones competentes, </w:t>
      </w:r>
      <w:r w:rsidR="00CC6577" w:rsidRPr="00E91EC7">
        <w:rPr>
          <w:rFonts w:ascii="Arial" w:hAnsi="Arial" w:cs="Arial"/>
          <w:lang w:eastAsia="en-US"/>
        </w:rPr>
        <w:t xml:space="preserve">debiendo cumplir además los procesos y requisitos de los </w:t>
      </w:r>
      <w:r w:rsidR="007021B1" w:rsidRPr="00E91EC7">
        <w:rPr>
          <w:rFonts w:ascii="Arial" w:hAnsi="Arial" w:cs="Arial"/>
          <w:lang w:eastAsia="en-US"/>
        </w:rPr>
        <w:t>productos</w:t>
      </w:r>
      <w:r w:rsidR="00CC6577" w:rsidRPr="00E91EC7">
        <w:rPr>
          <w:rFonts w:ascii="Arial" w:hAnsi="Arial" w:cs="Arial"/>
          <w:lang w:eastAsia="en-US"/>
        </w:rPr>
        <w:t xml:space="preserve"> sujetos a </w:t>
      </w:r>
      <w:r w:rsidR="007021B1" w:rsidRPr="00E91EC7">
        <w:rPr>
          <w:rFonts w:ascii="Arial" w:hAnsi="Arial" w:cs="Arial"/>
          <w:lang w:eastAsia="en-US"/>
        </w:rPr>
        <w:t>control</w:t>
      </w:r>
      <w:r w:rsidR="00CC6577" w:rsidRPr="00E91EC7">
        <w:rPr>
          <w:rFonts w:ascii="Arial" w:hAnsi="Arial" w:cs="Arial"/>
          <w:lang w:eastAsia="en-US"/>
        </w:rPr>
        <w:t xml:space="preserve"> según la Ley 134</w:t>
      </w:r>
      <w:r w:rsidR="00A07095" w:rsidRPr="00E91EC7">
        <w:rPr>
          <w:rFonts w:ascii="Arial" w:hAnsi="Arial" w:cs="Arial"/>
          <w:lang w:eastAsia="en-US"/>
        </w:rPr>
        <w:t>0</w:t>
      </w:r>
      <w:r w:rsidR="00CC6577" w:rsidRPr="00E91EC7">
        <w:rPr>
          <w:rFonts w:ascii="Arial" w:hAnsi="Arial" w:cs="Arial"/>
          <w:lang w:eastAsia="en-US"/>
        </w:rPr>
        <w:t xml:space="preserve">/88 y sus </w:t>
      </w:r>
      <w:r w:rsidR="007021B1" w:rsidRPr="00E91EC7">
        <w:rPr>
          <w:rFonts w:ascii="Arial" w:hAnsi="Arial" w:cs="Arial"/>
          <w:lang w:eastAsia="en-US"/>
        </w:rPr>
        <w:t>reglamentaciones</w:t>
      </w:r>
      <w:r w:rsidR="00CC6577" w:rsidRPr="00E91EC7">
        <w:rPr>
          <w:rFonts w:ascii="Arial" w:hAnsi="Arial" w:cs="Arial"/>
          <w:lang w:eastAsia="en-US"/>
        </w:rPr>
        <w:t xml:space="preserve"> o las </w:t>
      </w:r>
      <w:r w:rsidR="00A04126" w:rsidRPr="00E91EC7">
        <w:rPr>
          <w:rFonts w:ascii="Arial" w:hAnsi="Arial" w:cs="Arial"/>
          <w:lang w:eastAsia="en-US"/>
        </w:rPr>
        <w:t>disposiciones</w:t>
      </w:r>
      <w:r w:rsidR="00CC6577" w:rsidRPr="00E91EC7">
        <w:rPr>
          <w:rFonts w:ascii="Arial" w:hAnsi="Arial" w:cs="Arial"/>
          <w:lang w:eastAsia="en-US"/>
        </w:rPr>
        <w:t xml:space="preserve"> que las sustituyan.</w:t>
      </w:r>
    </w:p>
    <w:p w14:paraId="4297D006" w14:textId="77777777" w:rsidR="00A04126" w:rsidRPr="00E91EC7" w:rsidRDefault="00A04126" w:rsidP="000C1C90">
      <w:pPr>
        <w:spacing w:after="0" w:line="240" w:lineRule="auto"/>
        <w:ind w:left="1418" w:hanging="1418"/>
        <w:jc w:val="both"/>
        <w:rPr>
          <w:rFonts w:ascii="Arial" w:eastAsia="Arial" w:hAnsi="Arial" w:cs="Arial"/>
          <w:b/>
        </w:rPr>
      </w:pPr>
    </w:p>
    <w:p w14:paraId="704D85BD" w14:textId="76900CA0" w:rsidR="009119AF" w:rsidRPr="00E91EC7" w:rsidRDefault="00A70B0E" w:rsidP="001761F9">
      <w:pPr>
        <w:spacing w:after="0" w:line="240" w:lineRule="auto"/>
        <w:ind w:left="1418" w:hanging="1418"/>
        <w:jc w:val="both"/>
        <w:rPr>
          <w:rFonts w:ascii="Arial" w:hAnsi="Arial" w:cs="Arial"/>
          <w:lang w:eastAsia="en-US"/>
        </w:rPr>
      </w:pPr>
      <w:r w:rsidRPr="00E91EC7">
        <w:rPr>
          <w:rFonts w:ascii="Arial" w:eastAsia="Arial" w:hAnsi="Arial" w:cs="Arial"/>
          <w:b/>
        </w:rPr>
        <w:lastRenderedPageBreak/>
        <w:t xml:space="preserve">Artículo </w:t>
      </w:r>
      <w:r w:rsidR="00044E09" w:rsidRPr="00E91EC7">
        <w:rPr>
          <w:rFonts w:ascii="Arial" w:eastAsia="Arial" w:hAnsi="Arial" w:cs="Arial"/>
          <w:b/>
        </w:rPr>
        <w:t>1</w:t>
      </w:r>
      <w:r w:rsidR="001761F9">
        <w:rPr>
          <w:rFonts w:ascii="Arial" w:eastAsia="Arial" w:hAnsi="Arial" w:cs="Arial"/>
          <w:b/>
        </w:rPr>
        <w:t>5</w:t>
      </w:r>
      <w:r w:rsidRPr="00E91EC7">
        <w:rPr>
          <w:rFonts w:ascii="Arial" w:eastAsia="Arial" w:hAnsi="Arial" w:cs="Arial"/>
          <w:b/>
        </w:rPr>
        <w:t>.-</w:t>
      </w:r>
      <w:r w:rsidR="001761F9">
        <w:rPr>
          <w:rFonts w:ascii="Arial" w:eastAsia="Arial" w:hAnsi="Arial" w:cs="Arial"/>
        </w:rPr>
        <w:t xml:space="preserve"> </w:t>
      </w:r>
      <w:r w:rsidRPr="00E91EC7">
        <w:rPr>
          <w:rFonts w:ascii="Arial" w:eastAsia="Arial" w:hAnsi="Arial" w:cs="Arial"/>
        </w:rPr>
        <w:t xml:space="preserve">Establecer </w:t>
      </w:r>
      <w:r w:rsidRPr="00E91EC7">
        <w:rPr>
          <w:rFonts w:ascii="Arial" w:hAnsi="Arial" w:cs="Arial"/>
          <w:lang w:eastAsia="en-US"/>
        </w:rPr>
        <w:t xml:space="preserve">las responsabilidades </w:t>
      </w:r>
      <w:r w:rsidR="009119AF" w:rsidRPr="00E91EC7">
        <w:rPr>
          <w:rFonts w:ascii="Arial" w:hAnsi="Arial" w:cs="Arial"/>
          <w:lang w:eastAsia="en-US"/>
        </w:rPr>
        <w:t xml:space="preserve">y obligaciones </w:t>
      </w:r>
      <w:r w:rsidRPr="00E91EC7">
        <w:rPr>
          <w:rFonts w:ascii="Arial" w:hAnsi="Arial" w:cs="Arial"/>
          <w:lang w:eastAsia="en-US"/>
        </w:rPr>
        <w:t xml:space="preserve">de los médicos </w:t>
      </w:r>
      <w:r w:rsidR="00952162" w:rsidRPr="00E91EC7">
        <w:rPr>
          <w:rFonts w:ascii="Arial" w:hAnsi="Arial" w:cs="Arial"/>
          <w:lang w:eastAsia="en-US"/>
        </w:rPr>
        <w:t xml:space="preserve">prescriptores indefectiblemente deberán ser </w:t>
      </w:r>
      <w:r w:rsidRPr="00E91EC7">
        <w:rPr>
          <w:rFonts w:ascii="Arial" w:hAnsi="Arial" w:cs="Arial"/>
          <w:lang w:eastAsia="en-US"/>
        </w:rPr>
        <w:t>especialistas</w:t>
      </w:r>
      <w:r w:rsidR="009010C0" w:rsidRPr="00E91EC7">
        <w:rPr>
          <w:rFonts w:ascii="Arial" w:hAnsi="Arial" w:cs="Arial"/>
          <w:lang w:eastAsia="en-US"/>
        </w:rPr>
        <w:t xml:space="preserve"> en la</w:t>
      </w:r>
      <w:r w:rsidR="000E27BF" w:rsidRPr="00E91EC7">
        <w:rPr>
          <w:rFonts w:ascii="Arial" w:hAnsi="Arial" w:cs="Arial"/>
          <w:lang w:eastAsia="en-US"/>
        </w:rPr>
        <w:t xml:space="preserve"> patología</w:t>
      </w:r>
      <w:r w:rsidR="00952162" w:rsidRPr="00E91EC7">
        <w:rPr>
          <w:rFonts w:ascii="Arial" w:hAnsi="Arial" w:cs="Arial"/>
          <w:lang w:eastAsia="en-US"/>
        </w:rPr>
        <w:t>/enfermedad o condición médica</w:t>
      </w:r>
      <w:r w:rsidR="000E27BF" w:rsidRPr="00E91EC7">
        <w:rPr>
          <w:rFonts w:ascii="Arial" w:hAnsi="Arial" w:cs="Arial"/>
          <w:lang w:eastAsia="en-US"/>
        </w:rPr>
        <w:t xml:space="preserve"> a ser tratada</w:t>
      </w:r>
      <w:r w:rsidR="009119AF" w:rsidRPr="00E91EC7">
        <w:rPr>
          <w:rFonts w:ascii="Arial" w:hAnsi="Arial" w:cs="Arial"/>
          <w:lang w:eastAsia="en-US"/>
        </w:rPr>
        <w:t>:</w:t>
      </w:r>
    </w:p>
    <w:p w14:paraId="3F231EC1" w14:textId="77777777" w:rsidR="009119AF" w:rsidRPr="00E91EC7" w:rsidRDefault="009119AF" w:rsidP="001761F9">
      <w:pPr>
        <w:spacing w:after="0" w:line="240" w:lineRule="auto"/>
        <w:ind w:left="1418" w:hanging="1418"/>
        <w:jc w:val="both"/>
        <w:rPr>
          <w:rFonts w:ascii="Arial" w:hAnsi="Arial" w:cs="Arial"/>
          <w:lang w:eastAsia="en-US"/>
        </w:rPr>
      </w:pPr>
    </w:p>
    <w:p w14:paraId="530AB26F" w14:textId="2C8CE928" w:rsidR="00EA6D07" w:rsidRPr="00E91EC7" w:rsidRDefault="0088271B" w:rsidP="00E91EC7">
      <w:pPr>
        <w:pStyle w:val="Prrafodelista"/>
        <w:numPr>
          <w:ilvl w:val="0"/>
          <w:numId w:val="16"/>
        </w:numPr>
        <w:spacing w:after="0" w:line="240" w:lineRule="auto"/>
        <w:jc w:val="both"/>
        <w:rPr>
          <w:rFonts w:ascii="Arial" w:hAnsi="Arial" w:cs="Arial"/>
          <w:lang w:eastAsia="en-US"/>
        </w:rPr>
      </w:pPr>
      <w:r w:rsidRPr="00E91EC7">
        <w:rPr>
          <w:rFonts w:ascii="Arial" w:hAnsi="Arial" w:cs="Arial"/>
          <w:lang w:eastAsia="en-US"/>
        </w:rPr>
        <w:t xml:space="preserve">El médico </w:t>
      </w:r>
      <w:r w:rsidR="002129B4" w:rsidRPr="00E91EC7">
        <w:rPr>
          <w:rFonts w:ascii="Arial" w:hAnsi="Arial" w:cs="Arial"/>
          <w:lang w:eastAsia="en-US"/>
        </w:rPr>
        <w:t xml:space="preserve">especialista </w:t>
      </w:r>
      <w:r w:rsidRPr="00E91EC7">
        <w:rPr>
          <w:rFonts w:ascii="Arial" w:hAnsi="Arial" w:cs="Arial"/>
          <w:lang w:eastAsia="en-US"/>
        </w:rPr>
        <w:t xml:space="preserve">tratante </w:t>
      </w:r>
      <w:r w:rsidR="009119AF" w:rsidRPr="00E91EC7">
        <w:rPr>
          <w:rFonts w:ascii="Arial" w:hAnsi="Arial" w:cs="Arial"/>
          <w:lang w:eastAsia="en-US"/>
        </w:rPr>
        <w:t xml:space="preserve">es </w:t>
      </w:r>
      <w:r w:rsidRPr="00E91EC7">
        <w:rPr>
          <w:rFonts w:ascii="Arial" w:hAnsi="Arial" w:cs="Arial"/>
          <w:lang w:eastAsia="en-US"/>
        </w:rPr>
        <w:t xml:space="preserve">responsable </w:t>
      </w:r>
      <w:r w:rsidR="00063BD5" w:rsidRPr="00E91EC7">
        <w:rPr>
          <w:rFonts w:ascii="Arial" w:hAnsi="Arial" w:cs="Arial"/>
          <w:lang w:eastAsia="en-US"/>
        </w:rPr>
        <w:t>d</w:t>
      </w:r>
      <w:r w:rsidRPr="00E91EC7">
        <w:rPr>
          <w:rFonts w:ascii="Arial" w:hAnsi="Arial" w:cs="Arial"/>
          <w:lang w:eastAsia="en-US"/>
        </w:rPr>
        <w:t>el diagnóstico adecuado del paciente; la indicación y prescripción correcta de los productos;</w:t>
      </w:r>
      <w:r w:rsidR="00FB1443" w:rsidRPr="00E91EC7">
        <w:rPr>
          <w:rFonts w:ascii="Arial" w:hAnsi="Arial" w:cs="Arial"/>
          <w:lang w:eastAsia="en-US"/>
        </w:rPr>
        <w:t xml:space="preserve"> </w:t>
      </w:r>
      <w:r w:rsidRPr="00E91EC7">
        <w:rPr>
          <w:rFonts w:ascii="Arial" w:hAnsi="Arial" w:cs="Arial"/>
          <w:lang w:eastAsia="en-US"/>
        </w:rPr>
        <w:t>la determinación de la dosis óptima, atendiendo a la condición médica</w:t>
      </w:r>
      <w:r w:rsidR="00FB1443" w:rsidRPr="00E91EC7">
        <w:rPr>
          <w:rFonts w:ascii="Arial" w:hAnsi="Arial" w:cs="Arial"/>
          <w:lang w:eastAsia="en-US"/>
        </w:rPr>
        <w:t xml:space="preserve"> o enfermedad </w:t>
      </w:r>
      <w:r w:rsidRPr="00E91EC7">
        <w:rPr>
          <w:rFonts w:ascii="Arial" w:hAnsi="Arial" w:cs="Arial"/>
          <w:lang w:eastAsia="en-US"/>
        </w:rPr>
        <w:t xml:space="preserve">del paciente y su respuesta al tratamiento. </w:t>
      </w:r>
    </w:p>
    <w:p w14:paraId="3F034845" w14:textId="19E48CCA" w:rsidR="00EA6D07" w:rsidRPr="00E91EC7" w:rsidRDefault="00FF610B" w:rsidP="00E91EC7">
      <w:pPr>
        <w:pStyle w:val="Prrafodelista"/>
        <w:numPr>
          <w:ilvl w:val="0"/>
          <w:numId w:val="16"/>
        </w:numPr>
        <w:spacing w:after="0" w:line="240" w:lineRule="auto"/>
        <w:jc w:val="both"/>
        <w:rPr>
          <w:rFonts w:ascii="Arial" w:hAnsi="Arial" w:cs="Arial"/>
          <w:lang w:eastAsia="en-US"/>
        </w:rPr>
      </w:pPr>
      <w:r w:rsidRPr="00E91EC7">
        <w:rPr>
          <w:rFonts w:ascii="Arial" w:hAnsi="Arial" w:cs="Arial"/>
          <w:lang w:eastAsia="en-US"/>
        </w:rPr>
        <w:t>Debe r</w:t>
      </w:r>
      <w:r w:rsidR="0088271B" w:rsidRPr="00E91EC7">
        <w:rPr>
          <w:rFonts w:ascii="Arial" w:hAnsi="Arial" w:cs="Arial"/>
          <w:lang w:eastAsia="en-US"/>
        </w:rPr>
        <w:t xml:space="preserve">eportar </w:t>
      </w:r>
      <w:r w:rsidR="007545A5" w:rsidRPr="00E91EC7">
        <w:rPr>
          <w:rFonts w:ascii="Arial" w:hAnsi="Arial" w:cs="Arial"/>
          <w:lang w:eastAsia="en-US"/>
        </w:rPr>
        <w:t>al</w:t>
      </w:r>
      <w:r w:rsidR="00443C03" w:rsidRPr="00E91EC7">
        <w:rPr>
          <w:rFonts w:ascii="Arial" w:hAnsi="Arial" w:cs="Arial"/>
          <w:lang w:eastAsia="en-US"/>
        </w:rPr>
        <w:t xml:space="preserve"> Centro Nacional de Farmacovigilancia </w:t>
      </w:r>
      <w:r w:rsidR="007545A5" w:rsidRPr="00E91EC7">
        <w:rPr>
          <w:rFonts w:ascii="Arial" w:hAnsi="Arial" w:cs="Arial"/>
          <w:lang w:eastAsia="en-US"/>
        </w:rPr>
        <w:t>l</w:t>
      </w:r>
      <w:r w:rsidR="0088271B" w:rsidRPr="00E91EC7">
        <w:rPr>
          <w:rFonts w:ascii="Arial" w:hAnsi="Arial" w:cs="Arial"/>
          <w:lang w:eastAsia="en-US"/>
        </w:rPr>
        <w:t xml:space="preserve">as reacciones adversas que presente el </w:t>
      </w:r>
      <w:r w:rsidR="0028613D" w:rsidRPr="00E91EC7">
        <w:rPr>
          <w:rFonts w:ascii="Arial" w:hAnsi="Arial" w:cs="Arial"/>
          <w:lang w:eastAsia="en-US"/>
        </w:rPr>
        <w:t>paciente</w:t>
      </w:r>
      <w:r w:rsidR="007545A5" w:rsidRPr="00E91EC7">
        <w:rPr>
          <w:rFonts w:ascii="Arial" w:hAnsi="Arial" w:cs="Arial"/>
          <w:lang w:eastAsia="en-US"/>
        </w:rPr>
        <w:t>,</w:t>
      </w:r>
      <w:r w:rsidR="0028613D" w:rsidRPr="00E91EC7">
        <w:rPr>
          <w:rFonts w:ascii="Arial" w:hAnsi="Arial" w:cs="Arial"/>
          <w:lang w:eastAsia="en-US"/>
        </w:rPr>
        <w:t xml:space="preserve"> </w:t>
      </w:r>
      <w:r w:rsidR="00EC355C" w:rsidRPr="00E91EC7">
        <w:rPr>
          <w:rFonts w:ascii="Arial" w:hAnsi="Arial" w:cs="Arial"/>
          <w:lang w:eastAsia="en-US"/>
        </w:rPr>
        <w:t>que lleguen a su conocimiento</w:t>
      </w:r>
      <w:r w:rsidR="00A348E2" w:rsidRPr="00E91EC7">
        <w:rPr>
          <w:rFonts w:ascii="Arial" w:hAnsi="Arial" w:cs="Arial"/>
          <w:lang w:eastAsia="en-US"/>
        </w:rPr>
        <w:t>, conforme a lo establecido en la presente Resolución.</w:t>
      </w:r>
      <w:r w:rsidR="00EA6D07" w:rsidRPr="00E91EC7">
        <w:rPr>
          <w:rFonts w:ascii="Arial" w:eastAsia="Arial" w:hAnsi="Arial" w:cs="Arial"/>
        </w:rPr>
        <w:t xml:space="preserve"> </w:t>
      </w:r>
    </w:p>
    <w:p w14:paraId="7394D235" w14:textId="25CC5379" w:rsidR="00EA6D07" w:rsidRPr="00E91EC7" w:rsidRDefault="00EA6D07" w:rsidP="00E91EC7">
      <w:pPr>
        <w:pStyle w:val="Prrafodelista"/>
        <w:numPr>
          <w:ilvl w:val="0"/>
          <w:numId w:val="16"/>
        </w:numPr>
        <w:spacing w:after="0" w:line="240" w:lineRule="auto"/>
        <w:jc w:val="both"/>
        <w:rPr>
          <w:rFonts w:ascii="Arial" w:hAnsi="Arial" w:cs="Arial"/>
          <w:lang w:eastAsia="en-US"/>
        </w:rPr>
      </w:pPr>
      <w:r w:rsidRPr="00E91EC7">
        <w:rPr>
          <w:rFonts w:ascii="Arial" w:eastAsia="Arial" w:hAnsi="Arial" w:cs="Arial"/>
        </w:rPr>
        <w:t xml:space="preserve">Dar cumplimiento a las disposiciones establecidas en la Leyes </w:t>
      </w:r>
      <w:proofErr w:type="spellStart"/>
      <w:r w:rsidRPr="00E91EC7">
        <w:rPr>
          <w:rFonts w:ascii="Arial" w:eastAsia="Arial" w:hAnsi="Arial" w:cs="Arial"/>
        </w:rPr>
        <w:t>N°</w:t>
      </w:r>
      <w:proofErr w:type="spellEnd"/>
      <w:r w:rsidRPr="00E91EC7">
        <w:rPr>
          <w:rFonts w:ascii="Arial" w:eastAsia="Arial" w:hAnsi="Arial" w:cs="Arial"/>
        </w:rPr>
        <w:t xml:space="preserve"> 1340/88 y </w:t>
      </w:r>
      <w:proofErr w:type="spellStart"/>
      <w:r w:rsidRPr="00E91EC7">
        <w:rPr>
          <w:rFonts w:ascii="Arial" w:eastAsia="Arial" w:hAnsi="Arial" w:cs="Arial"/>
        </w:rPr>
        <w:t>Nº</w:t>
      </w:r>
      <w:proofErr w:type="spellEnd"/>
      <w:r w:rsidRPr="00E91EC7">
        <w:rPr>
          <w:rFonts w:ascii="Arial" w:eastAsia="Arial" w:hAnsi="Arial" w:cs="Arial"/>
        </w:rPr>
        <w:t xml:space="preserve"> 6902/2022, las que las modifiquen o sustituyan, y sus reglamentaciones. </w:t>
      </w:r>
    </w:p>
    <w:p w14:paraId="71151C46" w14:textId="1951D583" w:rsidR="00ED6A02" w:rsidRPr="00E91EC7" w:rsidRDefault="00ED6A02" w:rsidP="00E91EC7">
      <w:pPr>
        <w:pStyle w:val="Prrafodelista"/>
        <w:numPr>
          <w:ilvl w:val="0"/>
          <w:numId w:val="16"/>
        </w:numPr>
        <w:spacing w:after="0" w:line="240" w:lineRule="auto"/>
        <w:jc w:val="both"/>
        <w:rPr>
          <w:rFonts w:ascii="Arial" w:hAnsi="Arial" w:cs="Arial"/>
          <w:lang w:eastAsia="en-US"/>
        </w:rPr>
      </w:pPr>
      <w:r w:rsidRPr="00E91EC7">
        <w:rPr>
          <w:rFonts w:ascii="Arial" w:hAnsi="Arial" w:cs="Arial"/>
        </w:rPr>
        <w:t>P</w:t>
      </w:r>
      <w:r w:rsidR="006D2F4D" w:rsidRPr="00E91EC7">
        <w:rPr>
          <w:rFonts w:ascii="Arial" w:hAnsi="Arial" w:cs="Arial"/>
        </w:rPr>
        <w:t>ara el tratamiento de pacientes inscriptos en el PROIMCUME</w:t>
      </w:r>
      <w:r w:rsidR="00273FBA" w:rsidRPr="00E91EC7">
        <w:rPr>
          <w:rFonts w:ascii="Arial" w:hAnsi="Arial" w:cs="Arial"/>
        </w:rPr>
        <w:t xml:space="preserve">C y dentro del territorio nacional, deberán indefectiblemente contar </w:t>
      </w:r>
      <w:r w:rsidRPr="00E91EC7">
        <w:rPr>
          <w:rFonts w:ascii="Arial" w:hAnsi="Arial" w:cs="Arial"/>
        </w:rPr>
        <w:t>con</w:t>
      </w:r>
      <w:r w:rsidR="00273FBA" w:rsidRPr="00E91EC7">
        <w:rPr>
          <w:rFonts w:ascii="Arial" w:hAnsi="Arial" w:cs="Arial"/>
        </w:rPr>
        <w:t xml:space="preserve"> Registro Prof</w:t>
      </w:r>
      <w:r w:rsidR="007545A5" w:rsidRPr="00E91EC7">
        <w:rPr>
          <w:rFonts w:ascii="Arial" w:hAnsi="Arial" w:cs="Arial"/>
        </w:rPr>
        <w:t>esional</w:t>
      </w:r>
      <w:r w:rsidR="00273FBA" w:rsidRPr="00E91EC7">
        <w:rPr>
          <w:rFonts w:ascii="Arial" w:hAnsi="Arial" w:cs="Arial"/>
        </w:rPr>
        <w:t xml:space="preserve"> vigente otorgado por el </w:t>
      </w:r>
      <w:proofErr w:type="spellStart"/>
      <w:proofErr w:type="gramStart"/>
      <w:r w:rsidR="00273FBA" w:rsidRPr="00E91EC7">
        <w:rPr>
          <w:rFonts w:ascii="Arial" w:hAnsi="Arial" w:cs="Arial"/>
        </w:rPr>
        <w:t>MSPyBS</w:t>
      </w:r>
      <w:proofErr w:type="spellEnd"/>
      <w:r w:rsidR="00273FBA" w:rsidRPr="00E91EC7">
        <w:rPr>
          <w:rFonts w:ascii="Arial" w:hAnsi="Arial" w:cs="Arial"/>
        </w:rPr>
        <w:t xml:space="preserve">  </w:t>
      </w:r>
      <w:r w:rsidRPr="00E91EC7">
        <w:rPr>
          <w:rFonts w:ascii="Arial" w:hAnsi="Arial" w:cs="Arial"/>
        </w:rPr>
        <w:t>y</w:t>
      </w:r>
      <w:proofErr w:type="gramEnd"/>
      <w:r w:rsidRPr="00E91EC7">
        <w:rPr>
          <w:rFonts w:ascii="Arial" w:hAnsi="Arial" w:cs="Arial"/>
        </w:rPr>
        <w:t xml:space="preserve"> estar </w:t>
      </w:r>
      <w:r w:rsidR="00273FBA" w:rsidRPr="00E91EC7">
        <w:rPr>
          <w:rFonts w:ascii="Arial" w:hAnsi="Arial" w:cs="Arial"/>
        </w:rPr>
        <w:t xml:space="preserve"> inscripto en el Registro de Profesionales Médicos de usuarios de productos derivados de cannabis del Programa Nacional para el Estudio y la Investigación Médica y Científica del uso Medicinal de la Planta de Cannabis y sus derivados – PROINCUMEC</w:t>
      </w:r>
      <w:r w:rsidRPr="00E91EC7">
        <w:rPr>
          <w:rFonts w:ascii="Arial" w:hAnsi="Arial" w:cs="Arial"/>
        </w:rPr>
        <w:t>.</w:t>
      </w:r>
    </w:p>
    <w:p w14:paraId="3334C0D1" w14:textId="1F649679" w:rsidR="006B1827" w:rsidRPr="00E91EC7" w:rsidRDefault="003F1AF4" w:rsidP="00E91EC7">
      <w:pPr>
        <w:pStyle w:val="Prrafodelista"/>
        <w:numPr>
          <w:ilvl w:val="0"/>
          <w:numId w:val="16"/>
        </w:numPr>
        <w:spacing w:after="0" w:line="240" w:lineRule="auto"/>
        <w:jc w:val="both"/>
        <w:rPr>
          <w:rFonts w:ascii="Arial" w:hAnsi="Arial" w:cs="Arial"/>
          <w:lang w:eastAsia="en-US"/>
        </w:rPr>
      </w:pPr>
      <w:r w:rsidRPr="00E91EC7">
        <w:rPr>
          <w:rFonts w:ascii="Arial" w:hAnsi="Arial" w:cs="Arial"/>
        </w:rPr>
        <w:t>Cumplir</w:t>
      </w:r>
      <w:r w:rsidR="006B1827" w:rsidRPr="00E91EC7">
        <w:rPr>
          <w:rFonts w:ascii="Arial" w:hAnsi="Arial" w:cs="Arial"/>
        </w:rPr>
        <w:t xml:space="preserve"> los requisitos y condiciones de prescripción</w:t>
      </w:r>
      <w:r w:rsidRPr="00E91EC7">
        <w:rPr>
          <w:rFonts w:ascii="Arial" w:hAnsi="Arial" w:cs="Arial"/>
        </w:rPr>
        <w:t xml:space="preserve"> establecidos.</w:t>
      </w:r>
    </w:p>
    <w:p w14:paraId="55707277" w14:textId="77777777" w:rsidR="003F1AF4" w:rsidRPr="00E91EC7" w:rsidRDefault="003F1AF4" w:rsidP="00E91EC7">
      <w:pPr>
        <w:pStyle w:val="Prrafodelista"/>
        <w:spacing w:after="0" w:line="240" w:lineRule="auto"/>
        <w:ind w:left="2203"/>
        <w:jc w:val="both"/>
        <w:rPr>
          <w:rFonts w:ascii="Arial" w:hAnsi="Arial" w:cs="Arial"/>
          <w:lang w:eastAsia="en-US"/>
        </w:rPr>
      </w:pPr>
    </w:p>
    <w:p w14:paraId="58B2F47F" w14:textId="1DE24581" w:rsidR="006B1827" w:rsidRPr="00E91EC7" w:rsidRDefault="006B1827" w:rsidP="00E91EC7">
      <w:pPr>
        <w:spacing w:after="0" w:line="240" w:lineRule="auto"/>
        <w:ind w:left="1440" w:hanging="1440"/>
        <w:jc w:val="both"/>
        <w:rPr>
          <w:rFonts w:ascii="Arial" w:eastAsia="Arial" w:hAnsi="Arial" w:cs="Arial"/>
        </w:rPr>
      </w:pPr>
      <w:r w:rsidRPr="00E91EC7">
        <w:rPr>
          <w:rFonts w:ascii="Arial" w:eastAsia="Arial" w:hAnsi="Arial" w:cs="Arial"/>
          <w:b/>
        </w:rPr>
        <w:t xml:space="preserve">Artículo </w:t>
      </w:r>
      <w:r w:rsidR="00044E09" w:rsidRPr="00E91EC7">
        <w:rPr>
          <w:rFonts w:ascii="Arial" w:eastAsia="Arial" w:hAnsi="Arial" w:cs="Arial"/>
          <w:b/>
        </w:rPr>
        <w:t>1</w:t>
      </w:r>
      <w:r w:rsidR="001761F9">
        <w:rPr>
          <w:rFonts w:ascii="Arial" w:eastAsia="Arial" w:hAnsi="Arial" w:cs="Arial"/>
          <w:b/>
        </w:rPr>
        <w:t>6</w:t>
      </w:r>
      <w:r w:rsidRPr="00E91EC7">
        <w:rPr>
          <w:rFonts w:ascii="Arial" w:eastAsia="Arial" w:hAnsi="Arial" w:cs="Arial"/>
          <w:b/>
        </w:rPr>
        <w:t>.-</w:t>
      </w:r>
      <w:r w:rsidRPr="00E91EC7">
        <w:rPr>
          <w:rFonts w:ascii="Arial" w:eastAsia="Arial" w:hAnsi="Arial" w:cs="Arial"/>
        </w:rPr>
        <w:tab/>
        <w:t xml:space="preserve">Establecer los requisitos y condiciones para la prescripción de </w:t>
      </w:r>
      <w:r w:rsidR="001761F9" w:rsidRPr="00E91EC7">
        <w:rPr>
          <w:rFonts w:ascii="Arial" w:eastAsia="Arial" w:hAnsi="Arial" w:cs="Arial"/>
        </w:rPr>
        <w:t>productos medicinales</w:t>
      </w:r>
      <w:r w:rsidRPr="00E91EC7">
        <w:rPr>
          <w:rFonts w:ascii="Arial" w:eastAsia="Arial" w:hAnsi="Arial" w:cs="Arial"/>
        </w:rPr>
        <w:t xml:space="preserve"> combinados de CBD, THC y otros cannabinoides derivados de la planta de Cannabis, para de pacientes tratados por médicos especialistas:</w:t>
      </w:r>
    </w:p>
    <w:p w14:paraId="645A83F3" w14:textId="05381B2D" w:rsidR="006B1827" w:rsidRPr="00E91EC7" w:rsidRDefault="006B1827" w:rsidP="00E91EC7">
      <w:pPr>
        <w:pStyle w:val="Prrafodelista"/>
        <w:numPr>
          <w:ilvl w:val="0"/>
          <w:numId w:val="1"/>
        </w:numPr>
        <w:spacing w:after="0" w:line="240" w:lineRule="auto"/>
        <w:jc w:val="both"/>
        <w:rPr>
          <w:rFonts w:ascii="Arial" w:eastAsia="Arial" w:hAnsi="Arial" w:cs="Arial"/>
        </w:rPr>
      </w:pPr>
      <w:r w:rsidRPr="00E91EC7">
        <w:rPr>
          <w:rFonts w:ascii="Arial" w:eastAsia="Arial" w:hAnsi="Arial" w:cs="Arial"/>
        </w:rPr>
        <w:t>Establecer que los profesionales médicos</w:t>
      </w:r>
      <w:r w:rsidR="003F1AF4" w:rsidRPr="00E91EC7">
        <w:rPr>
          <w:rFonts w:ascii="Arial" w:eastAsia="Arial" w:hAnsi="Arial" w:cs="Arial"/>
        </w:rPr>
        <w:t xml:space="preserve"> especialistas</w:t>
      </w:r>
      <w:r w:rsidRPr="00E91EC7">
        <w:rPr>
          <w:rFonts w:ascii="Arial" w:eastAsia="Arial" w:hAnsi="Arial" w:cs="Arial"/>
        </w:rPr>
        <w:t>, solo podrán indicar los productos contemplados en la presente resolución, para el tratamiento de pacientes individuales diagnosticados con patologías o condiciones médicas dentro de sus respectivas especialidades médicas</w:t>
      </w:r>
    </w:p>
    <w:p w14:paraId="7F84FCFB" w14:textId="77777777" w:rsidR="006B1827" w:rsidRPr="00E91EC7" w:rsidRDefault="006B1827" w:rsidP="00E91EC7">
      <w:pPr>
        <w:pStyle w:val="Prrafodelista"/>
        <w:numPr>
          <w:ilvl w:val="0"/>
          <w:numId w:val="1"/>
        </w:numPr>
        <w:spacing w:after="0" w:line="240" w:lineRule="auto"/>
        <w:jc w:val="both"/>
        <w:rPr>
          <w:rFonts w:ascii="Arial" w:eastAsia="Arial" w:hAnsi="Arial" w:cs="Arial"/>
        </w:rPr>
      </w:pPr>
      <w:r w:rsidRPr="00E91EC7">
        <w:rPr>
          <w:rFonts w:ascii="Arial" w:eastAsia="Arial" w:hAnsi="Arial" w:cs="Arial"/>
        </w:rPr>
        <w:t>Sólo podrán ser prescritos por un profesional médico registrado en el PROINCUMEC.</w:t>
      </w:r>
    </w:p>
    <w:p w14:paraId="2BEA251E" w14:textId="77777777" w:rsidR="006B1827" w:rsidRPr="00E91EC7" w:rsidRDefault="006B1827" w:rsidP="00E91EC7">
      <w:pPr>
        <w:pStyle w:val="Prrafodelista"/>
        <w:numPr>
          <w:ilvl w:val="0"/>
          <w:numId w:val="1"/>
        </w:numPr>
        <w:spacing w:after="0" w:line="240" w:lineRule="auto"/>
        <w:jc w:val="both"/>
        <w:rPr>
          <w:rFonts w:ascii="Arial" w:eastAsia="Arial" w:hAnsi="Arial" w:cs="Arial"/>
        </w:rPr>
      </w:pPr>
      <w:r w:rsidRPr="00E91EC7">
        <w:rPr>
          <w:rFonts w:ascii="Arial" w:eastAsia="Arial" w:hAnsi="Arial" w:cs="Arial"/>
        </w:rPr>
        <w:t>Solo podrán ser prescritos para patologías o síntomas específicos, refractarios al tratamiento con productos que posean registro sanitario medicinal, siendo responsabilidad del médico monitorear la evolución del paciente tratado, brindando las indicaciones adecuada para que el uso del producto se ajuste a los términos especificados, y la necesidad particular del paciente.</w:t>
      </w:r>
    </w:p>
    <w:p w14:paraId="509EB428" w14:textId="77777777" w:rsidR="006B1827" w:rsidRPr="00E91EC7" w:rsidRDefault="006B1827" w:rsidP="00E91EC7">
      <w:pPr>
        <w:pStyle w:val="Prrafodelista"/>
        <w:numPr>
          <w:ilvl w:val="0"/>
          <w:numId w:val="1"/>
        </w:numPr>
        <w:spacing w:after="0" w:line="240" w:lineRule="auto"/>
        <w:jc w:val="both"/>
        <w:rPr>
          <w:rFonts w:ascii="Arial" w:eastAsia="Arial" w:hAnsi="Arial" w:cs="Arial"/>
        </w:rPr>
      </w:pPr>
      <w:r w:rsidRPr="00E91EC7">
        <w:rPr>
          <w:rFonts w:ascii="Arial" w:eastAsia="Arial" w:hAnsi="Arial" w:cs="Arial"/>
        </w:rPr>
        <w:t xml:space="preserve">La prescripción debe ser redactada en un recetario cuadruplicado que deberá </w:t>
      </w:r>
      <w:bookmarkStart w:id="13" w:name="_Hlk216957663"/>
      <w:r w:rsidRPr="00E91EC7">
        <w:rPr>
          <w:rFonts w:ascii="Arial" w:eastAsia="Arial" w:hAnsi="Arial" w:cs="Arial"/>
        </w:rPr>
        <w:t xml:space="preserve">cumplir con los recaudos dispuestos en la Ley </w:t>
      </w:r>
      <w:proofErr w:type="spellStart"/>
      <w:r w:rsidRPr="00E91EC7">
        <w:rPr>
          <w:rFonts w:ascii="Arial" w:eastAsia="Arial" w:hAnsi="Arial" w:cs="Arial"/>
        </w:rPr>
        <w:t>N°</w:t>
      </w:r>
      <w:proofErr w:type="spellEnd"/>
      <w:r w:rsidRPr="00E91EC7">
        <w:rPr>
          <w:rFonts w:ascii="Arial" w:eastAsia="Arial" w:hAnsi="Arial" w:cs="Arial"/>
        </w:rPr>
        <w:t xml:space="preserve"> 1340/1988 y sus </w:t>
      </w:r>
      <w:r w:rsidRPr="00E91EC7">
        <w:rPr>
          <w:rFonts w:ascii="Arial" w:eastAsia="Arial" w:hAnsi="Arial" w:cs="Arial"/>
        </w:rPr>
        <w:lastRenderedPageBreak/>
        <w:t xml:space="preserve">modificaciones </w:t>
      </w:r>
      <w:bookmarkEnd w:id="13"/>
      <w:r w:rsidRPr="00E91EC7">
        <w:rPr>
          <w:rFonts w:ascii="Arial" w:eastAsia="Arial" w:hAnsi="Arial" w:cs="Arial"/>
        </w:rPr>
        <w:t>llenando todos los campos requeridos</w:t>
      </w:r>
      <w:r w:rsidRPr="00E91EC7">
        <w:rPr>
          <w:rFonts w:ascii="Arial" w:hAnsi="Arial" w:cs="Arial"/>
        </w:rPr>
        <w:t xml:space="preserve"> con firma y sello con Registro profesional,</w:t>
      </w:r>
      <w:r w:rsidRPr="00E91EC7">
        <w:rPr>
          <w:rFonts w:ascii="Arial" w:eastAsia="Arial" w:hAnsi="Arial" w:cs="Arial"/>
        </w:rPr>
        <w:t xml:space="preserve"> y especificando:</w:t>
      </w:r>
    </w:p>
    <w:p w14:paraId="73724E93" w14:textId="77777777" w:rsidR="006B1827" w:rsidRPr="00E91EC7" w:rsidRDefault="006B1827" w:rsidP="00E91EC7">
      <w:pPr>
        <w:pStyle w:val="Prrafodelista"/>
        <w:numPr>
          <w:ilvl w:val="0"/>
          <w:numId w:val="4"/>
        </w:numPr>
        <w:spacing w:after="0" w:line="240" w:lineRule="auto"/>
        <w:jc w:val="both"/>
        <w:rPr>
          <w:rFonts w:ascii="Arial" w:hAnsi="Arial" w:cs="Arial"/>
        </w:rPr>
      </w:pPr>
      <w:r w:rsidRPr="00E91EC7">
        <w:rPr>
          <w:rFonts w:ascii="Arial" w:hAnsi="Arial" w:cs="Arial"/>
        </w:rPr>
        <w:t xml:space="preserve">diagnóstico del paciente, </w:t>
      </w:r>
    </w:p>
    <w:p w14:paraId="033D5AC3" w14:textId="77777777" w:rsidR="006B1827" w:rsidRPr="00E91EC7" w:rsidRDefault="006B1827" w:rsidP="00E91EC7">
      <w:pPr>
        <w:pStyle w:val="Prrafodelista"/>
        <w:numPr>
          <w:ilvl w:val="0"/>
          <w:numId w:val="4"/>
        </w:numPr>
        <w:spacing w:after="0" w:line="240" w:lineRule="auto"/>
        <w:jc w:val="both"/>
        <w:rPr>
          <w:rFonts w:ascii="Arial" w:eastAsia="Arial" w:hAnsi="Arial" w:cs="Arial"/>
        </w:rPr>
      </w:pPr>
      <w:r w:rsidRPr="00E91EC7">
        <w:rPr>
          <w:rFonts w:ascii="Arial" w:hAnsi="Arial" w:cs="Arial"/>
        </w:rPr>
        <w:t>su número de documento de identidad, nombre y apellido del paciente,</w:t>
      </w:r>
    </w:p>
    <w:p w14:paraId="51EA9F4B" w14:textId="77C90097" w:rsidR="00ED6A02" w:rsidRPr="00E91EC7" w:rsidRDefault="006B1827" w:rsidP="00E91EC7">
      <w:pPr>
        <w:pStyle w:val="Prrafodelista"/>
        <w:spacing w:line="240" w:lineRule="auto"/>
        <w:ind w:left="2127"/>
        <w:jc w:val="both"/>
        <w:rPr>
          <w:rFonts w:ascii="Arial" w:hAnsi="Arial" w:cs="Arial"/>
        </w:rPr>
      </w:pPr>
      <w:r w:rsidRPr="00E91EC7">
        <w:rPr>
          <w:rFonts w:ascii="Arial" w:hAnsi="Arial" w:cs="Arial"/>
        </w:rPr>
        <w:t xml:space="preserve">la indicación médica, </w:t>
      </w:r>
      <w:bookmarkStart w:id="14" w:name="_Hlk203396286"/>
      <w:r w:rsidRPr="00E91EC7">
        <w:rPr>
          <w:rFonts w:ascii="Arial" w:hAnsi="Arial" w:cs="Arial"/>
        </w:rPr>
        <w:t xml:space="preserve">composición </w:t>
      </w:r>
      <w:proofErr w:type="spellStart"/>
      <w:r w:rsidRPr="00E91EC7">
        <w:rPr>
          <w:rFonts w:ascii="Arial" w:hAnsi="Arial" w:cs="Arial"/>
        </w:rPr>
        <w:t>cuali</w:t>
      </w:r>
      <w:proofErr w:type="spellEnd"/>
      <w:r w:rsidRPr="00E91EC7">
        <w:rPr>
          <w:rFonts w:ascii="Arial" w:hAnsi="Arial" w:cs="Arial"/>
        </w:rPr>
        <w:t>- cuantitativa de producto,</w:t>
      </w:r>
      <w:r w:rsidR="00946156" w:rsidRPr="00E91EC7">
        <w:rPr>
          <w:rFonts w:ascii="Arial" w:hAnsi="Arial" w:cs="Arial"/>
        </w:rPr>
        <w:t xml:space="preserve"> </w:t>
      </w:r>
      <w:r w:rsidRPr="00E91EC7">
        <w:rPr>
          <w:rFonts w:ascii="Arial" w:hAnsi="Arial" w:cs="Arial"/>
        </w:rPr>
        <w:t xml:space="preserve">presentación, dosis, </w:t>
      </w:r>
      <w:r w:rsidR="00946156" w:rsidRPr="00E91EC7">
        <w:rPr>
          <w:rFonts w:ascii="Arial" w:hAnsi="Arial" w:cs="Arial"/>
        </w:rPr>
        <w:t>vía</w:t>
      </w:r>
      <w:r w:rsidRPr="00E91EC7">
        <w:rPr>
          <w:rFonts w:ascii="Arial" w:hAnsi="Arial" w:cs="Arial"/>
        </w:rPr>
        <w:t xml:space="preserve"> y frecuencia de administración (posología</w:t>
      </w:r>
      <w:proofErr w:type="gramStart"/>
      <w:r w:rsidRPr="00E91EC7">
        <w:rPr>
          <w:rFonts w:ascii="Arial" w:hAnsi="Arial" w:cs="Arial"/>
        </w:rPr>
        <w:t>) ,</w:t>
      </w:r>
      <w:proofErr w:type="gramEnd"/>
      <w:r w:rsidR="00946156" w:rsidRPr="00E91EC7">
        <w:rPr>
          <w:rFonts w:ascii="Arial" w:hAnsi="Arial" w:cs="Arial"/>
        </w:rPr>
        <w:t xml:space="preserve"> </w:t>
      </w:r>
      <w:r w:rsidRPr="00E91EC7">
        <w:rPr>
          <w:rFonts w:ascii="Arial" w:hAnsi="Arial" w:cs="Arial"/>
        </w:rPr>
        <w:t>cantidad,</w:t>
      </w:r>
      <w:r w:rsidR="00946156" w:rsidRPr="00E91EC7">
        <w:rPr>
          <w:rFonts w:ascii="Arial" w:hAnsi="Arial" w:cs="Arial"/>
        </w:rPr>
        <w:t xml:space="preserve"> y</w:t>
      </w:r>
      <w:r w:rsidRPr="00E91EC7">
        <w:rPr>
          <w:rFonts w:ascii="Arial" w:hAnsi="Arial" w:cs="Arial"/>
        </w:rPr>
        <w:t xml:space="preserve"> </w:t>
      </w:r>
      <w:bookmarkEnd w:id="14"/>
      <w:r w:rsidRPr="00E91EC7">
        <w:rPr>
          <w:rFonts w:ascii="Arial" w:hAnsi="Arial" w:cs="Arial"/>
        </w:rPr>
        <w:t>periodo de tratamiento</w:t>
      </w:r>
      <w:r w:rsidR="00946156" w:rsidRPr="00E91EC7">
        <w:rPr>
          <w:rFonts w:ascii="Arial" w:hAnsi="Arial" w:cs="Arial"/>
        </w:rPr>
        <w:t>.</w:t>
      </w:r>
    </w:p>
    <w:p w14:paraId="1995E36B" w14:textId="4B9218B3" w:rsidR="0088271B" w:rsidRPr="00E91EC7" w:rsidRDefault="00273FBA" w:rsidP="00E91EC7">
      <w:pPr>
        <w:spacing w:after="0" w:line="240" w:lineRule="auto"/>
        <w:jc w:val="both"/>
        <w:rPr>
          <w:rFonts w:ascii="Arial" w:hAnsi="Arial" w:cs="Arial"/>
          <w:lang w:eastAsia="en-US"/>
        </w:rPr>
      </w:pPr>
      <w:r w:rsidRPr="00E91EC7">
        <w:rPr>
          <w:rFonts w:ascii="Arial" w:hAnsi="Arial" w:cs="Arial"/>
        </w:rPr>
        <w:t xml:space="preserve">  </w:t>
      </w:r>
    </w:p>
    <w:p w14:paraId="6E5CAA29" w14:textId="09D9F1D4" w:rsidR="00344AEB" w:rsidRPr="00E91EC7" w:rsidRDefault="00A348E2" w:rsidP="00E91EC7">
      <w:pPr>
        <w:spacing w:after="0" w:line="240" w:lineRule="auto"/>
        <w:jc w:val="both"/>
        <w:rPr>
          <w:rFonts w:ascii="Arial" w:hAnsi="Arial" w:cs="Arial"/>
          <w:lang w:eastAsia="en-US"/>
        </w:rPr>
      </w:pPr>
      <w:r w:rsidRPr="00E91EC7">
        <w:rPr>
          <w:rFonts w:ascii="Arial" w:eastAsia="Arial" w:hAnsi="Arial" w:cs="Arial"/>
          <w:b/>
        </w:rPr>
        <w:t xml:space="preserve">Artículo </w:t>
      </w:r>
      <w:r w:rsidR="00044E09" w:rsidRPr="00E91EC7">
        <w:rPr>
          <w:rFonts w:ascii="Arial" w:eastAsia="Arial" w:hAnsi="Arial" w:cs="Arial"/>
          <w:b/>
        </w:rPr>
        <w:t>1</w:t>
      </w:r>
      <w:r w:rsidR="0043129C">
        <w:rPr>
          <w:rFonts w:ascii="Arial" w:eastAsia="Arial" w:hAnsi="Arial" w:cs="Arial"/>
          <w:b/>
        </w:rPr>
        <w:t>7</w:t>
      </w:r>
      <w:r w:rsidRPr="00E91EC7">
        <w:rPr>
          <w:rFonts w:ascii="Arial" w:eastAsia="Arial" w:hAnsi="Arial" w:cs="Arial"/>
          <w:b/>
        </w:rPr>
        <w:t>.-</w:t>
      </w:r>
      <w:r w:rsidR="0049578D" w:rsidRPr="00E91EC7">
        <w:rPr>
          <w:rFonts w:ascii="Arial" w:eastAsia="Arial" w:hAnsi="Arial" w:cs="Arial"/>
          <w:b/>
        </w:rPr>
        <w:t xml:space="preserve"> </w:t>
      </w:r>
      <w:r w:rsidR="0049578D" w:rsidRPr="00E91EC7">
        <w:rPr>
          <w:rFonts w:ascii="Arial" w:hAnsi="Arial" w:cs="Arial"/>
          <w:lang w:eastAsia="en-US"/>
        </w:rPr>
        <w:tab/>
      </w:r>
      <w:r w:rsidR="00E7795C" w:rsidRPr="00E91EC7">
        <w:rPr>
          <w:rFonts w:ascii="Arial" w:hAnsi="Arial" w:cs="Arial"/>
          <w:lang w:eastAsia="en-US"/>
        </w:rPr>
        <w:t>Reglamentar el Régimen</w:t>
      </w:r>
      <w:r w:rsidR="0049578D" w:rsidRPr="00E91EC7">
        <w:rPr>
          <w:rFonts w:ascii="Arial" w:hAnsi="Arial" w:cs="Arial"/>
          <w:lang w:eastAsia="en-US"/>
        </w:rPr>
        <w:t xml:space="preserve"> de comercialización y dispensación</w:t>
      </w:r>
      <w:r w:rsidR="00E7795C" w:rsidRPr="00E91EC7">
        <w:rPr>
          <w:rFonts w:ascii="Arial" w:hAnsi="Arial" w:cs="Arial"/>
          <w:lang w:eastAsia="en-US"/>
        </w:rPr>
        <w:t>:</w:t>
      </w:r>
      <w:r w:rsidR="00893556" w:rsidRPr="00E91EC7">
        <w:rPr>
          <w:rFonts w:ascii="Arial" w:hAnsi="Arial" w:cs="Arial"/>
          <w:lang w:eastAsia="en-US"/>
        </w:rPr>
        <w:t xml:space="preserve"> </w:t>
      </w:r>
    </w:p>
    <w:p w14:paraId="2ACFC98F" w14:textId="77777777" w:rsidR="00344AEB" w:rsidRPr="00E91EC7" w:rsidRDefault="00344AEB" w:rsidP="00E91EC7">
      <w:pPr>
        <w:spacing w:after="0" w:line="240" w:lineRule="auto"/>
        <w:jc w:val="both"/>
        <w:rPr>
          <w:rFonts w:ascii="Arial" w:hAnsi="Arial" w:cs="Arial"/>
          <w:lang w:eastAsia="en-US"/>
        </w:rPr>
      </w:pPr>
    </w:p>
    <w:p w14:paraId="290CCC8F" w14:textId="765DF5AE" w:rsidR="00794A52" w:rsidRPr="00E91EC7" w:rsidRDefault="00893556" w:rsidP="00E91EC7">
      <w:pPr>
        <w:pStyle w:val="Prrafodelista"/>
        <w:numPr>
          <w:ilvl w:val="2"/>
          <w:numId w:val="6"/>
        </w:numPr>
        <w:spacing w:after="0" w:line="240" w:lineRule="auto"/>
        <w:ind w:left="1418"/>
        <w:jc w:val="both"/>
        <w:rPr>
          <w:rFonts w:ascii="Arial" w:eastAsia="Arial" w:hAnsi="Arial" w:cs="Arial"/>
        </w:rPr>
      </w:pPr>
      <w:r w:rsidRPr="00E91EC7">
        <w:rPr>
          <w:rFonts w:ascii="Arial" w:hAnsi="Arial" w:cs="Arial"/>
          <w:lang w:eastAsia="en-US"/>
        </w:rPr>
        <w:t xml:space="preserve">La comercialización y dispensación </w:t>
      </w:r>
      <w:r w:rsidR="00F329CF" w:rsidRPr="00E91EC7">
        <w:rPr>
          <w:rFonts w:ascii="Arial" w:hAnsi="Arial" w:cs="Arial"/>
          <w:lang w:eastAsia="en-US"/>
        </w:rPr>
        <w:t xml:space="preserve">de </w:t>
      </w:r>
      <w:r w:rsidR="000B576E" w:rsidRPr="00E91EC7">
        <w:rPr>
          <w:rFonts w:ascii="Arial" w:hAnsi="Arial" w:cs="Arial"/>
          <w:lang w:eastAsia="en-US"/>
        </w:rPr>
        <w:t>los productos</w:t>
      </w:r>
      <w:r w:rsidRPr="00E91EC7">
        <w:rPr>
          <w:rFonts w:ascii="Arial" w:hAnsi="Arial" w:cs="Arial"/>
          <w:lang w:eastAsia="en-US"/>
        </w:rPr>
        <w:t xml:space="preserve"> de uso medicinal</w:t>
      </w:r>
      <w:r w:rsidR="00B07E27" w:rsidRPr="00E91EC7">
        <w:rPr>
          <w:rFonts w:ascii="Arial" w:hAnsi="Arial" w:cs="Arial"/>
          <w:lang w:eastAsia="en-US"/>
        </w:rPr>
        <w:t xml:space="preserve"> exceptuados de registro sanitario</w:t>
      </w:r>
      <w:r w:rsidR="00967598" w:rsidRPr="00E91EC7">
        <w:rPr>
          <w:rFonts w:ascii="Arial" w:hAnsi="Arial" w:cs="Arial"/>
          <w:lang w:eastAsia="en-US"/>
        </w:rPr>
        <w:t xml:space="preserve"> por </w:t>
      </w:r>
      <w:r w:rsidR="00F329CF" w:rsidRPr="00E91EC7">
        <w:rPr>
          <w:rFonts w:ascii="Arial" w:hAnsi="Arial" w:cs="Arial"/>
          <w:lang w:eastAsia="en-US"/>
        </w:rPr>
        <w:t>Resolución</w:t>
      </w:r>
      <w:r w:rsidR="00967598" w:rsidRPr="00E91EC7">
        <w:rPr>
          <w:rFonts w:ascii="Arial" w:hAnsi="Arial" w:cs="Arial"/>
          <w:lang w:eastAsia="en-US"/>
        </w:rPr>
        <w:t xml:space="preserve"> SG </w:t>
      </w:r>
      <w:proofErr w:type="spellStart"/>
      <w:r w:rsidR="00967598" w:rsidRPr="00E91EC7">
        <w:rPr>
          <w:rFonts w:ascii="Arial" w:hAnsi="Arial" w:cs="Arial"/>
          <w:lang w:eastAsia="en-US"/>
        </w:rPr>
        <w:t>MSPyBS</w:t>
      </w:r>
      <w:proofErr w:type="spellEnd"/>
      <w:r w:rsidR="00967598" w:rsidRPr="00E91EC7">
        <w:rPr>
          <w:rFonts w:ascii="Arial" w:hAnsi="Arial" w:cs="Arial"/>
          <w:lang w:eastAsia="en-US"/>
        </w:rPr>
        <w:t xml:space="preserve"> N°902/2025</w:t>
      </w:r>
      <w:r w:rsidR="00B07E27" w:rsidRPr="00E91EC7">
        <w:rPr>
          <w:rFonts w:ascii="Arial" w:hAnsi="Arial" w:cs="Arial"/>
          <w:lang w:eastAsia="en-US"/>
        </w:rPr>
        <w:t xml:space="preserve">, </w:t>
      </w:r>
      <w:r w:rsidR="000B576E" w:rsidRPr="00E91EC7">
        <w:rPr>
          <w:rFonts w:ascii="Arial" w:hAnsi="Arial" w:cs="Arial"/>
          <w:lang w:eastAsia="en-US"/>
        </w:rPr>
        <w:t xml:space="preserve">elaborados por </w:t>
      </w:r>
      <w:r w:rsidR="00F329CF" w:rsidRPr="00E91EC7">
        <w:rPr>
          <w:rFonts w:ascii="Arial" w:hAnsi="Arial" w:cs="Arial"/>
          <w:lang w:eastAsia="en-US"/>
        </w:rPr>
        <w:t>L</w:t>
      </w:r>
      <w:r w:rsidR="000B576E" w:rsidRPr="00E91EC7">
        <w:rPr>
          <w:rFonts w:ascii="Arial" w:hAnsi="Arial" w:cs="Arial"/>
          <w:lang w:eastAsia="en-US"/>
        </w:rPr>
        <w:t>icenciatarios de producción e industrialización de cannabis</w:t>
      </w:r>
      <w:r w:rsidR="00967598" w:rsidRPr="00E91EC7">
        <w:rPr>
          <w:rFonts w:ascii="Arial" w:hAnsi="Arial" w:cs="Arial"/>
          <w:lang w:eastAsia="en-US"/>
        </w:rPr>
        <w:t xml:space="preserve"> medicinal</w:t>
      </w:r>
      <w:r w:rsidR="000B576E" w:rsidRPr="00E91EC7">
        <w:rPr>
          <w:rFonts w:ascii="Arial" w:hAnsi="Arial" w:cs="Arial"/>
          <w:lang w:eastAsia="en-US"/>
        </w:rPr>
        <w:t xml:space="preserve"> y sus derivados del PROINCUM</w:t>
      </w:r>
      <w:r w:rsidR="00967598" w:rsidRPr="00E91EC7">
        <w:rPr>
          <w:rFonts w:ascii="Arial" w:hAnsi="Arial" w:cs="Arial"/>
          <w:lang w:eastAsia="en-US"/>
        </w:rPr>
        <w:t>E</w:t>
      </w:r>
      <w:r w:rsidR="000B576E" w:rsidRPr="00E91EC7">
        <w:rPr>
          <w:rFonts w:ascii="Arial" w:hAnsi="Arial" w:cs="Arial"/>
          <w:lang w:eastAsia="en-US"/>
        </w:rPr>
        <w:t>C</w:t>
      </w:r>
      <w:r w:rsidR="00344AEB" w:rsidRPr="00E91EC7">
        <w:rPr>
          <w:rFonts w:ascii="Arial" w:hAnsi="Arial" w:cs="Arial"/>
          <w:lang w:eastAsia="en-US"/>
        </w:rPr>
        <w:t xml:space="preserve"> podrán ser comercializados y dispensados </w:t>
      </w:r>
      <w:r w:rsidR="0085485D" w:rsidRPr="00E91EC7">
        <w:rPr>
          <w:rFonts w:ascii="Arial" w:hAnsi="Arial" w:cs="Arial"/>
          <w:lang w:eastAsia="en-US"/>
        </w:rPr>
        <w:t>en condiciones</w:t>
      </w:r>
      <w:r w:rsidR="000B576E" w:rsidRPr="00E91EC7">
        <w:rPr>
          <w:rFonts w:ascii="Arial" w:hAnsi="Arial" w:cs="Arial"/>
          <w:lang w:eastAsia="en-US"/>
        </w:rPr>
        <w:t xml:space="preserve"> de trazabilidad y bajo estricta indicación médica</w:t>
      </w:r>
      <w:r w:rsidR="00794A52" w:rsidRPr="00E91EC7">
        <w:rPr>
          <w:rFonts w:ascii="Arial" w:hAnsi="Arial" w:cs="Arial"/>
          <w:lang w:eastAsia="en-US"/>
        </w:rPr>
        <w:t>.</w:t>
      </w:r>
    </w:p>
    <w:p w14:paraId="0DA70AC0" w14:textId="77777777" w:rsidR="00882B39" w:rsidRPr="00E91EC7" w:rsidRDefault="00882B39" w:rsidP="00E91EC7">
      <w:pPr>
        <w:pStyle w:val="Prrafodelista"/>
        <w:spacing w:after="0" w:line="240" w:lineRule="auto"/>
        <w:ind w:left="1418"/>
        <w:jc w:val="both"/>
        <w:rPr>
          <w:rFonts w:ascii="Arial" w:eastAsia="Arial" w:hAnsi="Arial" w:cs="Arial"/>
        </w:rPr>
      </w:pPr>
    </w:p>
    <w:p w14:paraId="4A1C1D6A" w14:textId="608596F2" w:rsidR="00D231B0" w:rsidRPr="00E91EC7" w:rsidRDefault="00882B39" w:rsidP="00E91EC7">
      <w:pPr>
        <w:pStyle w:val="Prrafodelista"/>
        <w:numPr>
          <w:ilvl w:val="2"/>
          <w:numId w:val="6"/>
        </w:numPr>
        <w:spacing w:after="0" w:line="240" w:lineRule="auto"/>
        <w:ind w:left="1418"/>
        <w:jc w:val="both"/>
        <w:rPr>
          <w:rFonts w:ascii="Arial" w:eastAsia="Arial" w:hAnsi="Arial" w:cs="Arial"/>
        </w:rPr>
      </w:pPr>
      <w:r w:rsidRPr="00E91EC7">
        <w:rPr>
          <w:rFonts w:ascii="Arial" w:eastAsia="Arial" w:hAnsi="Arial" w:cs="Arial"/>
        </w:rPr>
        <w:t xml:space="preserve">Los productos contemplados en la presente </w:t>
      </w:r>
      <w:r w:rsidR="00D231B0" w:rsidRPr="00E91EC7">
        <w:rPr>
          <w:rFonts w:ascii="Arial" w:eastAsia="Arial" w:hAnsi="Arial" w:cs="Arial"/>
        </w:rPr>
        <w:t>resolución</w:t>
      </w:r>
      <w:r w:rsidRPr="00E91EC7">
        <w:rPr>
          <w:rFonts w:ascii="Arial" w:eastAsia="Arial" w:hAnsi="Arial" w:cs="Arial"/>
        </w:rPr>
        <w:t xml:space="preserve"> </w:t>
      </w:r>
      <w:r w:rsidR="00D231B0" w:rsidRPr="00E91EC7">
        <w:rPr>
          <w:rFonts w:ascii="Arial" w:eastAsia="Arial" w:hAnsi="Arial" w:cs="Arial"/>
        </w:rPr>
        <w:t>serán</w:t>
      </w:r>
      <w:r w:rsidRPr="00E91EC7">
        <w:rPr>
          <w:rFonts w:ascii="Arial" w:eastAsia="Arial" w:hAnsi="Arial" w:cs="Arial"/>
        </w:rPr>
        <w:t xml:space="preserve"> </w:t>
      </w:r>
      <w:r w:rsidR="00D231B0" w:rsidRPr="00E91EC7">
        <w:rPr>
          <w:rFonts w:ascii="Arial" w:eastAsia="Arial" w:hAnsi="Arial" w:cs="Arial"/>
        </w:rPr>
        <w:t>comercializado</w:t>
      </w:r>
      <w:r w:rsidRPr="00E91EC7">
        <w:rPr>
          <w:rFonts w:ascii="Arial" w:eastAsia="Arial" w:hAnsi="Arial" w:cs="Arial"/>
        </w:rPr>
        <w:t xml:space="preserve"> y dispensados al </w:t>
      </w:r>
      <w:r w:rsidR="00D231B0" w:rsidRPr="00E91EC7">
        <w:rPr>
          <w:rFonts w:ascii="Arial" w:eastAsia="Arial" w:hAnsi="Arial" w:cs="Arial"/>
        </w:rPr>
        <w:t>público</w:t>
      </w:r>
      <w:r w:rsidRPr="00E91EC7">
        <w:rPr>
          <w:rFonts w:ascii="Arial" w:eastAsia="Arial" w:hAnsi="Arial" w:cs="Arial"/>
        </w:rPr>
        <w:t xml:space="preserve"> en farmacias </w:t>
      </w:r>
      <w:r w:rsidR="0085485D" w:rsidRPr="00E91EC7">
        <w:rPr>
          <w:rFonts w:ascii="Arial" w:eastAsia="Arial" w:hAnsi="Arial" w:cs="Arial"/>
        </w:rPr>
        <w:t xml:space="preserve">debidamente </w:t>
      </w:r>
      <w:r w:rsidR="00964616" w:rsidRPr="00E91EC7">
        <w:rPr>
          <w:rFonts w:ascii="Arial" w:eastAsia="Arial" w:hAnsi="Arial" w:cs="Arial"/>
        </w:rPr>
        <w:t xml:space="preserve">habilitados según la normativa </w:t>
      </w:r>
      <w:r w:rsidR="00322434" w:rsidRPr="00E91EC7">
        <w:rPr>
          <w:rFonts w:ascii="Arial" w:eastAsia="Arial" w:hAnsi="Arial" w:cs="Arial"/>
        </w:rPr>
        <w:t>vigente</w:t>
      </w:r>
      <w:r w:rsidR="00964616" w:rsidRPr="00E91EC7">
        <w:rPr>
          <w:rFonts w:ascii="Arial" w:eastAsia="Arial" w:hAnsi="Arial" w:cs="Arial"/>
        </w:rPr>
        <w:t xml:space="preserve"> </w:t>
      </w:r>
      <w:r w:rsidR="0085485D" w:rsidRPr="00E91EC7">
        <w:rPr>
          <w:rFonts w:ascii="Arial" w:eastAsia="Arial" w:hAnsi="Arial" w:cs="Arial"/>
        </w:rPr>
        <w:t xml:space="preserve">para la comercialización y </w:t>
      </w:r>
      <w:r w:rsidR="00322434" w:rsidRPr="00E91EC7">
        <w:rPr>
          <w:rFonts w:ascii="Arial" w:eastAsia="Arial" w:hAnsi="Arial" w:cs="Arial"/>
        </w:rPr>
        <w:t>dispensación</w:t>
      </w:r>
      <w:r w:rsidR="0085485D" w:rsidRPr="00E91EC7">
        <w:rPr>
          <w:rFonts w:ascii="Arial" w:eastAsia="Arial" w:hAnsi="Arial" w:cs="Arial"/>
        </w:rPr>
        <w:t xml:space="preserve"> </w:t>
      </w:r>
      <w:r w:rsidR="00C21AC8" w:rsidRPr="00E91EC7">
        <w:rPr>
          <w:rFonts w:ascii="Arial" w:eastAsia="Arial" w:hAnsi="Arial" w:cs="Arial"/>
        </w:rPr>
        <w:t xml:space="preserve">minorista </w:t>
      </w:r>
      <w:r w:rsidR="0085485D" w:rsidRPr="00E91EC7">
        <w:rPr>
          <w:rFonts w:ascii="Arial" w:eastAsia="Arial" w:hAnsi="Arial" w:cs="Arial"/>
        </w:rPr>
        <w:t xml:space="preserve">de medicamentos al </w:t>
      </w:r>
      <w:r w:rsidR="00322434" w:rsidRPr="00E91EC7">
        <w:rPr>
          <w:rFonts w:ascii="Arial" w:eastAsia="Arial" w:hAnsi="Arial" w:cs="Arial"/>
        </w:rPr>
        <w:t>público</w:t>
      </w:r>
      <w:r w:rsidRPr="00E91EC7">
        <w:rPr>
          <w:rFonts w:ascii="Arial" w:eastAsia="Arial" w:hAnsi="Arial" w:cs="Arial"/>
        </w:rPr>
        <w:t>.</w:t>
      </w:r>
    </w:p>
    <w:p w14:paraId="33A136BD" w14:textId="77777777" w:rsidR="00D231B0" w:rsidRPr="00E91EC7" w:rsidRDefault="00D231B0" w:rsidP="00E91EC7">
      <w:pPr>
        <w:pStyle w:val="Prrafodelista"/>
        <w:spacing w:line="240" w:lineRule="auto"/>
        <w:rPr>
          <w:rFonts w:ascii="Arial" w:eastAsia="Arial" w:hAnsi="Arial" w:cs="Arial"/>
        </w:rPr>
      </w:pPr>
    </w:p>
    <w:p w14:paraId="55093C3F" w14:textId="4C127F73" w:rsidR="009D2993" w:rsidRDefault="00D231B0" w:rsidP="0043129C">
      <w:pPr>
        <w:pStyle w:val="Prrafodelista"/>
        <w:numPr>
          <w:ilvl w:val="2"/>
          <w:numId w:val="6"/>
        </w:numPr>
        <w:spacing w:after="0" w:line="240" w:lineRule="auto"/>
        <w:ind w:left="1418"/>
        <w:jc w:val="both"/>
        <w:rPr>
          <w:rFonts w:ascii="Arial" w:eastAsia="Arial" w:hAnsi="Arial" w:cs="Arial"/>
        </w:rPr>
      </w:pPr>
      <w:r w:rsidRPr="00E91EC7">
        <w:rPr>
          <w:rFonts w:ascii="Arial" w:eastAsia="Arial" w:hAnsi="Arial" w:cs="Arial"/>
        </w:rPr>
        <w:t>Las farmacias deberán respetar</w:t>
      </w:r>
      <w:r w:rsidR="00964616" w:rsidRPr="00E91EC7">
        <w:rPr>
          <w:rFonts w:ascii="Arial" w:eastAsia="Arial" w:hAnsi="Arial" w:cs="Arial"/>
        </w:rPr>
        <w:t xml:space="preserve"> la condición de venta y </w:t>
      </w:r>
      <w:r w:rsidR="00322434" w:rsidRPr="00E91EC7">
        <w:rPr>
          <w:rFonts w:ascii="Arial" w:eastAsia="Arial" w:hAnsi="Arial" w:cs="Arial"/>
        </w:rPr>
        <w:t>cumplir</w:t>
      </w:r>
      <w:r w:rsidR="0085485D" w:rsidRPr="00E91EC7">
        <w:rPr>
          <w:rFonts w:ascii="Arial" w:eastAsia="Arial" w:hAnsi="Arial" w:cs="Arial"/>
        </w:rPr>
        <w:t xml:space="preserve"> con los recaudos </w:t>
      </w:r>
      <w:r w:rsidR="00C97F35" w:rsidRPr="00E91EC7">
        <w:rPr>
          <w:rFonts w:ascii="Arial" w:eastAsia="Arial" w:hAnsi="Arial" w:cs="Arial"/>
        </w:rPr>
        <w:t xml:space="preserve">y </w:t>
      </w:r>
      <w:r w:rsidR="009E513B" w:rsidRPr="00E91EC7">
        <w:rPr>
          <w:rFonts w:ascii="Arial" w:eastAsia="Arial" w:hAnsi="Arial" w:cs="Arial"/>
        </w:rPr>
        <w:t xml:space="preserve">disposiciones establecidas en la Leyes </w:t>
      </w:r>
      <w:proofErr w:type="spellStart"/>
      <w:r w:rsidR="009E513B" w:rsidRPr="00E91EC7">
        <w:rPr>
          <w:rFonts w:ascii="Arial" w:eastAsia="Arial" w:hAnsi="Arial" w:cs="Arial"/>
        </w:rPr>
        <w:t>N°</w:t>
      </w:r>
      <w:proofErr w:type="spellEnd"/>
      <w:r w:rsidR="009E513B" w:rsidRPr="00E91EC7">
        <w:rPr>
          <w:rFonts w:ascii="Arial" w:eastAsia="Arial" w:hAnsi="Arial" w:cs="Arial"/>
        </w:rPr>
        <w:t xml:space="preserve"> 1340/88 y </w:t>
      </w:r>
      <w:proofErr w:type="spellStart"/>
      <w:r w:rsidR="009E513B" w:rsidRPr="00E91EC7">
        <w:rPr>
          <w:rFonts w:ascii="Arial" w:eastAsia="Arial" w:hAnsi="Arial" w:cs="Arial"/>
        </w:rPr>
        <w:t>Nº</w:t>
      </w:r>
      <w:proofErr w:type="spellEnd"/>
      <w:r w:rsidR="009E513B" w:rsidRPr="00E91EC7">
        <w:rPr>
          <w:rFonts w:ascii="Arial" w:eastAsia="Arial" w:hAnsi="Arial" w:cs="Arial"/>
        </w:rPr>
        <w:t xml:space="preserve"> 6902/2022, las que las modifiquen o sustituyan, y sus reglamentaciones. </w:t>
      </w:r>
    </w:p>
    <w:p w14:paraId="7CB04DD1" w14:textId="77777777" w:rsidR="0043129C" w:rsidRPr="0043129C" w:rsidRDefault="0043129C" w:rsidP="0043129C">
      <w:pPr>
        <w:spacing w:after="0" w:line="240" w:lineRule="auto"/>
        <w:jc w:val="both"/>
        <w:rPr>
          <w:rFonts w:ascii="Arial" w:eastAsia="Arial" w:hAnsi="Arial" w:cs="Arial"/>
        </w:rPr>
      </w:pPr>
    </w:p>
    <w:p w14:paraId="544C1319" w14:textId="6131B09A" w:rsidR="007E71AF" w:rsidRPr="00E91EC7" w:rsidRDefault="00536A88" w:rsidP="00E91EC7">
      <w:pPr>
        <w:spacing w:after="0" w:line="240" w:lineRule="auto"/>
        <w:ind w:left="1440" w:hanging="1440"/>
        <w:jc w:val="both"/>
        <w:rPr>
          <w:rFonts w:ascii="Arial" w:eastAsia="Arial" w:hAnsi="Arial" w:cs="Arial"/>
        </w:rPr>
      </w:pPr>
      <w:r w:rsidRPr="00E91EC7">
        <w:rPr>
          <w:rFonts w:ascii="Arial" w:eastAsia="Arial" w:hAnsi="Arial" w:cs="Arial"/>
          <w:b/>
          <w:bCs/>
        </w:rPr>
        <w:t xml:space="preserve">Artículo </w:t>
      </w:r>
      <w:r w:rsidR="0043129C">
        <w:rPr>
          <w:rFonts w:ascii="Arial" w:eastAsia="Arial" w:hAnsi="Arial" w:cs="Arial"/>
          <w:b/>
          <w:bCs/>
        </w:rPr>
        <w:t>18</w:t>
      </w:r>
      <w:r w:rsidRPr="00E91EC7">
        <w:rPr>
          <w:rFonts w:ascii="Arial" w:eastAsia="Arial" w:hAnsi="Arial" w:cs="Arial"/>
          <w:b/>
          <w:bCs/>
        </w:rPr>
        <w:t>.-</w:t>
      </w:r>
      <w:r w:rsidRPr="00E91EC7">
        <w:rPr>
          <w:rFonts w:ascii="Arial" w:eastAsia="Arial" w:hAnsi="Arial" w:cs="Arial"/>
        </w:rPr>
        <w:t xml:space="preserve"> </w:t>
      </w:r>
      <w:r w:rsidR="0043129C">
        <w:rPr>
          <w:rFonts w:ascii="Arial" w:eastAsia="Arial" w:hAnsi="Arial" w:cs="Arial"/>
        </w:rPr>
        <w:t xml:space="preserve">  </w:t>
      </w:r>
      <w:r w:rsidR="007E71AF" w:rsidRPr="00E91EC7">
        <w:rPr>
          <w:rFonts w:ascii="Arial" w:eastAsia="Arial" w:hAnsi="Arial" w:cs="Arial"/>
        </w:rPr>
        <w:t xml:space="preserve">Establecer que los </w:t>
      </w:r>
      <w:r w:rsidR="00730239" w:rsidRPr="00E91EC7">
        <w:rPr>
          <w:rFonts w:ascii="Arial" w:eastAsia="Arial" w:hAnsi="Arial" w:cs="Arial"/>
        </w:rPr>
        <w:t>Licenciatarios que participen de</w:t>
      </w:r>
      <w:r w:rsidR="00334AE4" w:rsidRPr="00E91EC7">
        <w:rPr>
          <w:rFonts w:ascii="Arial" w:eastAsia="Arial" w:hAnsi="Arial" w:cs="Arial"/>
        </w:rPr>
        <w:t>l</w:t>
      </w:r>
      <w:r w:rsidR="00730239" w:rsidRPr="00E91EC7">
        <w:rPr>
          <w:rFonts w:ascii="Arial" w:eastAsia="Arial" w:hAnsi="Arial" w:cs="Arial"/>
        </w:rPr>
        <w:t xml:space="preserve"> Plan Piloto</w:t>
      </w:r>
      <w:r w:rsidR="007E71AF" w:rsidRPr="00E91EC7">
        <w:rPr>
          <w:rFonts w:ascii="Arial" w:eastAsia="Arial" w:hAnsi="Arial" w:cs="Arial"/>
        </w:rPr>
        <w:t>, Profesionales de la Salud, los Responsable</w:t>
      </w:r>
      <w:r w:rsidR="00734A22" w:rsidRPr="00E91EC7">
        <w:rPr>
          <w:rFonts w:ascii="Arial" w:eastAsia="Arial" w:hAnsi="Arial" w:cs="Arial"/>
        </w:rPr>
        <w:t>s</w:t>
      </w:r>
      <w:r w:rsidR="007E71AF" w:rsidRPr="00E91EC7">
        <w:rPr>
          <w:rFonts w:ascii="Arial" w:eastAsia="Arial" w:hAnsi="Arial" w:cs="Arial"/>
        </w:rPr>
        <w:t xml:space="preserve"> de Farmacovigilancia (RFV), las Farmacias, los Programas de Salud Pública, las Instituciones Prestadoras de Servicios de Salud</w:t>
      </w:r>
      <w:r w:rsidR="008F590E" w:rsidRPr="00E91EC7">
        <w:rPr>
          <w:rFonts w:ascii="Arial" w:eastAsia="Arial" w:hAnsi="Arial" w:cs="Arial"/>
        </w:rPr>
        <w:t xml:space="preserve"> d</w:t>
      </w:r>
      <w:r w:rsidR="007E71AF" w:rsidRPr="00E91EC7">
        <w:rPr>
          <w:rFonts w:ascii="Arial" w:eastAsia="Arial" w:hAnsi="Arial" w:cs="Arial"/>
        </w:rPr>
        <w:t xml:space="preserve">e los </w:t>
      </w:r>
      <w:r w:rsidR="008F590E" w:rsidRPr="00E91EC7">
        <w:rPr>
          <w:rFonts w:ascii="Arial" w:eastAsia="Arial" w:hAnsi="Arial" w:cs="Arial"/>
        </w:rPr>
        <w:t>sectores</w:t>
      </w:r>
      <w:r w:rsidR="007E71AF" w:rsidRPr="00E91EC7">
        <w:rPr>
          <w:rFonts w:ascii="Arial" w:eastAsia="Arial" w:hAnsi="Arial" w:cs="Arial"/>
        </w:rPr>
        <w:t xml:space="preserve"> públicos, privados o mixtos, de seguros de salud y de las universidades, otras entidades relacionadas, tienen la obligación de notificar al Centro Nacional de Farmacovigilancia:</w:t>
      </w:r>
    </w:p>
    <w:p w14:paraId="48DB4F5F" w14:textId="77777777" w:rsidR="00734A22" w:rsidRPr="00E91EC7" w:rsidRDefault="00734A22" w:rsidP="00E91EC7">
      <w:pPr>
        <w:spacing w:after="0" w:line="240" w:lineRule="auto"/>
        <w:ind w:left="1440" w:hanging="1440"/>
        <w:jc w:val="both"/>
        <w:rPr>
          <w:rFonts w:ascii="Arial" w:eastAsia="Arial" w:hAnsi="Arial" w:cs="Arial"/>
        </w:rPr>
      </w:pPr>
    </w:p>
    <w:p w14:paraId="522A21EB" w14:textId="23C9E9CA" w:rsidR="007E71AF" w:rsidRPr="00E91EC7" w:rsidRDefault="007E71AF" w:rsidP="00E91EC7">
      <w:pPr>
        <w:pStyle w:val="Prrafodelista"/>
        <w:numPr>
          <w:ilvl w:val="0"/>
          <w:numId w:val="17"/>
        </w:numPr>
        <w:spacing w:after="0" w:line="240" w:lineRule="auto"/>
        <w:jc w:val="both"/>
        <w:rPr>
          <w:rFonts w:ascii="Arial" w:eastAsia="Arial" w:hAnsi="Arial" w:cs="Arial"/>
        </w:rPr>
      </w:pPr>
      <w:r w:rsidRPr="00E91EC7">
        <w:rPr>
          <w:rFonts w:ascii="Arial" w:eastAsia="Arial" w:hAnsi="Arial" w:cs="Arial"/>
        </w:rPr>
        <w:t>De forma inmediata y dentro de las veinticuatro (24) horas siguientes a la toma de</w:t>
      </w:r>
      <w:r w:rsidR="0052324A" w:rsidRPr="00E91EC7">
        <w:rPr>
          <w:rFonts w:ascii="Arial" w:eastAsia="Arial" w:hAnsi="Arial" w:cs="Arial"/>
        </w:rPr>
        <w:t xml:space="preserve"> </w:t>
      </w:r>
      <w:r w:rsidRPr="00E91EC7">
        <w:rPr>
          <w:rFonts w:ascii="Arial" w:eastAsia="Arial" w:hAnsi="Arial" w:cs="Arial"/>
        </w:rPr>
        <w:t xml:space="preserve">conocimiento del hecho, de la información </w:t>
      </w:r>
      <w:r w:rsidR="0052324A" w:rsidRPr="00E91EC7">
        <w:rPr>
          <w:rFonts w:ascii="Arial" w:eastAsia="Arial" w:hAnsi="Arial" w:cs="Arial"/>
        </w:rPr>
        <w:t>mínima</w:t>
      </w:r>
      <w:r w:rsidRPr="00E91EC7">
        <w:rPr>
          <w:rFonts w:ascii="Arial" w:eastAsia="Arial" w:hAnsi="Arial" w:cs="Arial"/>
        </w:rPr>
        <w:t>, toda sospecha de reacción adversa</w:t>
      </w:r>
      <w:r w:rsidR="0052324A" w:rsidRPr="00E91EC7">
        <w:rPr>
          <w:rFonts w:ascii="Arial" w:eastAsia="Arial" w:hAnsi="Arial" w:cs="Arial"/>
        </w:rPr>
        <w:t xml:space="preserve"> </w:t>
      </w:r>
      <w:r w:rsidRPr="00E91EC7">
        <w:rPr>
          <w:rFonts w:ascii="Arial" w:eastAsia="Arial" w:hAnsi="Arial" w:cs="Arial"/>
        </w:rPr>
        <w:t>a medicamentos grave o inesperada grave, ocurrida en Paraguay.</w:t>
      </w:r>
    </w:p>
    <w:p w14:paraId="79E0CAF5" w14:textId="09CE8A24" w:rsidR="00536A88" w:rsidRPr="00E91EC7" w:rsidRDefault="007E71AF" w:rsidP="00E91EC7">
      <w:pPr>
        <w:pStyle w:val="Prrafodelista"/>
        <w:numPr>
          <w:ilvl w:val="0"/>
          <w:numId w:val="17"/>
        </w:numPr>
        <w:spacing w:after="0" w:line="240" w:lineRule="auto"/>
        <w:jc w:val="both"/>
        <w:rPr>
          <w:rFonts w:ascii="Arial" w:eastAsia="Arial" w:hAnsi="Arial" w:cs="Arial"/>
        </w:rPr>
      </w:pPr>
      <w:r w:rsidRPr="00E91EC7">
        <w:rPr>
          <w:rFonts w:ascii="Arial" w:eastAsia="Arial" w:hAnsi="Arial" w:cs="Arial"/>
        </w:rPr>
        <w:t>En un plazo de treinta (30) días corridos, siguientes a la toma de conocimiento del</w:t>
      </w:r>
      <w:r w:rsidR="0052324A" w:rsidRPr="00E91EC7">
        <w:rPr>
          <w:rFonts w:ascii="Arial" w:eastAsia="Arial" w:hAnsi="Arial" w:cs="Arial"/>
        </w:rPr>
        <w:t xml:space="preserve"> </w:t>
      </w:r>
      <w:r w:rsidRPr="00E91EC7">
        <w:rPr>
          <w:rFonts w:ascii="Arial" w:eastAsia="Arial" w:hAnsi="Arial" w:cs="Arial"/>
        </w:rPr>
        <w:t>hecho, las sospechas de reacciones adversas a medicamentos ocurridas en Paraguay,</w:t>
      </w:r>
      <w:r w:rsidR="00730239" w:rsidRPr="00E91EC7">
        <w:rPr>
          <w:rFonts w:ascii="Arial" w:eastAsia="Arial" w:hAnsi="Arial" w:cs="Arial"/>
        </w:rPr>
        <w:t xml:space="preserve"> </w:t>
      </w:r>
      <w:r w:rsidRPr="00E91EC7">
        <w:rPr>
          <w:rFonts w:ascii="Arial" w:eastAsia="Arial" w:hAnsi="Arial" w:cs="Arial"/>
        </w:rPr>
        <w:t>que no cumplan con los criterios establecidos por la DINAVISA para ser consideradas</w:t>
      </w:r>
      <w:r w:rsidR="00730239" w:rsidRPr="00E91EC7">
        <w:rPr>
          <w:rFonts w:ascii="Arial" w:eastAsia="Arial" w:hAnsi="Arial" w:cs="Arial"/>
        </w:rPr>
        <w:t xml:space="preserve"> </w:t>
      </w:r>
      <w:r w:rsidRPr="00E91EC7">
        <w:rPr>
          <w:rFonts w:ascii="Arial" w:eastAsia="Arial" w:hAnsi="Arial" w:cs="Arial"/>
        </w:rPr>
        <w:t>grave o inesperada grave.</w:t>
      </w:r>
    </w:p>
    <w:p w14:paraId="1275D0C3" w14:textId="77777777" w:rsidR="00450F4D" w:rsidRPr="00E91EC7" w:rsidRDefault="00450F4D" w:rsidP="00E91EC7">
      <w:pPr>
        <w:spacing w:after="0" w:line="240" w:lineRule="auto"/>
        <w:ind w:left="1537"/>
        <w:jc w:val="both"/>
        <w:rPr>
          <w:rFonts w:ascii="Arial" w:eastAsia="Arial" w:hAnsi="Arial" w:cs="Arial"/>
        </w:rPr>
      </w:pPr>
    </w:p>
    <w:p w14:paraId="78F245E7" w14:textId="5271658D" w:rsidR="001F22F4" w:rsidRDefault="00044E09" w:rsidP="001F22F4">
      <w:pPr>
        <w:spacing w:after="0" w:line="240" w:lineRule="auto"/>
        <w:ind w:left="1418" w:hanging="1418"/>
        <w:jc w:val="both"/>
        <w:rPr>
          <w:rFonts w:ascii="Arial" w:eastAsia="Arial" w:hAnsi="Arial" w:cs="Arial"/>
        </w:rPr>
      </w:pPr>
      <w:r w:rsidRPr="00E91EC7">
        <w:rPr>
          <w:rFonts w:ascii="Arial" w:eastAsia="Arial" w:hAnsi="Arial" w:cs="Arial"/>
          <w:b/>
          <w:bCs/>
        </w:rPr>
        <w:t xml:space="preserve">Artículo </w:t>
      </w:r>
      <w:r w:rsidR="0043129C">
        <w:rPr>
          <w:rFonts w:ascii="Arial" w:eastAsia="Arial" w:hAnsi="Arial" w:cs="Arial"/>
          <w:b/>
          <w:bCs/>
        </w:rPr>
        <w:t>19</w:t>
      </w:r>
      <w:r w:rsidRPr="00E91EC7">
        <w:rPr>
          <w:rFonts w:ascii="Arial" w:eastAsia="Arial" w:hAnsi="Arial" w:cs="Arial"/>
          <w:b/>
          <w:bCs/>
        </w:rPr>
        <w:t>.-</w:t>
      </w:r>
      <w:r w:rsidRPr="00E91EC7">
        <w:rPr>
          <w:rFonts w:ascii="Arial" w:eastAsia="Arial" w:hAnsi="Arial" w:cs="Arial"/>
        </w:rPr>
        <w:t xml:space="preserve"> </w:t>
      </w:r>
      <w:r w:rsidR="00450F4D" w:rsidRPr="00E91EC7">
        <w:rPr>
          <w:rFonts w:ascii="Arial" w:eastAsia="Arial" w:hAnsi="Arial" w:cs="Arial"/>
        </w:rPr>
        <w:t xml:space="preserve">Disponer que los </w:t>
      </w:r>
      <w:r w:rsidRPr="00E91EC7">
        <w:rPr>
          <w:rFonts w:ascii="Arial" w:eastAsia="Arial" w:hAnsi="Arial" w:cs="Arial"/>
        </w:rPr>
        <w:t>pacientes también</w:t>
      </w:r>
      <w:r w:rsidR="00450F4D" w:rsidRPr="00E91EC7">
        <w:rPr>
          <w:rFonts w:ascii="Arial" w:eastAsia="Arial" w:hAnsi="Arial" w:cs="Arial"/>
        </w:rPr>
        <w:t xml:space="preserve"> </w:t>
      </w:r>
      <w:r w:rsidRPr="00E91EC7">
        <w:rPr>
          <w:rFonts w:ascii="Arial" w:eastAsia="Arial" w:hAnsi="Arial" w:cs="Arial"/>
        </w:rPr>
        <w:t>podrán</w:t>
      </w:r>
      <w:r w:rsidR="00450F4D" w:rsidRPr="00E91EC7">
        <w:rPr>
          <w:rFonts w:ascii="Arial" w:eastAsia="Arial" w:hAnsi="Arial" w:cs="Arial"/>
        </w:rPr>
        <w:t xml:space="preserve"> reportar </w:t>
      </w:r>
      <w:r w:rsidRPr="00E91EC7">
        <w:rPr>
          <w:rFonts w:ascii="Arial" w:eastAsia="Arial" w:hAnsi="Arial" w:cs="Arial"/>
        </w:rPr>
        <w:t>al</w:t>
      </w:r>
      <w:r w:rsidR="00450F4D" w:rsidRPr="00E91EC7">
        <w:rPr>
          <w:rFonts w:ascii="Arial" w:eastAsia="Arial" w:hAnsi="Arial" w:cs="Arial"/>
        </w:rPr>
        <w:t xml:space="preserve"> Centro Nacional de </w:t>
      </w:r>
      <w:r w:rsidR="001F22F4">
        <w:rPr>
          <w:rFonts w:ascii="Arial" w:eastAsia="Arial" w:hAnsi="Arial" w:cs="Arial"/>
        </w:rPr>
        <w:t xml:space="preserve">  </w:t>
      </w:r>
      <w:r w:rsidR="00B54B1E">
        <w:rPr>
          <w:rFonts w:ascii="Arial" w:eastAsia="Arial" w:hAnsi="Arial" w:cs="Arial"/>
        </w:rPr>
        <w:t xml:space="preserve">  </w:t>
      </w:r>
      <w:r w:rsidR="00450F4D" w:rsidRPr="00E91EC7">
        <w:rPr>
          <w:rFonts w:ascii="Arial" w:eastAsia="Arial" w:hAnsi="Arial" w:cs="Arial"/>
        </w:rPr>
        <w:t xml:space="preserve">Farmacovigilancia </w:t>
      </w:r>
      <w:r w:rsidR="00362885" w:rsidRPr="00E91EC7">
        <w:rPr>
          <w:rFonts w:ascii="Arial" w:eastAsia="Arial" w:hAnsi="Arial" w:cs="Arial"/>
        </w:rPr>
        <w:t xml:space="preserve">de </w:t>
      </w:r>
      <w:r w:rsidR="00450F4D" w:rsidRPr="00E91EC7">
        <w:rPr>
          <w:rFonts w:ascii="Arial" w:eastAsia="Arial" w:hAnsi="Arial" w:cs="Arial"/>
        </w:rPr>
        <w:t>toda sospecha de reacción adversa a medicamentos</w:t>
      </w:r>
      <w:r w:rsidR="00362885" w:rsidRPr="00E91EC7">
        <w:rPr>
          <w:rFonts w:ascii="Arial" w:eastAsia="Arial" w:hAnsi="Arial" w:cs="Arial"/>
        </w:rPr>
        <w:t>.</w:t>
      </w:r>
    </w:p>
    <w:p w14:paraId="585D4837" w14:textId="77777777" w:rsidR="001F22F4" w:rsidRDefault="001F22F4" w:rsidP="001F22F4">
      <w:pPr>
        <w:spacing w:after="0" w:line="240" w:lineRule="auto"/>
        <w:ind w:left="1418" w:hanging="1418"/>
        <w:jc w:val="both"/>
        <w:rPr>
          <w:rFonts w:ascii="Arial" w:eastAsia="Arial" w:hAnsi="Arial" w:cs="Arial"/>
          <w:b/>
          <w:bCs/>
        </w:rPr>
      </w:pPr>
    </w:p>
    <w:p w14:paraId="37C36559" w14:textId="77777777" w:rsidR="009D02B4" w:rsidRDefault="009B6158" w:rsidP="009D02B4">
      <w:pPr>
        <w:spacing w:after="0" w:line="240" w:lineRule="auto"/>
        <w:ind w:left="1418" w:hanging="1418"/>
        <w:jc w:val="both"/>
        <w:rPr>
          <w:rFonts w:ascii="Arial" w:eastAsia="Arial" w:hAnsi="Arial" w:cs="Arial"/>
        </w:rPr>
      </w:pPr>
      <w:r w:rsidRPr="00E91EC7">
        <w:rPr>
          <w:rFonts w:ascii="Arial" w:eastAsia="Arial" w:hAnsi="Arial" w:cs="Arial"/>
          <w:b/>
          <w:bCs/>
        </w:rPr>
        <w:t xml:space="preserve">Articulo </w:t>
      </w:r>
      <w:r w:rsidR="0043129C">
        <w:rPr>
          <w:rFonts w:ascii="Arial" w:eastAsia="Arial" w:hAnsi="Arial" w:cs="Arial"/>
          <w:b/>
          <w:bCs/>
        </w:rPr>
        <w:t>20</w:t>
      </w:r>
      <w:r w:rsidRPr="00E91EC7">
        <w:rPr>
          <w:rFonts w:ascii="Arial" w:eastAsia="Arial" w:hAnsi="Arial" w:cs="Arial"/>
          <w:b/>
          <w:bCs/>
        </w:rPr>
        <w:t>.</w:t>
      </w:r>
      <w:proofErr w:type="gramStart"/>
      <w:r w:rsidRPr="00E91EC7">
        <w:rPr>
          <w:rFonts w:ascii="Arial" w:eastAsia="Arial" w:hAnsi="Arial" w:cs="Arial"/>
          <w:b/>
          <w:bCs/>
        </w:rPr>
        <w:t xml:space="preserve">- </w:t>
      </w:r>
      <w:r w:rsidR="001F22F4">
        <w:rPr>
          <w:rFonts w:ascii="Arial" w:eastAsia="Arial" w:hAnsi="Arial" w:cs="Arial"/>
          <w:b/>
          <w:bCs/>
        </w:rPr>
        <w:t xml:space="preserve"> </w:t>
      </w:r>
      <w:r w:rsidRPr="00E91EC7">
        <w:rPr>
          <w:rFonts w:ascii="Arial" w:eastAsia="Arial" w:hAnsi="Arial" w:cs="Arial"/>
          <w:bCs/>
        </w:rPr>
        <w:t>Disponer</w:t>
      </w:r>
      <w:proofErr w:type="gramEnd"/>
      <w:r w:rsidRPr="00E91EC7">
        <w:rPr>
          <w:rFonts w:ascii="Arial" w:eastAsia="Arial" w:hAnsi="Arial" w:cs="Arial"/>
          <w:bCs/>
        </w:rPr>
        <w:t xml:space="preserve"> que </w:t>
      </w:r>
      <w:r w:rsidR="005949B6" w:rsidRPr="00E91EC7">
        <w:rPr>
          <w:rFonts w:ascii="Arial" w:eastAsia="Arial" w:hAnsi="Arial" w:cs="Arial"/>
          <w:bCs/>
        </w:rPr>
        <w:t>para la implementación e interpretación de la presente resolución se</w:t>
      </w:r>
      <w:r w:rsidR="00EB687C" w:rsidRPr="00E91EC7">
        <w:rPr>
          <w:rFonts w:ascii="Arial" w:eastAsia="Arial" w:hAnsi="Arial" w:cs="Arial"/>
          <w:bCs/>
        </w:rPr>
        <w:t xml:space="preserve"> aplicaran las </w:t>
      </w:r>
      <w:r w:rsidR="005949B6" w:rsidRPr="00E91EC7">
        <w:rPr>
          <w:rFonts w:ascii="Arial" w:eastAsia="Arial" w:hAnsi="Arial" w:cs="Arial"/>
          <w:bCs/>
        </w:rPr>
        <w:t>terminologías</w:t>
      </w:r>
      <w:r w:rsidR="00EB687C" w:rsidRPr="00E91EC7">
        <w:rPr>
          <w:rFonts w:ascii="Arial" w:eastAsia="Arial" w:hAnsi="Arial" w:cs="Arial"/>
          <w:bCs/>
        </w:rPr>
        <w:t xml:space="preserve"> </w:t>
      </w:r>
      <w:r w:rsidR="0008048C" w:rsidRPr="00E91EC7">
        <w:rPr>
          <w:rFonts w:ascii="Arial" w:eastAsia="Arial" w:hAnsi="Arial" w:cs="Arial"/>
          <w:bCs/>
        </w:rPr>
        <w:t>previstas en el Decreto N°9303/2018.</w:t>
      </w:r>
    </w:p>
    <w:p w14:paraId="3B6A49E4" w14:textId="77777777" w:rsidR="009D02B4" w:rsidRDefault="009D02B4" w:rsidP="009D02B4">
      <w:pPr>
        <w:spacing w:after="0" w:line="240" w:lineRule="auto"/>
        <w:ind w:left="1418" w:hanging="1418"/>
        <w:jc w:val="both"/>
        <w:rPr>
          <w:rFonts w:ascii="Arial" w:eastAsia="Arial" w:hAnsi="Arial" w:cs="Arial"/>
          <w:b/>
          <w:bCs/>
        </w:rPr>
      </w:pPr>
    </w:p>
    <w:p w14:paraId="3696979C" w14:textId="0D58B22F" w:rsidR="006C723C" w:rsidRPr="00B54B1E" w:rsidRDefault="009D2993" w:rsidP="009D02B4">
      <w:pPr>
        <w:spacing w:after="0" w:line="240" w:lineRule="auto"/>
        <w:ind w:left="1418" w:hanging="1418"/>
        <w:jc w:val="both"/>
        <w:rPr>
          <w:rFonts w:ascii="Arial" w:eastAsia="Arial" w:hAnsi="Arial" w:cs="Arial"/>
        </w:rPr>
      </w:pPr>
      <w:r w:rsidRPr="00E91EC7">
        <w:rPr>
          <w:rFonts w:ascii="Arial" w:eastAsia="Arial" w:hAnsi="Arial" w:cs="Arial"/>
          <w:b/>
          <w:bCs/>
        </w:rPr>
        <w:t>Artículo</w:t>
      </w:r>
      <w:r w:rsidR="009D02B4">
        <w:rPr>
          <w:rFonts w:ascii="Arial" w:eastAsia="Arial" w:hAnsi="Arial" w:cs="Arial"/>
          <w:b/>
          <w:bCs/>
        </w:rPr>
        <w:t xml:space="preserve"> 2</w:t>
      </w:r>
      <w:r w:rsidR="001F22F4">
        <w:rPr>
          <w:rFonts w:ascii="Arial" w:eastAsia="Arial" w:hAnsi="Arial" w:cs="Arial"/>
          <w:b/>
          <w:bCs/>
        </w:rPr>
        <w:t>1</w:t>
      </w:r>
      <w:r w:rsidRPr="00E91EC7">
        <w:rPr>
          <w:rFonts w:ascii="Arial" w:eastAsia="Arial" w:hAnsi="Arial" w:cs="Arial"/>
          <w:b/>
          <w:bCs/>
        </w:rPr>
        <w:t>.-</w:t>
      </w:r>
      <w:r w:rsidRPr="00E91EC7">
        <w:rPr>
          <w:rFonts w:ascii="Arial" w:eastAsia="Times New Roman" w:hAnsi="Arial" w:cs="Arial"/>
        </w:rPr>
        <w:t xml:space="preserve">Establecer que la presentación de documentos adulterados, falsificados </w:t>
      </w:r>
      <w:r w:rsidR="001F22F4">
        <w:rPr>
          <w:rFonts w:ascii="Arial" w:eastAsia="Times New Roman" w:hAnsi="Arial" w:cs="Arial"/>
        </w:rPr>
        <w:t xml:space="preserve">   </w:t>
      </w:r>
      <w:r w:rsidRPr="00E91EC7">
        <w:rPr>
          <w:rFonts w:ascii="Arial" w:eastAsia="Times New Roman" w:hAnsi="Arial" w:cs="Arial"/>
        </w:rPr>
        <w:t xml:space="preserve">inconsistencia o irregularidad en la información y/o documentación presentada, o el incumplimiento de alguna de las disposiciones establecidas en la presente resolución, constituyen faltas graves, en consecuencia la DINAVISA procederá en forma inmediata a ordenar las medidas cautelares que resulten necesarias para salvaguardar la salud de la población y previo sumario administrativo podrá aplicar las sanciones a quienes resulten responsables conforme al régimen de infracciones y sanciones vigentes de la DINAVISA y las disposiciones de la Ley </w:t>
      </w:r>
      <w:proofErr w:type="spellStart"/>
      <w:r w:rsidRPr="00E91EC7">
        <w:rPr>
          <w:rFonts w:ascii="Arial" w:eastAsia="Arial" w:hAnsi="Arial" w:cs="Arial"/>
        </w:rPr>
        <w:t>Nº</w:t>
      </w:r>
      <w:proofErr w:type="spellEnd"/>
      <w:r w:rsidRPr="00E91EC7">
        <w:rPr>
          <w:rFonts w:ascii="Arial" w:eastAsia="Arial" w:hAnsi="Arial" w:cs="Arial"/>
        </w:rPr>
        <w:t xml:space="preserve"> 1340/1988 </w:t>
      </w:r>
      <w:r w:rsidRPr="00E91EC7">
        <w:rPr>
          <w:rFonts w:ascii="Arial" w:eastAsia="Arial" w:hAnsi="Arial" w:cs="Arial"/>
          <w:i/>
          <w:iCs/>
        </w:rPr>
        <w:t xml:space="preserve">"Que modifica y actualiza la Ley </w:t>
      </w:r>
      <w:proofErr w:type="spellStart"/>
      <w:r w:rsidRPr="00E91EC7">
        <w:rPr>
          <w:rFonts w:ascii="Arial" w:eastAsia="Arial" w:hAnsi="Arial" w:cs="Arial"/>
          <w:i/>
          <w:iCs/>
        </w:rPr>
        <w:t>N°</w:t>
      </w:r>
      <w:proofErr w:type="spellEnd"/>
      <w:r w:rsidRPr="00E91EC7">
        <w:rPr>
          <w:rFonts w:ascii="Arial" w:eastAsia="Arial" w:hAnsi="Arial" w:cs="Arial"/>
          <w:i/>
          <w:iCs/>
        </w:rPr>
        <w:t xml:space="preserve"> 357/72 </w:t>
      </w:r>
      <w:r w:rsidR="009D02B4">
        <w:rPr>
          <w:rFonts w:ascii="Arial" w:eastAsia="Arial" w:hAnsi="Arial" w:cs="Arial"/>
          <w:i/>
          <w:iCs/>
        </w:rPr>
        <w:t>“</w:t>
      </w:r>
      <w:r w:rsidRPr="00E91EC7">
        <w:rPr>
          <w:rFonts w:ascii="Arial" w:eastAsia="Arial" w:hAnsi="Arial" w:cs="Arial"/>
          <w:i/>
          <w:iCs/>
        </w:rPr>
        <w:t>Que reprime el tráfico ilícito de estupefacientes y drogas peligrosas y otros delitos afines y establece medidas de prevención y recuperación de farmacodependientes"</w:t>
      </w:r>
      <w:r w:rsidRPr="00E91EC7">
        <w:rPr>
          <w:rFonts w:ascii="Arial" w:eastAsia="Arial" w:hAnsi="Arial" w:cs="Arial"/>
        </w:rPr>
        <w:t xml:space="preserve"> y sus modificaciones</w:t>
      </w:r>
      <w:r w:rsidR="006C723C" w:rsidRPr="00E91EC7">
        <w:rPr>
          <w:rFonts w:ascii="Arial" w:eastAsia="Arial" w:hAnsi="Arial" w:cs="Arial"/>
        </w:rPr>
        <w:t xml:space="preserve"> en el ámbito de su competencia</w:t>
      </w:r>
      <w:r w:rsidRPr="00E91EC7">
        <w:rPr>
          <w:rFonts w:ascii="Arial" w:eastAsia="Times New Roman" w:hAnsi="Arial" w:cs="Arial"/>
        </w:rPr>
        <w:t xml:space="preserve">. Todo ello sin perjuicio de otras acciones legales </w:t>
      </w:r>
      <w:r w:rsidR="002E020E" w:rsidRPr="00E91EC7">
        <w:rPr>
          <w:rFonts w:ascii="Arial" w:eastAsia="Times New Roman" w:hAnsi="Arial" w:cs="Arial"/>
        </w:rPr>
        <w:t>que correspondan.</w:t>
      </w:r>
    </w:p>
    <w:p w14:paraId="06BA8103" w14:textId="77777777" w:rsidR="006C723C" w:rsidRPr="00E91EC7" w:rsidRDefault="006C723C" w:rsidP="00E91EC7">
      <w:pPr>
        <w:spacing w:after="0" w:line="240" w:lineRule="auto"/>
        <w:ind w:left="1440" w:hanging="1440"/>
        <w:jc w:val="both"/>
        <w:rPr>
          <w:rFonts w:ascii="Arial" w:eastAsia="Arial" w:hAnsi="Arial" w:cs="Arial"/>
          <w:b/>
          <w:bCs/>
        </w:rPr>
      </w:pPr>
    </w:p>
    <w:p w14:paraId="24C93EB7" w14:textId="4A69FFD6" w:rsidR="003F3C2D" w:rsidRPr="00E91EC7" w:rsidRDefault="009D2993" w:rsidP="00E91EC7">
      <w:pPr>
        <w:spacing w:after="0" w:line="240" w:lineRule="auto"/>
        <w:ind w:left="1440" w:hanging="1440"/>
        <w:jc w:val="both"/>
        <w:rPr>
          <w:rFonts w:ascii="Arial" w:eastAsia="Arial" w:hAnsi="Arial" w:cs="Arial"/>
          <w:position w:val="-1"/>
        </w:rPr>
      </w:pPr>
      <w:r w:rsidRPr="00E91EC7">
        <w:rPr>
          <w:rFonts w:ascii="Arial" w:eastAsia="Arial" w:hAnsi="Arial" w:cs="Arial"/>
          <w:b/>
          <w:bCs/>
        </w:rPr>
        <w:t xml:space="preserve">Artículo </w:t>
      </w:r>
      <w:r w:rsidR="002A0418" w:rsidRPr="00E91EC7">
        <w:rPr>
          <w:rFonts w:ascii="Arial" w:eastAsia="Arial" w:hAnsi="Arial" w:cs="Arial"/>
          <w:b/>
          <w:bCs/>
        </w:rPr>
        <w:t>2</w:t>
      </w:r>
      <w:r w:rsidR="00B54B1E">
        <w:rPr>
          <w:rFonts w:ascii="Arial" w:eastAsia="Arial" w:hAnsi="Arial" w:cs="Arial"/>
          <w:b/>
          <w:bCs/>
        </w:rPr>
        <w:t>2</w:t>
      </w:r>
      <w:r w:rsidRPr="00E91EC7">
        <w:rPr>
          <w:rFonts w:ascii="Arial" w:eastAsia="Arial" w:hAnsi="Arial" w:cs="Arial"/>
          <w:b/>
          <w:bCs/>
        </w:rPr>
        <w:t>.-</w:t>
      </w:r>
      <w:r w:rsidRPr="00E91EC7">
        <w:rPr>
          <w:rFonts w:ascii="Arial" w:eastAsia="Arial" w:hAnsi="Arial" w:cs="Arial"/>
        </w:rPr>
        <w:t xml:space="preserve"> </w:t>
      </w:r>
      <w:r w:rsidRPr="00E91EC7">
        <w:rPr>
          <w:rFonts w:ascii="Arial" w:eastAsia="Arial" w:hAnsi="Arial" w:cs="Arial"/>
        </w:rPr>
        <w:tab/>
      </w:r>
      <w:r w:rsidRPr="00E91EC7">
        <w:rPr>
          <w:rFonts w:ascii="Arial" w:eastAsia="Arial" w:hAnsi="Arial" w:cs="Arial"/>
          <w:position w:val="-1"/>
        </w:rPr>
        <w:t>Encomendar a la Dirección PROINCUMEC</w:t>
      </w:r>
      <w:r w:rsidR="00C91F96" w:rsidRPr="00E91EC7">
        <w:rPr>
          <w:rFonts w:ascii="Arial" w:eastAsia="Arial" w:hAnsi="Arial" w:cs="Arial"/>
          <w:position w:val="-1"/>
        </w:rPr>
        <w:t xml:space="preserve"> las siguientes actividades</w:t>
      </w:r>
      <w:r w:rsidR="003F3C2D" w:rsidRPr="00E91EC7">
        <w:rPr>
          <w:rFonts w:ascii="Arial" w:eastAsia="Arial" w:hAnsi="Arial" w:cs="Arial"/>
          <w:position w:val="-1"/>
        </w:rPr>
        <w:t>:</w:t>
      </w:r>
    </w:p>
    <w:p w14:paraId="3C091C60" w14:textId="77777777" w:rsidR="00CC0573" w:rsidRPr="00E91EC7" w:rsidRDefault="00CC0573" w:rsidP="00E91EC7">
      <w:pPr>
        <w:spacing w:after="0" w:line="240" w:lineRule="auto"/>
        <w:ind w:left="1440" w:hanging="1440"/>
        <w:jc w:val="both"/>
        <w:rPr>
          <w:rFonts w:ascii="Arial" w:eastAsia="Arial" w:hAnsi="Arial" w:cs="Arial"/>
          <w:position w:val="-1"/>
        </w:rPr>
      </w:pPr>
    </w:p>
    <w:p w14:paraId="0F8289CD" w14:textId="6916A5A7" w:rsidR="009E7944" w:rsidRPr="00E91EC7" w:rsidRDefault="003F3C2D" w:rsidP="009D02B4">
      <w:pPr>
        <w:pStyle w:val="Prrafodelista"/>
        <w:numPr>
          <w:ilvl w:val="1"/>
          <w:numId w:val="19"/>
        </w:numPr>
        <w:spacing w:after="0" w:line="240" w:lineRule="auto"/>
        <w:ind w:left="1843"/>
        <w:jc w:val="both"/>
        <w:rPr>
          <w:rFonts w:ascii="Arial" w:eastAsia="Arial" w:hAnsi="Arial" w:cs="Arial"/>
          <w:position w:val="-1"/>
        </w:rPr>
      </w:pPr>
      <w:r w:rsidRPr="00E91EC7">
        <w:rPr>
          <w:rFonts w:ascii="Arial" w:eastAsia="Arial" w:hAnsi="Arial" w:cs="Arial"/>
          <w:position w:val="-1"/>
        </w:rPr>
        <w:t>La socialización</w:t>
      </w:r>
      <w:r w:rsidR="00C91F96" w:rsidRPr="00E91EC7">
        <w:rPr>
          <w:rFonts w:ascii="Arial" w:eastAsia="Arial" w:hAnsi="Arial" w:cs="Arial"/>
          <w:position w:val="-1"/>
        </w:rPr>
        <w:t>,</w:t>
      </w:r>
      <w:r w:rsidRPr="00E91EC7">
        <w:rPr>
          <w:rFonts w:ascii="Arial" w:eastAsia="Arial" w:hAnsi="Arial" w:cs="Arial"/>
          <w:position w:val="-1"/>
        </w:rPr>
        <w:t xml:space="preserve"> implementación </w:t>
      </w:r>
      <w:r w:rsidR="00C91F96" w:rsidRPr="00E91EC7">
        <w:rPr>
          <w:rFonts w:ascii="Arial" w:eastAsia="Arial" w:hAnsi="Arial" w:cs="Arial"/>
          <w:position w:val="-1"/>
        </w:rPr>
        <w:t xml:space="preserve">y monitoreo </w:t>
      </w:r>
      <w:r w:rsidRPr="00E91EC7">
        <w:rPr>
          <w:rFonts w:ascii="Arial" w:eastAsia="Arial" w:hAnsi="Arial" w:cs="Arial"/>
          <w:position w:val="-1"/>
        </w:rPr>
        <w:t>de</w:t>
      </w:r>
      <w:r w:rsidR="00C91F96" w:rsidRPr="00E91EC7">
        <w:rPr>
          <w:rFonts w:ascii="Arial" w:eastAsia="Arial" w:hAnsi="Arial" w:cs="Arial"/>
          <w:position w:val="-1"/>
        </w:rPr>
        <w:t>l cumplimiento de</w:t>
      </w:r>
      <w:r w:rsidRPr="00E91EC7">
        <w:rPr>
          <w:rFonts w:ascii="Arial" w:eastAsia="Arial" w:hAnsi="Arial" w:cs="Arial"/>
          <w:position w:val="-1"/>
        </w:rPr>
        <w:t xml:space="preserve"> lo establecido en la presente resolución</w:t>
      </w:r>
      <w:r w:rsidR="009E7944" w:rsidRPr="00E91EC7">
        <w:rPr>
          <w:rFonts w:ascii="Arial" w:eastAsia="Arial" w:hAnsi="Arial" w:cs="Arial"/>
          <w:position w:val="-1"/>
        </w:rPr>
        <w:t>, facultándole a requerir el apoyo de demás dependencias técnicas</w:t>
      </w:r>
      <w:r w:rsidR="00A32361" w:rsidRPr="00E91EC7">
        <w:rPr>
          <w:rFonts w:ascii="Arial" w:eastAsia="Arial" w:hAnsi="Arial" w:cs="Arial"/>
          <w:position w:val="-1"/>
        </w:rPr>
        <w:t xml:space="preserve"> competentes</w:t>
      </w:r>
      <w:r w:rsidR="009E7944" w:rsidRPr="00E91EC7">
        <w:rPr>
          <w:rFonts w:ascii="Arial" w:eastAsia="Arial" w:hAnsi="Arial" w:cs="Arial"/>
          <w:position w:val="-1"/>
        </w:rPr>
        <w:t xml:space="preserve"> de la DINAVISA</w:t>
      </w:r>
      <w:r w:rsidR="00892D02" w:rsidRPr="00E91EC7">
        <w:rPr>
          <w:rFonts w:ascii="Arial" w:eastAsia="Arial" w:hAnsi="Arial" w:cs="Arial"/>
          <w:position w:val="-1"/>
        </w:rPr>
        <w:t xml:space="preserve"> que resulten necearías.</w:t>
      </w:r>
    </w:p>
    <w:p w14:paraId="412C761E" w14:textId="77777777" w:rsidR="00CC0573" w:rsidRPr="00E91EC7" w:rsidRDefault="00CC0573" w:rsidP="009D02B4">
      <w:pPr>
        <w:pStyle w:val="Prrafodelista"/>
        <w:spacing w:after="0" w:line="240" w:lineRule="auto"/>
        <w:ind w:left="1843"/>
        <w:jc w:val="both"/>
        <w:rPr>
          <w:rFonts w:ascii="Arial" w:eastAsia="Arial" w:hAnsi="Arial" w:cs="Arial"/>
          <w:position w:val="-1"/>
        </w:rPr>
      </w:pPr>
    </w:p>
    <w:p w14:paraId="60F9B471" w14:textId="09301A87" w:rsidR="0074113B" w:rsidRPr="00E91EC7" w:rsidRDefault="00CC0573" w:rsidP="009D02B4">
      <w:pPr>
        <w:pStyle w:val="Prrafodelista"/>
        <w:numPr>
          <w:ilvl w:val="1"/>
          <w:numId w:val="19"/>
        </w:numPr>
        <w:spacing w:after="0" w:line="240" w:lineRule="auto"/>
        <w:ind w:left="1843"/>
        <w:jc w:val="both"/>
        <w:rPr>
          <w:rFonts w:ascii="Arial" w:eastAsia="Arial" w:hAnsi="Arial" w:cs="Arial"/>
          <w:position w:val="-1"/>
        </w:rPr>
      </w:pPr>
      <w:r w:rsidRPr="00E91EC7">
        <w:rPr>
          <w:rFonts w:ascii="Arial" w:eastAsia="Arial" w:hAnsi="Arial" w:cs="Arial"/>
          <w:position w:val="-1"/>
        </w:rPr>
        <w:t>Elaborar</w:t>
      </w:r>
      <w:r w:rsidR="009E7944" w:rsidRPr="00E91EC7">
        <w:rPr>
          <w:rFonts w:ascii="Arial" w:eastAsia="Arial" w:hAnsi="Arial" w:cs="Arial"/>
          <w:position w:val="-1"/>
        </w:rPr>
        <w:t xml:space="preserve"> y proponer a la </w:t>
      </w:r>
      <w:r w:rsidRPr="00E91EC7">
        <w:rPr>
          <w:rFonts w:ascii="Arial" w:eastAsia="Arial" w:hAnsi="Arial" w:cs="Arial"/>
          <w:position w:val="-1"/>
        </w:rPr>
        <w:t>Dirección Nacional</w:t>
      </w:r>
      <w:r w:rsidR="00E97392" w:rsidRPr="00E91EC7">
        <w:rPr>
          <w:rFonts w:ascii="Arial" w:eastAsia="Arial" w:hAnsi="Arial" w:cs="Arial"/>
          <w:position w:val="-1"/>
        </w:rPr>
        <w:t xml:space="preserve"> de la DINAVISA</w:t>
      </w:r>
      <w:r w:rsidRPr="00E91EC7">
        <w:rPr>
          <w:rFonts w:ascii="Arial" w:eastAsia="Arial" w:hAnsi="Arial" w:cs="Arial"/>
          <w:position w:val="-1"/>
        </w:rPr>
        <w:t xml:space="preserve"> lo</w:t>
      </w:r>
      <w:r w:rsidR="00E97392" w:rsidRPr="00E91EC7">
        <w:rPr>
          <w:rFonts w:ascii="Arial" w:eastAsia="Arial" w:hAnsi="Arial" w:cs="Arial"/>
          <w:position w:val="-1"/>
        </w:rPr>
        <w:t>s</w:t>
      </w:r>
      <w:r w:rsidR="003F3C2D" w:rsidRPr="00E91EC7">
        <w:rPr>
          <w:rFonts w:ascii="Arial" w:eastAsia="Arial" w:hAnsi="Arial" w:cs="Arial"/>
          <w:position w:val="-1"/>
        </w:rPr>
        <w:t xml:space="preserve"> </w:t>
      </w:r>
      <w:r w:rsidR="0074113B" w:rsidRPr="00E91EC7">
        <w:rPr>
          <w:rFonts w:ascii="Arial" w:hAnsi="Arial" w:cs="Arial"/>
          <w:lang w:eastAsia="en-US"/>
        </w:rPr>
        <w:t>reglamentos, los lineamientos, asesoramiento y protocolos</w:t>
      </w:r>
      <w:r w:rsidRPr="00E91EC7">
        <w:rPr>
          <w:rFonts w:ascii="Arial" w:hAnsi="Arial" w:cs="Arial"/>
          <w:lang w:eastAsia="en-US"/>
        </w:rPr>
        <w:t xml:space="preserve"> complementarios necesarios,</w:t>
      </w:r>
      <w:r w:rsidR="0074113B" w:rsidRPr="00E91EC7">
        <w:rPr>
          <w:rFonts w:ascii="Arial" w:hAnsi="Arial" w:cs="Arial"/>
          <w:lang w:eastAsia="en-US"/>
        </w:rPr>
        <w:t xml:space="preserve"> para el uso, exportación, distribución, dispensación y acceso de productos medicinales derivados del cannabis —combinados de THC, CBD y otros cannabinoides en proporciones variables— elaborados por licenciatarios de DINAVISA, garantizando las condiciones de accesibilidad para los pacientes y las necesidades de salud pública</w:t>
      </w:r>
      <w:r w:rsidR="00C91F96" w:rsidRPr="00E91EC7">
        <w:rPr>
          <w:rFonts w:ascii="Arial" w:hAnsi="Arial" w:cs="Arial"/>
          <w:lang w:eastAsia="en-US"/>
        </w:rPr>
        <w:t>.</w:t>
      </w:r>
    </w:p>
    <w:p w14:paraId="54C9E638" w14:textId="77777777" w:rsidR="000F2E23" w:rsidRPr="00E91EC7" w:rsidRDefault="000F2E23" w:rsidP="009D02B4">
      <w:pPr>
        <w:pStyle w:val="Prrafodelista"/>
        <w:spacing w:line="240" w:lineRule="auto"/>
        <w:ind w:left="1843"/>
        <w:rPr>
          <w:rFonts w:ascii="Arial" w:eastAsia="Arial" w:hAnsi="Arial" w:cs="Arial"/>
          <w:position w:val="-1"/>
        </w:rPr>
      </w:pPr>
    </w:p>
    <w:p w14:paraId="26087D8C" w14:textId="7975BF14" w:rsidR="00892D02" w:rsidRPr="00E91EC7" w:rsidRDefault="000F2E23" w:rsidP="009D02B4">
      <w:pPr>
        <w:pStyle w:val="Prrafodelista"/>
        <w:numPr>
          <w:ilvl w:val="1"/>
          <w:numId w:val="19"/>
        </w:numPr>
        <w:spacing w:after="0" w:line="240" w:lineRule="auto"/>
        <w:ind w:left="1843"/>
        <w:jc w:val="both"/>
        <w:rPr>
          <w:rFonts w:ascii="Arial" w:eastAsia="Arial" w:hAnsi="Arial" w:cs="Arial"/>
          <w:position w:val="-1"/>
        </w:rPr>
      </w:pPr>
      <w:r w:rsidRPr="00E91EC7">
        <w:rPr>
          <w:rFonts w:ascii="Arial" w:eastAsia="Arial" w:hAnsi="Arial" w:cs="Arial"/>
          <w:position w:val="-1"/>
        </w:rPr>
        <w:t xml:space="preserve">Evaluar conjuntamente con las dependencias </w:t>
      </w:r>
      <w:r w:rsidR="00FC0B18" w:rsidRPr="00E91EC7">
        <w:rPr>
          <w:rFonts w:ascii="Arial" w:eastAsia="Arial" w:hAnsi="Arial" w:cs="Arial"/>
          <w:position w:val="-1"/>
        </w:rPr>
        <w:t>técnicas</w:t>
      </w:r>
      <w:r w:rsidRPr="00E91EC7">
        <w:rPr>
          <w:rFonts w:ascii="Arial" w:eastAsia="Arial" w:hAnsi="Arial" w:cs="Arial"/>
          <w:position w:val="-1"/>
        </w:rPr>
        <w:t xml:space="preserve"> competentes de la DINAVISA los informes, investigaciones y estudios clínicos presentados por las firmas Licenciatarias del PROINCUMEC que participen de la </w:t>
      </w:r>
      <w:r w:rsidR="00FC0B18" w:rsidRPr="00E91EC7">
        <w:rPr>
          <w:rFonts w:ascii="Arial" w:eastAsia="Arial" w:hAnsi="Arial" w:cs="Arial"/>
          <w:position w:val="-1"/>
        </w:rPr>
        <w:t>implementación</w:t>
      </w:r>
      <w:r w:rsidRPr="00E91EC7">
        <w:rPr>
          <w:rFonts w:ascii="Arial" w:eastAsia="Arial" w:hAnsi="Arial" w:cs="Arial"/>
          <w:position w:val="-1"/>
        </w:rPr>
        <w:t xml:space="preserve"> del Plan Piloto</w:t>
      </w:r>
      <w:r w:rsidR="00E97392" w:rsidRPr="00E91EC7">
        <w:rPr>
          <w:rFonts w:ascii="Arial" w:eastAsia="Arial" w:hAnsi="Arial" w:cs="Arial"/>
          <w:position w:val="-1"/>
        </w:rPr>
        <w:t>.</w:t>
      </w:r>
    </w:p>
    <w:p w14:paraId="2EC522E0" w14:textId="77777777" w:rsidR="00892D02" w:rsidRPr="00E91EC7" w:rsidRDefault="00892D02" w:rsidP="009D02B4">
      <w:pPr>
        <w:pStyle w:val="Prrafodelista"/>
        <w:spacing w:line="240" w:lineRule="auto"/>
        <w:ind w:left="1843"/>
        <w:rPr>
          <w:rFonts w:ascii="Arial" w:eastAsia="Arial" w:hAnsi="Arial" w:cs="Arial"/>
          <w:position w:val="-1"/>
        </w:rPr>
      </w:pPr>
    </w:p>
    <w:p w14:paraId="0B0DA1B5" w14:textId="38F920CC" w:rsidR="00FC0B18" w:rsidRPr="00E91EC7" w:rsidRDefault="00892D02" w:rsidP="009D02B4">
      <w:pPr>
        <w:pStyle w:val="Prrafodelista"/>
        <w:numPr>
          <w:ilvl w:val="1"/>
          <w:numId w:val="19"/>
        </w:numPr>
        <w:spacing w:after="0" w:line="240" w:lineRule="auto"/>
        <w:ind w:left="1843"/>
        <w:jc w:val="both"/>
        <w:rPr>
          <w:rFonts w:ascii="Arial" w:eastAsia="Arial" w:hAnsi="Arial" w:cs="Arial"/>
          <w:position w:val="-1"/>
        </w:rPr>
      </w:pPr>
      <w:r w:rsidRPr="00E91EC7">
        <w:rPr>
          <w:rFonts w:ascii="Arial" w:eastAsia="Arial" w:hAnsi="Arial" w:cs="Arial"/>
          <w:position w:val="-1"/>
        </w:rPr>
        <w:t>R</w:t>
      </w:r>
      <w:r w:rsidR="00FC0B18" w:rsidRPr="00E91EC7">
        <w:rPr>
          <w:rFonts w:ascii="Arial" w:eastAsia="Arial" w:hAnsi="Arial" w:cs="Arial"/>
          <w:position w:val="-1"/>
        </w:rPr>
        <w:t xml:space="preserve">emitir a consideración de la </w:t>
      </w:r>
      <w:r w:rsidR="00E97392" w:rsidRPr="00E91EC7">
        <w:rPr>
          <w:rFonts w:ascii="Arial" w:eastAsia="Arial" w:hAnsi="Arial" w:cs="Arial"/>
          <w:position w:val="-1"/>
        </w:rPr>
        <w:t xml:space="preserve">Máxima </w:t>
      </w:r>
      <w:r w:rsidR="00FC0B18" w:rsidRPr="00E91EC7">
        <w:rPr>
          <w:rFonts w:ascii="Arial" w:eastAsia="Arial" w:hAnsi="Arial" w:cs="Arial"/>
          <w:position w:val="-1"/>
        </w:rPr>
        <w:t>A</w:t>
      </w:r>
      <w:r w:rsidR="00E97392" w:rsidRPr="00E91EC7">
        <w:rPr>
          <w:rFonts w:ascii="Arial" w:eastAsia="Arial" w:hAnsi="Arial" w:cs="Arial"/>
          <w:position w:val="-1"/>
        </w:rPr>
        <w:t xml:space="preserve">utoridad </w:t>
      </w:r>
      <w:r w:rsidR="00FC0B18" w:rsidRPr="00E91EC7">
        <w:rPr>
          <w:rFonts w:ascii="Arial" w:eastAsia="Arial" w:hAnsi="Arial" w:cs="Arial"/>
          <w:position w:val="-1"/>
        </w:rPr>
        <w:t>I</w:t>
      </w:r>
      <w:r w:rsidR="00E97392" w:rsidRPr="00E91EC7">
        <w:rPr>
          <w:rFonts w:ascii="Arial" w:eastAsia="Arial" w:hAnsi="Arial" w:cs="Arial"/>
          <w:position w:val="-1"/>
        </w:rPr>
        <w:t>nstitucional</w:t>
      </w:r>
      <w:r w:rsidR="00FC0B18" w:rsidRPr="00E91EC7">
        <w:rPr>
          <w:rFonts w:ascii="Arial" w:eastAsia="Arial" w:hAnsi="Arial" w:cs="Arial"/>
          <w:position w:val="-1"/>
        </w:rPr>
        <w:t xml:space="preserve"> la recomendación sobre la vigencia del plan</w:t>
      </w:r>
      <w:r w:rsidRPr="00E91EC7">
        <w:rPr>
          <w:rFonts w:ascii="Arial" w:eastAsia="Arial" w:hAnsi="Arial" w:cs="Arial"/>
          <w:position w:val="-1"/>
        </w:rPr>
        <w:t>, informes sobre la situación de la implementación y el cumplimiento o no por parte de las licenciatarias.</w:t>
      </w:r>
    </w:p>
    <w:p w14:paraId="4A637E35" w14:textId="77777777" w:rsidR="000F2E23" w:rsidRPr="00E91EC7" w:rsidRDefault="000F2E23" w:rsidP="00E91EC7">
      <w:pPr>
        <w:spacing w:after="0" w:line="240" w:lineRule="auto"/>
        <w:jc w:val="both"/>
        <w:rPr>
          <w:rFonts w:ascii="Arial" w:eastAsia="Arial" w:hAnsi="Arial" w:cs="Arial"/>
          <w:b/>
        </w:rPr>
      </w:pPr>
    </w:p>
    <w:p w14:paraId="2CA38AB3" w14:textId="08A587C8" w:rsidR="00583CCA" w:rsidRPr="00E91EC7" w:rsidRDefault="000F2E23" w:rsidP="00E91EC7">
      <w:pPr>
        <w:spacing w:after="0" w:line="240" w:lineRule="auto"/>
        <w:ind w:left="1418" w:hanging="1418"/>
        <w:jc w:val="both"/>
        <w:rPr>
          <w:rFonts w:ascii="Arial" w:hAnsi="Arial" w:cs="Arial"/>
          <w:lang w:eastAsia="en-US"/>
        </w:rPr>
      </w:pPr>
      <w:r w:rsidRPr="00E91EC7">
        <w:rPr>
          <w:rFonts w:ascii="Arial" w:eastAsia="Arial" w:hAnsi="Arial" w:cs="Arial"/>
          <w:b/>
        </w:rPr>
        <w:t xml:space="preserve">Artículo </w:t>
      </w:r>
      <w:r w:rsidR="002A0418" w:rsidRPr="00E91EC7">
        <w:rPr>
          <w:rFonts w:ascii="Arial" w:eastAsia="Arial" w:hAnsi="Arial" w:cs="Arial"/>
          <w:b/>
        </w:rPr>
        <w:t>2</w:t>
      </w:r>
      <w:r w:rsidR="00B54B1E">
        <w:rPr>
          <w:rFonts w:ascii="Arial" w:eastAsia="Arial" w:hAnsi="Arial" w:cs="Arial"/>
          <w:b/>
        </w:rPr>
        <w:t>3</w:t>
      </w:r>
      <w:r w:rsidRPr="00E91EC7">
        <w:rPr>
          <w:rFonts w:ascii="Arial" w:eastAsia="Arial" w:hAnsi="Arial" w:cs="Arial"/>
          <w:b/>
        </w:rPr>
        <w:t>.-</w:t>
      </w:r>
      <w:r w:rsidRPr="00E91EC7">
        <w:rPr>
          <w:rFonts w:ascii="Arial" w:hAnsi="Arial" w:cs="Arial"/>
          <w:lang w:eastAsia="en-US"/>
        </w:rPr>
        <w:t xml:space="preserve"> Disponer que este Plan Piloto de carácter excepcional y temporal estará vigente por el plazo de dos (2) años contados a partir de la fecha de la presente resolución</w:t>
      </w:r>
      <w:r w:rsidR="00583CCA" w:rsidRPr="00E91EC7">
        <w:rPr>
          <w:rFonts w:ascii="Arial" w:hAnsi="Arial" w:cs="Arial"/>
          <w:lang w:eastAsia="en-US"/>
        </w:rPr>
        <w:t>.</w:t>
      </w:r>
    </w:p>
    <w:p w14:paraId="3250C4DE" w14:textId="1FA6B897" w:rsidR="00F55E68" w:rsidRPr="00E91EC7" w:rsidRDefault="00583CCA" w:rsidP="00E91EC7">
      <w:pPr>
        <w:spacing w:after="0" w:line="240" w:lineRule="auto"/>
        <w:ind w:left="1418"/>
        <w:jc w:val="both"/>
        <w:rPr>
          <w:rFonts w:ascii="Arial" w:hAnsi="Arial" w:cs="Arial"/>
          <w:lang w:eastAsia="en-US"/>
        </w:rPr>
      </w:pPr>
      <w:r w:rsidRPr="00E91EC7">
        <w:rPr>
          <w:rFonts w:ascii="Arial" w:hAnsi="Arial" w:cs="Arial"/>
          <w:lang w:eastAsia="en-US"/>
        </w:rPr>
        <w:t>L</w:t>
      </w:r>
      <w:r w:rsidR="000F2E23" w:rsidRPr="00E91EC7">
        <w:rPr>
          <w:rFonts w:ascii="Arial" w:hAnsi="Arial" w:cs="Arial"/>
          <w:lang w:eastAsia="en-US"/>
        </w:rPr>
        <w:t xml:space="preserve">os </w:t>
      </w:r>
      <w:r w:rsidRPr="00E91EC7">
        <w:rPr>
          <w:rFonts w:ascii="Arial" w:hAnsi="Arial" w:cs="Arial"/>
          <w:lang w:eastAsia="en-US"/>
        </w:rPr>
        <w:t xml:space="preserve">licenciatarios </w:t>
      </w:r>
      <w:r w:rsidR="000F2E23" w:rsidRPr="00E91EC7">
        <w:rPr>
          <w:rFonts w:ascii="Arial" w:hAnsi="Arial" w:cs="Arial"/>
          <w:lang w:eastAsia="en-US"/>
        </w:rPr>
        <w:t xml:space="preserve">que no presenten sus </w:t>
      </w:r>
      <w:bookmarkStart w:id="15" w:name="_Hlk216969559"/>
      <w:r w:rsidR="000F2E23" w:rsidRPr="00E91EC7">
        <w:rPr>
          <w:rFonts w:ascii="Arial" w:hAnsi="Arial" w:cs="Arial"/>
          <w:lang w:eastAsia="en-US"/>
        </w:rPr>
        <w:t xml:space="preserve">respectivas investigaciones, estudios clínicos </w:t>
      </w:r>
      <w:r w:rsidR="00812161" w:rsidRPr="00E91EC7">
        <w:rPr>
          <w:rFonts w:ascii="Arial" w:hAnsi="Arial" w:cs="Arial"/>
          <w:lang w:eastAsia="en-US"/>
        </w:rPr>
        <w:t>e informes sobre la</w:t>
      </w:r>
      <w:r w:rsidR="00CA49DC" w:rsidRPr="00E91EC7">
        <w:rPr>
          <w:rFonts w:ascii="Arial" w:hAnsi="Arial" w:cs="Arial"/>
          <w:lang w:eastAsia="en-US"/>
        </w:rPr>
        <w:t xml:space="preserve"> seguridad y</w:t>
      </w:r>
      <w:r w:rsidR="00812161" w:rsidRPr="00E91EC7">
        <w:rPr>
          <w:rFonts w:ascii="Arial" w:hAnsi="Arial" w:cs="Arial"/>
          <w:lang w:eastAsia="en-US"/>
        </w:rPr>
        <w:t xml:space="preserve"> eficacia del producto y </w:t>
      </w:r>
      <w:r w:rsidR="00CA49DC" w:rsidRPr="00E91EC7">
        <w:rPr>
          <w:rFonts w:ascii="Arial" w:hAnsi="Arial" w:cs="Arial"/>
          <w:lang w:eastAsia="en-US"/>
        </w:rPr>
        <w:t xml:space="preserve">de </w:t>
      </w:r>
      <w:r w:rsidR="00812161" w:rsidRPr="00E91EC7">
        <w:rPr>
          <w:rFonts w:ascii="Arial" w:hAnsi="Arial" w:cs="Arial"/>
          <w:lang w:eastAsia="en-US"/>
        </w:rPr>
        <w:t xml:space="preserve">la evolución de los pacientes </w:t>
      </w:r>
      <w:r w:rsidR="00CA49DC" w:rsidRPr="00E91EC7">
        <w:rPr>
          <w:rFonts w:ascii="Arial" w:hAnsi="Arial" w:cs="Arial"/>
          <w:lang w:eastAsia="en-US"/>
        </w:rPr>
        <w:t>tratados</w:t>
      </w:r>
      <w:r w:rsidR="00E139CF" w:rsidRPr="00E91EC7">
        <w:rPr>
          <w:rFonts w:ascii="Arial" w:hAnsi="Arial" w:cs="Arial"/>
          <w:lang w:eastAsia="en-US"/>
        </w:rPr>
        <w:t xml:space="preserve">, </w:t>
      </w:r>
      <w:bookmarkEnd w:id="15"/>
      <w:r w:rsidR="00E139CF" w:rsidRPr="00E91EC7">
        <w:rPr>
          <w:rFonts w:ascii="Arial" w:hAnsi="Arial" w:cs="Arial"/>
          <w:lang w:eastAsia="en-US"/>
        </w:rPr>
        <w:t>quedaran excluidos del plan piloto.</w:t>
      </w:r>
      <w:r w:rsidR="002E21D6" w:rsidRPr="00E91EC7">
        <w:rPr>
          <w:rFonts w:ascii="Arial" w:hAnsi="Arial" w:cs="Arial"/>
          <w:lang w:eastAsia="en-US"/>
        </w:rPr>
        <w:t xml:space="preserve"> Los informes deberán ser presentados anualmente.</w:t>
      </w:r>
    </w:p>
    <w:p w14:paraId="2DCEA503" w14:textId="0DFC5B14" w:rsidR="00F55E68" w:rsidRPr="00E91EC7" w:rsidRDefault="00F55E68" w:rsidP="00E91EC7">
      <w:pPr>
        <w:spacing w:after="0" w:line="240" w:lineRule="auto"/>
        <w:ind w:left="1418"/>
        <w:jc w:val="both"/>
        <w:rPr>
          <w:rFonts w:ascii="Arial" w:hAnsi="Arial" w:cs="Arial"/>
          <w:lang w:eastAsia="en-US"/>
        </w:rPr>
      </w:pPr>
      <w:r w:rsidRPr="00E91EC7">
        <w:rPr>
          <w:rFonts w:ascii="Arial" w:hAnsi="Arial" w:cs="Arial"/>
          <w:lang w:eastAsia="en-US"/>
        </w:rPr>
        <w:t>La vigencia podrá ser prorrogada previa evaluación técnica de los informes, investigaciones y estudios clínicos que deberán ser presentados por los respectivos Licenciatarios que participen del Plan Piloto</w:t>
      </w:r>
      <w:r w:rsidR="006F667A" w:rsidRPr="00E91EC7">
        <w:rPr>
          <w:rFonts w:ascii="Arial" w:hAnsi="Arial" w:cs="Arial"/>
          <w:lang w:eastAsia="en-US"/>
        </w:rPr>
        <w:t>.</w:t>
      </w:r>
    </w:p>
    <w:p w14:paraId="2B8388A0" w14:textId="77777777" w:rsidR="000F2E23" w:rsidRPr="00E91EC7" w:rsidRDefault="000F2E23" w:rsidP="00E91EC7">
      <w:pPr>
        <w:spacing w:after="0" w:line="240" w:lineRule="auto"/>
        <w:ind w:left="1843" w:hanging="1701"/>
        <w:jc w:val="both"/>
        <w:rPr>
          <w:rFonts w:ascii="Arial" w:hAnsi="Arial" w:cs="Arial"/>
          <w:lang w:eastAsia="en-US"/>
        </w:rPr>
      </w:pPr>
    </w:p>
    <w:p w14:paraId="00844072" w14:textId="75247D90" w:rsidR="000F2E23" w:rsidRPr="00E91EC7" w:rsidRDefault="005612E6" w:rsidP="00E91EC7">
      <w:pPr>
        <w:spacing w:after="0" w:line="240" w:lineRule="auto"/>
        <w:ind w:left="1440" w:hanging="1440"/>
        <w:jc w:val="both"/>
        <w:rPr>
          <w:rFonts w:ascii="Arial" w:eastAsia="Arial" w:hAnsi="Arial" w:cs="Arial"/>
        </w:rPr>
      </w:pPr>
      <w:r w:rsidRPr="00E91EC7">
        <w:rPr>
          <w:rFonts w:ascii="Arial" w:eastAsia="Arial" w:hAnsi="Arial" w:cs="Arial"/>
          <w:b/>
          <w:bCs/>
        </w:rPr>
        <w:t xml:space="preserve">Artículo </w:t>
      </w:r>
      <w:r w:rsidR="002A0418" w:rsidRPr="00E91EC7">
        <w:rPr>
          <w:rFonts w:ascii="Arial" w:eastAsia="Arial" w:hAnsi="Arial" w:cs="Arial"/>
          <w:b/>
          <w:bCs/>
        </w:rPr>
        <w:t>2</w:t>
      </w:r>
      <w:r w:rsidR="00E263A4">
        <w:rPr>
          <w:rFonts w:ascii="Arial" w:eastAsia="Arial" w:hAnsi="Arial" w:cs="Arial"/>
          <w:b/>
          <w:bCs/>
        </w:rPr>
        <w:t>4</w:t>
      </w:r>
      <w:r w:rsidRPr="00E91EC7">
        <w:rPr>
          <w:rFonts w:ascii="Arial" w:eastAsia="Arial" w:hAnsi="Arial" w:cs="Arial"/>
          <w:b/>
          <w:bCs/>
        </w:rPr>
        <w:t xml:space="preserve">.- </w:t>
      </w:r>
      <w:r w:rsidRPr="00E91EC7">
        <w:rPr>
          <w:rFonts w:ascii="Arial" w:eastAsia="Arial" w:hAnsi="Arial" w:cs="Arial"/>
          <w:b/>
          <w:bCs/>
        </w:rPr>
        <w:tab/>
      </w:r>
      <w:r w:rsidRPr="00E91EC7">
        <w:rPr>
          <w:rFonts w:ascii="Arial" w:eastAsia="Arial" w:hAnsi="Arial" w:cs="Arial"/>
        </w:rPr>
        <w:t>Disponer que la falta de cumplimiento de lo establecido en la presente Resolución por parte de las firmas Licenciatarias que se acojan e implementen al Plan Piloto aprobado en la presente Resolución, constituye falta grave y hará pasible de la pérdida de la Licencia de producción e industrialización controlada de productos derivados de la planta de Cannabis</w:t>
      </w:r>
      <w:r w:rsidR="006B188E" w:rsidRPr="00E91EC7">
        <w:rPr>
          <w:rFonts w:ascii="Arial" w:eastAsia="Arial" w:hAnsi="Arial" w:cs="Arial"/>
        </w:rPr>
        <w:t>, sin perjuicio de las demás sanciones que correspondan según las Ley 6788/21.</w:t>
      </w:r>
    </w:p>
    <w:p w14:paraId="1585CD9A" w14:textId="77777777" w:rsidR="009D2993" w:rsidRPr="00E91EC7" w:rsidRDefault="009D2993" w:rsidP="00E91EC7">
      <w:pPr>
        <w:spacing w:after="0" w:line="240" w:lineRule="auto"/>
        <w:jc w:val="both"/>
        <w:rPr>
          <w:rFonts w:ascii="Arial" w:eastAsia="Arial" w:hAnsi="Arial" w:cs="Arial"/>
        </w:rPr>
      </w:pPr>
    </w:p>
    <w:p w14:paraId="492D5ACC" w14:textId="44A8ED5C" w:rsidR="009D2993" w:rsidRPr="00E91EC7" w:rsidRDefault="009D2993" w:rsidP="00E91EC7">
      <w:pPr>
        <w:spacing w:after="0" w:line="240" w:lineRule="auto"/>
        <w:ind w:left="1440" w:hanging="1440"/>
        <w:jc w:val="both"/>
        <w:rPr>
          <w:rFonts w:ascii="Arial" w:eastAsia="Arial" w:hAnsi="Arial" w:cs="Arial"/>
        </w:rPr>
      </w:pPr>
      <w:r w:rsidRPr="00E91EC7">
        <w:rPr>
          <w:rFonts w:ascii="Arial" w:eastAsia="Arial" w:hAnsi="Arial" w:cs="Arial"/>
          <w:b/>
          <w:bCs/>
        </w:rPr>
        <w:t xml:space="preserve">Artículo </w:t>
      </w:r>
      <w:r w:rsidR="002A0418" w:rsidRPr="00E91EC7">
        <w:rPr>
          <w:rFonts w:ascii="Arial" w:eastAsia="Arial" w:hAnsi="Arial" w:cs="Arial"/>
          <w:b/>
          <w:bCs/>
        </w:rPr>
        <w:t>2</w:t>
      </w:r>
      <w:r w:rsidR="00E263A4">
        <w:rPr>
          <w:rFonts w:ascii="Arial" w:eastAsia="Arial" w:hAnsi="Arial" w:cs="Arial"/>
          <w:b/>
          <w:bCs/>
        </w:rPr>
        <w:t>5</w:t>
      </w:r>
      <w:r w:rsidRPr="00E91EC7">
        <w:rPr>
          <w:rFonts w:ascii="Arial" w:eastAsia="Arial" w:hAnsi="Arial" w:cs="Arial"/>
          <w:b/>
          <w:bCs/>
        </w:rPr>
        <w:t>.-</w:t>
      </w:r>
      <w:r w:rsidRPr="00E91EC7">
        <w:rPr>
          <w:rFonts w:ascii="Arial" w:eastAsia="Arial" w:hAnsi="Arial" w:cs="Arial"/>
        </w:rPr>
        <w:t xml:space="preserve"> </w:t>
      </w:r>
      <w:r w:rsidRPr="00E91EC7">
        <w:rPr>
          <w:rFonts w:ascii="Arial" w:eastAsia="Arial" w:hAnsi="Arial" w:cs="Arial"/>
        </w:rPr>
        <w:tab/>
        <w:t>Disponer que la presente normativa entra</w:t>
      </w:r>
      <w:r w:rsidR="0005115E" w:rsidRPr="00E91EC7">
        <w:rPr>
          <w:rFonts w:ascii="Arial" w:eastAsia="Arial" w:hAnsi="Arial" w:cs="Arial"/>
        </w:rPr>
        <w:t>rá</w:t>
      </w:r>
      <w:r w:rsidRPr="00E91EC7">
        <w:rPr>
          <w:rFonts w:ascii="Arial" w:eastAsia="Arial" w:hAnsi="Arial" w:cs="Arial"/>
        </w:rPr>
        <w:t xml:space="preserve"> en vigencia </w:t>
      </w:r>
      <w:r w:rsidR="0005115E" w:rsidRPr="00E91EC7">
        <w:rPr>
          <w:rFonts w:ascii="Arial" w:eastAsia="Arial" w:hAnsi="Arial" w:cs="Arial"/>
        </w:rPr>
        <w:t>a partir de la fecha</w:t>
      </w:r>
      <w:r w:rsidRPr="00E91EC7">
        <w:rPr>
          <w:rFonts w:ascii="Arial" w:eastAsia="Arial" w:hAnsi="Arial" w:cs="Arial"/>
        </w:rPr>
        <w:t xml:space="preserve"> de su firma.</w:t>
      </w:r>
    </w:p>
    <w:p w14:paraId="00517730" w14:textId="77777777" w:rsidR="009D2993" w:rsidRPr="00E91EC7" w:rsidRDefault="009D2993" w:rsidP="00E91EC7">
      <w:pPr>
        <w:spacing w:after="0" w:line="240" w:lineRule="auto"/>
        <w:ind w:left="1440" w:hanging="1440"/>
        <w:jc w:val="both"/>
        <w:rPr>
          <w:rFonts w:ascii="Arial" w:eastAsia="Arial" w:hAnsi="Arial" w:cs="Arial"/>
        </w:rPr>
      </w:pPr>
    </w:p>
    <w:p w14:paraId="50562528" w14:textId="6520E6F9" w:rsidR="009D2993" w:rsidRPr="00E91EC7" w:rsidRDefault="009D2993" w:rsidP="00E91EC7">
      <w:pPr>
        <w:spacing w:after="0" w:line="240" w:lineRule="auto"/>
        <w:ind w:left="1418" w:hanging="1418"/>
        <w:jc w:val="both"/>
        <w:rPr>
          <w:rFonts w:ascii="Arial" w:eastAsia="Arial" w:hAnsi="Arial" w:cs="Arial"/>
        </w:rPr>
      </w:pPr>
      <w:r w:rsidRPr="00E91EC7">
        <w:rPr>
          <w:rFonts w:ascii="Arial" w:eastAsia="Arial" w:hAnsi="Arial" w:cs="Arial"/>
          <w:b/>
        </w:rPr>
        <w:t xml:space="preserve">Artículo </w:t>
      </w:r>
      <w:r w:rsidR="002A0418" w:rsidRPr="00E91EC7">
        <w:rPr>
          <w:rFonts w:ascii="Arial" w:eastAsia="Arial" w:hAnsi="Arial" w:cs="Arial"/>
          <w:b/>
        </w:rPr>
        <w:t>2</w:t>
      </w:r>
      <w:r w:rsidR="00E263A4">
        <w:rPr>
          <w:rFonts w:ascii="Arial" w:eastAsia="Arial" w:hAnsi="Arial" w:cs="Arial"/>
          <w:b/>
        </w:rPr>
        <w:t>6</w:t>
      </w:r>
      <w:r w:rsidRPr="00E91EC7">
        <w:rPr>
          <w:rFonts w:ascii="Arial" w:eastAsia="Arial" w:hAnsi="Arial" w:cs="Arial"/>
          <w:b/>
        </w:rPr>
        <w:t>.-</w:t>
      </w:r>
      <w:r w:rsidRPr="00E91EC7">
        <w:rPr>
          <w:rFonts w:ascii="Arial" w:eastAsia="Arial" w:hAnsi="Arial" w:cs="Arial"/>
          <w:b/>
        </w:rPr>
        <w:tab/>
      </w:r>
      <w:r w:rsidRPr="00E91EC7">
        <w:rPr>
          <w:rFonts w:ascii="Arial" w:eastAsia="Arial" w:hAnsi="Arial" w:cs="Arial"/>
        </w:rPr>
        <w:t>Encomendar a la Secretaría General de la DINAVISA la comunicación de la presente Resolución a la SENAVE y la SENAD.</w:t>
      </w:r>
    </w:p>
    <w:p w14:paraId="13DC5CA2" w14:textId="77777777" w:rsidR="009D2993" w:rsidRPr="00E91EC7" w:rsidRDefault="009D2993" w:rsidP="00E91EC7">
      <w:pPr>
        <w:spacing w:after="0" w:line="240" w:lineRule="auto"/>
        <w:jc w:val="both"/>
        <w:rPr>
          <w:rFonts w:ascii="Arial" w:eastAsia="Arial" w:hAnsi="Arial" w:cs="Arial"/>
        </w:rPr>
      </w:pPr>
    </w:p>
    <w:p w14:paraId="07DA6056" w14:textId="4E2E7D1C" w:rsidR="009D2993" w:rsidRPr="00E91EC7" w:rsidRDefault="009D2993" w:rsidP="00E91EC7">
      <w:pPr>
        <w:spacing w:after="0" w:line="240" w:lineRule="auto"/>
        <w:ind w:left="1440" w:hanging="1440"/>
        <w:jc w:val="both"/>
        <w:rPr>
          <w:rFonts w:ascii="Arial" w:eastAsia="Arial" w:hAnsi="Arial" w:cs="Arial"/>
        </w:rPr>
      </w:pPr>
      <w:r w:rsidRPr="00E91EC7">
        <w:rPr>
          <w:rFonts w:ascii="Arial" w:eastAsia="Arial" w:hAnsi="Arial" w:cs="Arial"/>
          <w:b/>
          <w:bCs/>
        </w:rPr>
        <w:t xml:space="preserve">Artículo </w:t>
      </w:r>
      <w:r w:rsidR="002A0418" w:rsidRPr="00E91EC7">
        <w:rPr>
          <w:rFonts w:ascii="Arial" w:eastAsia="Arial" w:hAnsi="Arial" w:cs="Arial"/>
          <w:b/>
          <w:bCs/>
        </w:rPr>
        <w:t>3</w:t>
      </w:r>
      <w:r w:rsidR="00E263A4">
        <w:rPr>
          <w:rFonts w:ascii="Arial" w:eastAsia="Arial" w:hAnsi="Arial" w:cs="Arial"/>
          <w:b/>
          <w:bCs/>
        </w:rPr>
        <w:t>7</w:t>
      </w:r>
      <w:r w:rsidR="005346BD" w:rsidRPr="00E91EC7">
        <w:rPr>
          <w:rFonts w:ascii="Arial" w:eastAsia="Arial" w:hAnsi="Arial" w:cs="Arial"/>
          <w:b/>
          <w:bCs/>
        </w:rPr>
        <w:t>.</w:t>
      </w:r>
      <w:r w:rsidRPr="00E91EC7">
        <w:rPr>
          <w:rFonts w:ascii="Arial" w:eastAsia="Arial" w:hAnsi="Arial" w:cs="Arial"/>
          <w:b/>
          <w:bCs/>
        </w:rPr>
        <w:t>-</w:t>
      </w:r>
      <w:r w:rsidRPr="00E91EC7">
        <w:rPr>
          <w:rFonts w:ascii="Arial" w:eastAsia="Arial" w:hAnsi="Arial" w:cs="Arial"/>
        </w:rPr>
        <w:t xml:space="preserve"> </w:t>
      </w:r>
      <w:r w:rsidRPr="00E91EC7">
        <w:rPr>
          <w:rFonts w:ascii="Arial" w:eastAsia="Arial" w:hAnsi="Arial" w:cs="Arial"/>
        </w:rPr>
        <w:tab/>
        <w:t>Comunicar a quienes corresponda y cumplido, archivar.</w:t>
      </w:r>
    </w:p>
    <w:p w14:paraId="5FAE8088" w14:textId="77777777" w:rsidR="009D2993" w:rsidRPr="00E91EC7" w:rsidRDefault="009D2993" w:rsidP="00E91EC7">
      <w:pPr>
        <w:spacing w:after="0" w:line="240" w:lineRule="auto"/>
        <w:ind w:left="1440" w:hanging="1440"/>
        <w:jc w:val="both"/>
        <w:rPr>
          <w:rFonts w:ascii="Arial" w:eastAsia="Arial" w:hAnsi="Arial" w:cs="Arial"/>
        </w:rPr>
      </w:pPr>
    </w:p>
    <w:p w14:paraId="4485D193" w14:textId="77777777" w:rsidR="009D2993" w:rsidRPr="00E91EC7" w:rsidRDefault="009D2993" w:rsidP="00E91EC7">
      <w:pPr>
        <w:spacing w:after="0" w:line="240" w:lineRule="auto"/>
        <w:ind w:left="1440" w:hanging="1440"/>
        <w:jc w:val="both"/>
        <w:rPr>
          <w:rFonts w:ascii="Arial" w:eastAsia="Arial" w:hAnsi="Arial" w:cs="Arial"/>
        </w:rPr>
      </w:pPr>
    </w:p>
    <w:p w14:paraId="5CC5CB05" w14:textId="77777777" w:rsidR="009D2993" w:rsidRPr="00E91EC7" w:rsidRDefault="009D2993" w:rsidP="00E91EC7">
      <w:pPr>
        <w:spacing w:after="0" w:line="240" w:lineRule="auto"/>
        <w:ind w:left="1440" w:hanging="1440"/>
        <w:jc w:val="both"/>
        <w:rPr>
          <w:rFonts w:ascii="Arial" w:eastAsia="Arial" w:hAnsi="Arial" w:cs="Arial"/>
        </w:rPr>
      </w:pPr>
    </w:p>
    <w:p w14:paraId="2B0A57C2" w14:textId="77777777" w:rsidR="009D2993" w:rsidRPr="00E91EC7" w:rsidRDefault="009D2993" w:rsidP="00E91EC7">
      <w:pPr>
        <w:spacing w:after="0" w:line="240" w:lineRule="auto"/>
        <w:ind w:left="1440" w:hanging="1440"/>
        <w:jc w:val="both"/>
        <w:rPr>
          <w:rFonts w:ascii="Arial" w:eastAsia="Arial" w:hAnsi="Arial" w:cs="Arial"/>
        </w:rPr>
      </w:pPr>
    </w:p>
    <w:sectPr w:rsidR="009D2993" w:rsidRPr="00E91EC7" w:rsidSect="00E263A4">
      <w:headerReference w:type="default" r:id="rId9"/>
      <w:footerReference w:type="default" r:id="rId10"/>
      <w:pgSz w:w="12240" w:h="18720"/>
      <w:pgMar w:top="1440" w:right="1440" w:bottom="2835" w:left="1440" w:header="284" w:footer="2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6A3D" w14:textId="77777777" w:rsidR="00330683" w:rsidRDefault="00330683">
      <w:pPr>
        <w:spacing w:after="0" w:line="240" w:lineRule="auto"/>
      </w:pPr>
      <w:r>
        <w:separator/>
      </w:r>
    </w:p>
  </w:endnote>
  <w:endnote w:type="continuationSeparator" w:id="0">
    <w:p w14:paraId="0828F481" w14:textId="77777777" w:rsidR="00330683" w:rsidRDefault="003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2EE3" w14:textId="77777777" w:rsidR="006B188E" w:rsidRDefault="006B188E">
    <w:pPr>
      <w:pBdr>
        <w:top w:val="nil"/>
        <w:left w:val="nil"/>
        <w:bottom w:val="nil"/>
        <w:right w:val="nil"/>
        <w:between w:val="nil"/>
      </w:pBdr>
      <w:tabs>
        <w:tab w:val="center" w:pos="4252"/>
        <w:tab w:val="right" w:pos="8504"/>
      </w:tabs>
      <w:spacing w:after="0"/>
      <w:jc w:val="both"/>
      <w:rPr>
        <w:rFonts w:ascii="Arial" w:eastAsia="Arial" w:hAnsi="Arial" w:cs="Arial"/>
        <w:b/>
        <w:color w:val="000000"/>
        <w:sz w:val="14"/>
        <w:szCs w:val="14"/>
      </w:rPr>
    </w:pPr>
  </w:p>
  <w:p w14:paraId="0E1574E0" w14:textId="77777777" w:rsidR="006B188E" w:rsidRDefault="006B188E">
    <w:pPr>
      <w:pBdr>
        <w:top w:val="nil"/>
        <w:left w:val="nil"/>
        <w:bottom w:val="nil"/>
        <w:right w:val="nil"/>
        <w:between w:val="nil"/>
      </w:pBdr>
      <w:tabs>
        <w:tab w:val="center" w:pos="4252"/>
        <w:tab w:val="right" w:pos="8504"/>
      </w:tabs>
      <w:spacing w:after="0"/>
      <w:jc w:val="both"/>
      <w:rPr>
        <w:rFonts w:ascii="Arial" w:eastAsia="Arial" w:hAnsi="Arial" w:cs="Arial"/>
        <w:b/>
        <w:color w:val="000000"/>
        <w:sz w:val="14"/>
        <w:szCs w:val="14"/>
      </w:rPr>
    </w:pPr>
  </w:p>
  <w:p w14:paraId="68316C42" w14:textId="77777777" w:rsidR="006B188E" w:rsidRDefault="006B188E">
    <w:pPr>
      <w:pBdr>
        <w:top w:val="nil"/>
        <w:left w:val="nil"/>
        <w:bottom w:val="nil"/>
        <w:right w:val="nil"/>
        <w:between w:val="nil"/>
      </w:pBdr>
      <w:tabs>
        <w:tab w:val="center" w:pos="4252"/>
        <w:tab w:val="right" w:pos="8504"/>
      </w:tabs>
      <w:spacing w:after="0"/>
      <w:jc w:val="both"/>
      <w:rPr>
        <w:rFonts w:ascii="Arial" w:eastAsia="Arial" w:hAnsi="Arial" w:cs="Arial"/>
        <w:b/>
        <w:color w:val="000000"/>
        <w:sz w:val="14"/>
        <w:szCs w:val="14"/>
      </w:rPr>
    </w:pPr>
  </w:p>
  <w:p w14:paraId="4B130EFC" w14:textId="77777777" w:rsidR="006B188E" w:rsidRDefault="006B188E">
    <w:pPr>
      <w:pBdr>
        <w:top w:val="nil"/>
        <w:left w:val="nil"/>
        <w:bottom w:val="nil"/>
        <w:right w:val="nil"/>
        <w:between w:val="nil"/>
      </w:pBdr>
      <w:tabs>
        <w:tab w:val="center" w:pos="4252"/>
        <w:tab w:val="right" w:pos="8504"/>
      </w:tabs>
      <w:spacing w:after="0"/>
      <w:jc w:val="both"/>
      <w:rPr>
        <w:rFonts w:ascii="Arial" w:eastAsia="Arial" w:hAnsi="Arial" w:cs="Arial"/>
        <w:b/>
        <w:color w:val="000000"/>
        <w:sz w:val="14"/>
        <w:szCs w:val="14"/>
      </w:rPr>
    </w:pPr>
  </w:p>
  <w:p w14:paraId="3532A407" w14:textId="77777777" w:rsidR="006B188E" w:rsidRDefault="006B188E">
    <w:pPr>
      <w:pBdr>
        <w:top w:val="nil"/>
        <w:left w:val="nil"/>
        <w:bottom w:val="nil"/>
        <w:right w:val="nil"/>
        <w:between w:val="nil"/>
      </w:pBdr>
      <w:tabs>
        <w:tab w:val="center" w:pos="4252"/>
        <w:tab w:val="right" w:pos="8504"/>
      </w:tabs>
      <w:spacing w:after="0"/>
      <w:jc w:val="both"/>
      <w:rPr>
        <w:rFonts w:ascii="Arial" w:eastAsia="Arial" w:hAnsi="Arial" w:cs="Arial"/>
        <w:b/>
        <w:color w:val="000000"/>
        <w:sz w:val="14"/>
        <w:szCs w:val="14"/>
      </w:rPr>
    </w:pPr>
  </w:p>
  <w:p w14:paraId="72CB6925" w14:textId="77777777" w:rsidR="006B188E" w:rsidRDefault="006B188E">
    <w:pPr>
      <w:pBdr>
        <w:top w:val="nil"/>
        <w:left w:val="nil"/>
        <w:bottom w:val="nil"/>
        <w:right w:val="nil"/>
        <w:between w:val="nil"/>
      </w:pBdr>
      <w:tabs>
        <w:tab w:val="center" w:pos="4252"/>
        <w:tab w:val="right" w:pos="8504"/>
      </w:tabs>
      <w:spacing w:after="0"/>
      <w:jc w:val="both"/>
      <w:rPr>
        <w:rFonts w:ascii="Arial" w:eastAsia="Arial" w:hAnsi="Arial" w:cs="Arial"/>
        <w:color w:val="000000"/>
        <w:sz w:val="14"/>
        <w:szCs w:val="14"/>
      </w:rPr>
    </w:pPr>
    <w:r>
      <w:rPr>
        <w:rFonts w:ascii="Arial" w:eastAsia="Arial" w:hAnsi="Arial" w:cs="Arial"/>
        <w:b/>
        <w:color w:val="000000"/>
        <w:sz w:val="14"/>
        <w:szCs w:val="14"/>
      </w:rPr>
      <w:t>Misión</w:t>
    </w:r>
    <w:r>
      <w:rPr>
        <w:rFonts w:ascii="Arial" w:eastAsia="Arial" w:hAnsi="Arial" w:cs="Arial"/>
        <w:color w:val="000000"/>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14:paraId="008DB106" w14:textId="77777777" w:rsidR="006B188E" w:rsidRDefault="006B188E">
    <w:pPr>
      <w:pBdr>
        <w:top w:val="nil"/>
        <w:left w:val="nil"/>
        <w:bottom w:val="nil"/>
        <w:right w:val="nil"/>
        <w:between w:val="nil"/>
      </w:pBdr>
      <w:tabs>
        <w:tab w:val="center" w:pos="4252"/>
        <w:tab w:val="right" w:pos="8504"/>
      </w:tabs>
      <w:spacing w:after="0"/>
      <w:jc w:val="both"/>
      <w:rPr>
        <w:rFonts w:ascii="Arial" w:eastAsia="Arial" w:hAnsi="Arial" w:cs="Arial"/>
        <w:color w:val="000000"/>
        <w:sz w:val="14"/>
        <w:szCs w:val="14"/>
      </w:rPr>
    </w:pPr>
    <w:r>
      <w:rPr>
        <w:rFonts w:ascii="Arial" w:eastAsia="Arial" w:hAnsi="Arial" w:cs="Arial"/>
        <w:b/>
        <w:color w:val="000000"/>
        <w:sz w:val="14"/>
        <w:szCs w:val="14"/>
      </w:rPr>
      <w:t xml:space="preserve">Visión: </w:t>
    </w:r>
    <w:r>
      <w:rPr>
        <w:rFonts w:ascii="Arial" w:eastAsia="Arial" w:hAnsi="Arial" w:cs="Arial"/>
        <w:color w:val="000000"/>
        <w:sz w:val="14"/>
        <w:szCs w:val="14"/>
      </w:rPr>
      <w:t>Ser una institución reguladora y fiscalizadora de Referencia Nacional e Internacional reconocida por su capacidad técnica, credibilidad y compromiso con la protección de la salud de la población y el desarrollo nacional.</w:t>
    </w:r>
  </w:p>
  <w:p w14:paraId="56CCDAF7" w14:textId="20252E23" w:rsidR="006B188E" w:rsidRPr="00174118" w:rsidRDefault="006B188E">
    <w:pPr>
      <w:pBdr>
        <w:top w:val="nil"/>
        <w:left w:val="nil"/>
        <w:bottom w:val="nil"/>
        <w:right w:val="nil"/>
        <w:between w:val="nil"/>
      </w:pBdr>
      <w:tabs>
        <w:tab w:val="center" w:pos="4252"/>
        <w:tab w:val="right" w:pos="8504"/>
      </w:tabs>
      <w:spacing w:after="0"/>
      <w:jc w:val="both"/>
      <w:rPr>
        <w:rFonts w:ascii="Arial" w:eastAsia="Arial" w:hAnsi="Arial" w:cs="Arial"/>
        <w:b/>
        <w:color w:val="000000"/>
        <w:sz w:val="10"/>
        <w:szCs w:val="14"/>
      </w:rPr>
    </w:pPr>
    <w:r>
      <w:rPr>
        <w:rFonts w:ascii="Arial" w:eastAsia="Arial" w:hAnsi="Arial" w:cs="Arial"/>
        <w:b/>
        <w:color w:val="000000"/>
        <w:sz w:val="10"/>
        <w:szCs w:val="14"/>
      </w:rPr>
      <w:t xml:space="preserve">DS </w:t>
    </w:r>
    <w:r w:rsidRPr="00174118">
      <w:rPr>
        <w:rFonts w:ascii="Arial" w:eastAsia="Arial" w:hAnsi="Arial" w:cs="Arial"/>
        <w:b/>
        <w:color w:val="000000"/>
        <w:sz w:val="10"/>
        <w:szCs w:val="14"/>
      </w:rPr>
      <w:t>BORRADOR.</w:t>
    </w:r>
  </w:p>
  <w:p w14:paraId="0BF920E2" w14:textId="77777777" w:rsidR="006B188E" w:rsidRPr="00174118" w:rsidRDefault="006B188E">
    <w:pPr>
      <w:pBdr>
        <w:top w:val="nil"/>
        <w:left w:val="nil"/>
        <w:bottom w:val="nil"/>
        <w:right w:val="nil"/>
        <w:between w:val="nil"/>
      </w:pBdr>
      <w:tabs>
        <w:tab w:val="center" w:pos="4252"/>
        <w:tab w:val="right" w:pos="8504"/>
      </w:tabs>
      <w:spacing w:after="0"/>
      <w:jc w:val="both"/>
      <w:rPr>
        <w:rFonts w:ascii="Arial" w:eastAsia="Arial" w:hAnsi="Arial" w:cs="Arial"/>
        <w:b/>
        <w:color w:val="000000"/>
        <w:sz w:val="10"/>
        <w:szCs w:val="14"/>
      </w:rPr>
    </w:pPr>
  </w:p>
  <w:p w14:paraId="6F6F334C" w14:textId="02B1CCB7" w:rsidR="006B188E" w:rsidRDefault="006B188E">
    <w:pPr>
      <w:pBdr>
        <w:top w:val="nil"/>
        <w:left w:val="nil"/>
        <w:bottom w:val="nil"/>
        <w:right w:val="nil"/>
        <w:between w:val="nil"/>
      </w:pBdr>
      <w:tabs>
        <w:tab w:val="center" w:pos="4252"/>
        <w:tab w:val="right" w:pos="8504"/>
      </w:tabs>
      <w:spacing w:after="0"/>
      <w:jc w:val="center"/>
      <w:rPr>
        <w:rFonts w:ascii="Arial" w:eastAsia="Arial" w:hAnsi="Arial" w:cs="Arial"/>
        <w:color w:val="000000"/>
        <w:sz w:val="14"/>
        <w:szCs w:val="14"/>
      </w:rPr>
    </w:pPr>
    <w:r>
      <w:rPr>
        <w:rFonts w:ascii="Arial" w:eastAsia="Arial" w:hAnsi="Arial" w:cs="Arial"/>
        <w:b/>
        <w:color w:val="000000"/>
        <w:sz w:val="14"/>
        <w:szCs w:val="14"/>
      </w:rPr>
      <w:t xml:space="preserve">Iturbe </w:t>
    </w:r>
    <w:proofErr w:type="spellStart"/>
    <w:r>
      <w:rPr>
        <w:rFonts w:ascii="Arial" w:eastAsia="Arial" w:hAnsi="Arial" w:cs="Arial"/>
        <w:b/>
        <w:color w:val="000000"/>
        <w:sz w:val="14"/>
        <w:szCs w:val="14"/>
      </w:rPr>
      <w:t>Nº</w:t>
    </w:r>
    <w:proofErr w:type="spellEnd"/>
    <w:r>
      <w:rPr>
        <w:rFonts w:ascii="Arial" w:eastAsia="Arial" w:hAnsi="Arial" w:cs="Arial"/>
        <w:b/>
        <w:color w:val="000000"/>
        <w:sz w:val="14"/>
        <w:szCs w:val="14"/>
      </w:rPr>
      <w:t xml:space="preserve"> 883 e Domínguez y Fulgencio R. Moreno</w:t>
    </w:r>
  </w:p>
  <w:p w14:paraId="180FE977" w14:textId="7A072E9E" w:rsidR="006B188E" w:rsidRDefault="006B188E">
    <w:pPr>
      <w:pBdr>
        <w:top w:val="nil"/>
        <w:left w:val="nil"/>
        <w:bottom w:val="nil"/>
        <w:right w:val="nil"/>
        <w:between w:val="nil"/>
      </w:pBdr>
      <w:tabs>
        <w:tab w:val="center" w:pos="4252"/>
        <w:tab w:val="right" w:pos="8504"/>
      </w:tabs>
      <w:jc w:val="center"/>
      <w:rPr>
        <w:rFonts w:ascii="Arial" w:eastAsia="Arial" w:hAnsi="Arial" w:cs="Arial"/>
        <w:color w:val="000000"/>
        <w:sz w:val="14"/>
        <w:szCs w:val="14"/>
      </w:rPr>
    </w:pPr>
    <w:r>
      <w:rPr>
        <w:rFonts w:ascii="Arial" w:eastAsia="Arial" w:hAnsi="Arial" w:cs="Arial"/>
        <w:b/>
        <w:color w:val="000000"/>
        <w:sz w:val="14"/>
        <w:szCs w:val="14"/>
      </w:rPr>
      <w:t>Asunción, Paraguay</w:t>
    </w:r>
    <w:r w:rsidR="00F432BA">
      <w:rPr>
        <w:rFonts w:ascii="Arial" w:eastAsia="Arial" w:hAnsi="Arial" w:cs="Arial"/>
        <w:b/>
        <w:color w:val="000000"/>
        <w:sz w:val="14"/>
        <w:szCs w:val="14"/>
      </w:rPr>
      <w:t>/ Manuel</w:t>
    </w:r>
  </w:p>
  <w:p w14:paraId="7AEEE806" w14:textId="0A45C5C5" w:rsidR="006B188E" w:rsidRDefault="006B188E" w:rsidP="005E33A3">
    <w:pPr>
      <w:pBdr>
        <w:top w:val="nil"/>
        <w:left w:val="nil"/>
        <w:bottom w:val="nil"/>
        <w:right w:val="nil"/>
        <w:between w:val="nil"/>
      </w:pBdr>
      <w:tabs>
        <w:tab w:val="center" w:pos="4252"/>
        <w:tab w:val="right" w:pos="8504"/>
      </w:tabs>
      <w:spacing w:line="240" w:lineRule="auto"/>
      <w:ind w:hanging="2"/>
      <w:jc w:val="right"/>
      <w:rPr>
        <w:color w:val="000000"/>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1</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Pr>
        <w:b/>
        <w:noProof/>
        <w:color w:val="000000"/>
        <w:sz w:val="16"/>
        <w:szCs w:val="16"/>
      </w:rPr>
      <w:t>1</w:t>
    </w:r>
    <w:r>
      <w:rPr>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32C3" w14:textId="77777777" w:rsidR="00330683" w:rsidRDefault="00330683">
      <w:pPr>
        <w:spacing w:after="0" w:line="240" w:lineRule="auto"/>
      </w:pPr>
      <w:r>
        <w:separator/>
      </w:r>
    </w:p>
  </w:footnote>
  <w:footnote w:type="continuationSeparator" w:id="0">
    <w:p w14:paraId="611C6301" w14:textId="77777777" w:rsidR="00330683" w:rsidRDefault="00330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4E0E" w14:textId="77777777" w:rsidR="006B188E" w:rsidRDefault="006B188E">
    <w:pPr>
      <w:pBdr>
        <w:top w:val="nil"/>
        <w:left w:val="nil"/>
        <w:bottom w:val="nil"/>
        <w:right w:val="nil"/>
        <w:between w:val="nil"/>
      </w:pBdr>
      <w:tabs>
        <w:tab w:val="center" w:pos="4252"/>
        <w:tab w:val="right" w:pos="8504"/>
      </w:tabs>
      <w:spacing w:line="240" w:lineRule="auto"/>
      <w:ind w:hanging="2"/>
      <w:jc w:val="center"/>
      <w:rPr>
        <w:rFonts w:ascii="Arial" w:eastAsia="Arial" w:hAnsi="Arial" w:cs="Arial"/>
        <w:color w:val="000000"/>
      </w:rPr>
    </w:pPr>
    <w:bookmarkStart w:id="16" w:name="_heading=h.v8c1uvjjwh1b" w:colFirst="0" w:colLast="0"/>
    <w:bookmarkEnd w:id="16"/>
    <w:r>
      <w:rPr>
        <w:rFonts w:ascii="Arial" w:eastAsia="Arial" w:hAnsi="Arial" w:cs="Arial"/>
        <w:i/>
        <w:color w:val="000000"/>
      </w:rPr>
      <w:t>“Sesquicentenario de la Epopeya Nacional: 1864 – 1870”</w:t>
    </w:r>
  </w:p>
  <w:p w14:paraId="050F5D16" w14:textId="77777777" w:rsidR="006B188E" w:rsidRDefault="006B188E">
    <w:pPr>
      <w:pBdr>
        <w:top w:val="nil"/>
        <w:left w:val="nil"/>
        <w:bottom w:val="nil"/>
        <w:right w:val="nil"/>
        <w:between w:val="nil"/>
      </w:pBdr>
      <w:spacing w:line="240" w:lineRule="auto"/>
      <w:ind w:hanging="2"/>
      <w:jc w:val="center"/>
      <w:rPr>
        <w:rFonts w:ascii="Arial" w:eastAsia="Arial" w:hAnsi="Arial" w:cs="Arial"/>
        <w:i/>
        <w:color w:val="000000"/>
      </w:rPr>
    </w:pPr>
    <w:r>
      <w:rPr>
        <w:rFonts w:ascii="Arial" w:eastAsia="Arial" w:hAnsi="Arial" w:cs="Arial"/>
        <w:i/>
        <w:noProof/>
        <w:color w:val="000000"/>
      </w:rPr>
      <w:drawing>
        <wp:inline distT="0" distB="0" distL="0" distR="0" wp14:anchorId="2D5C1A7E" wp14:editId="417120BA">
          <wp:extent cx="812412" cy="70200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2412" cy="702006"/>
                  </a:xfrm>
                  <a:prstGeom prst="rect">
                    <a:avLst/>
                  </a:prstGeom>
                  <a:ln/>
                </pic:spPr>
              </pic:pic>
            </a:graphicData>
          </a:graphic>
        </wp:inline>
      </w:drawing>
    </w:r>
  </w:p>
  <w:p w14:paraId="3972C672" w14:textId="77777777" w:rsidR="006B188E" w:rsidRDefault="006B188E">
    <w:pPr>
      <w:pBdr>
        <w:top w:val="nil"/>
        <w:left w:val="nil"/>
        <w:bottom w:val="nil"/>
        <w:right w:val="nil"/>
        <w:between w:val="nil"/>
      </w:pBdr>
      <w:spacing w:after="0" w:line="240" w:lineRule="auto"/>
      <w:ind w:hanging="2"/>
      <w:jc w:val="center"/>
      <w:rPr>
        <w:rFonts w:ascii="Arial" w:eastAsia="Arial" w:hAnsi="Arial" w:cs="Arial"/>
        <w:color w:val="000000"/>
      </w:rPr>
    </w:pPr>
    <w:r>
      <w:rPr>
        <w:rFonts w:ascii="Arial" w:eastAsia="Arial" w:hAnsi="Arial" w:cs="Arial"/>
        <w:b/>
        <w:color w:val="000000"/>
      </w:rPr>
      <w:t>Poder Ejecutivo</w:t>
    </w:r>
  </w:p>
  <w:p w14:paraId="0333D8C3" w14:textId="77777777" w:rsidR="006B188E" w:rsidRDefault="006B188E">
    <w:pPr>
      <w:pBdr>
        <w:top w:val="nil"/>
        <w:left w:val="nil"/>
        <w:bottom w:val="nil"/>
        <w:right w:val="nil"/>
        <w:between w:val="nil"/>
      </w:pBdr>
      <w:spacing w:after="0" w:line="240" w:lineRule="auto"/>
      <w:ind w:hanging="2"/>
      <w:jc w:val="center"/>
      <w:rPr>
        <w:rFonts w:ascii="Arial" w:eastAsia="Arial" w:hAnsi="Arial" w:cs="Arial"/>
        <w:b/>
        <w:color w:val="000000"/>
      </w:rPr>
    </w:pPr>
    <w:r>
      <w:rPr>
        <w:rFonts w:ascii="Arial" w:eastAsia="Arial" w:hAnsi="Arial" w:cs="Arial"/>
        <w:b/>
        <w:color w:val="000000"/>
      </w:rPr>
      <w:t xml:space="preserve">     Dirección Nacional de Vigilancia Sanitaria</w:t>
    </w:r>
  </w:p>
  <w:p w14:paraId="770F600B" w14:textId="77777777" w:rsidR="006B188E" w:rsidRDefault="006B188E">
    <w:pPr>
      <w:pBdr>
        <w:top w:val="nil"/>
        <w:left w:val="nil"/>
        <w:bottom w:val="nil"/>
        <w:right w:val="nil"/>
        <w:between w:val="nil"/>
      </w:pBdr>
      <w:spacing w:after="0" w:line="240" w:lineRule="auto"/>
      <w:ind w:hanging="2"/>
      <w:jc w:val="center"/>
      <w:rPr>
        <w:rFonts w:ascii="Arial" w:eastAsia="Arial" w:hAnsi="Arial" w:cs="Arial"/>
        <w:color w:val="000000"/>
      </w:rPr>
    </w:pPr>
  </w:p>
  <w:p w14:paraId="23E47079" w14:textId="77777777" w:rsidR="006B188E" w:rsidRDefault="006B188E">
    <w:pPr>
      <w:keepNext/>
      <w:pBdr>
        <w:top w:val="nil"/>
        <w:left w:val="nil"/>
        <w:bottom w:val="nil"/>
        <w:right w:val="nil"/>
        <w:between w:val="nil"/>
      </w:pBdr>
      <w:spacing w:line="240" w:lineRule="auto"/>
      <w:ind w:hanging="2"/>
      <w:jc w:val="center"/>
      <w:rPr>
        <w:rFonts w:ascii="Arial" w:eastAsia="Arial" w:hAnsi="Arial" w:cs="Arial"/>
        <w:color w:val="000000"/>
      </w:rPr>
    </w:pPr>
    <w:r>
      <w:rPr>
        <w:rFonts w:ascii="Arial" w:eastAsia="Arial" w:hAnsi="Arial" w:cs="Arial"/>
        <w:b/>
        <w:color w:val="000000"/>
      </w:rPr>
      <w:t>Resolución DINAVISA N°          /2025.-</w:t>
    </w:r>
  </w:p>
  <w:p w14:paraId="721115EB" w14:textId="6D09B16C" w:rsidR="006B188E" w:rsidRPr="00167CB1" w:rsidRDefault="006B188E">
    <w:pPr>
      <w:spacing w:after="0"/>
      <w:jc w:val="both"/>
      <w:rPr>
        <w:rFonts w:ascii="Arial" w:hAnsi="Arial" w:cs="Arial"/>
        <w:b/>
        <w:strike/>
        <w:color w:val="000000"/>
      </w:rPr>
    </w:pPr>
    <w:r>
      <w:rPr>
        <w:rFonts w:ascii="Arial" w:eastAsia="Arial" w:hAnsi="Arial" w:cs="Arial"/>
        <w:b/>
      </w:rPr>
      <w:t xml:space="preserve">POR LA </w:t>
    </w:r>
    <w:r w:rsidRPr="00167CB1">
      <w:rPr>
        <w:rFonts w:ascii="Arial" w:eastAsia="Arial" w:hAnsi="Arial" w:cs="Arial"/>
        <w:b/>
      </w:rPr>
      <w:t xml:space="preserve">CUAL SE REGLAMENTAN LOS </w:t>
    </w:r>
    <w:bookmarkStart w:id="17" w:name="_Hlk203128322"/>
    <w:r w:rsidRPr="00167CB1">
      <w:rPr>
        <w:rFonts w:ascii="Arial" w:hAnsi="Arial" w:cs="Arial"/>
        <w:b/>
        <w:color w:val="000000"/>
      </w:rPr>
      <w:t xml:space="preserve">PRODUCTOS DE USO MEDICINAL DERIVADOS DE LA PLANTA DE CANNABIS COMBINADOS DE THC, CBD U OTROS CANNABINOIDES PARA EL TRATAMIENTO DE </w:t>
    </w:r>
    <w:bookmarkEnd w:id="17"/>
    <w:r w:rsidRPr="00167CB1">
      <w:rPr>
        <w:rFonts w:ascii="Arial" w:hAnsi="Arial" w:cs="Arial"/>
        <w:b/>
        <w:color w:val="000000"/>
      </w:rPr>
      <w:t xml:space="preserve">PACIENTES EN EL MARCO DEL </w:t>
    </w:r>
    <w:r w:rsidRPr="00167CB1">
      <w:rPr>
        <w:rFonts w:ascii="Arial" w:eastAsia="Arial" w:hAnsi="Arial" w:cs="Arial"/>
        <w:b/>
      </w:rPr>
      <w:t>PLAN PILOTO</w:t>
    </w:r>
    <w:r w:rsidRPr="00167CB1">
      <w:rPr>
        <w:rFonts w:ascii="Arial" w:hAnsi="Arial" w:cs="Arial"/>
        <w:b/>
        <w:lang w:eastAsia="en-US"/>
      </w:rPr>
      <w:t xml:space="preserve"> DE CARÁCTER EXCEPCIONAL Y TEMPORAL</w:t>
    </w:r>
    <w:r>
      <w:rPr>
        <w:rFonts w:ascii="Arial" w:hAnsi="Arial" w:cs="Arial"/>
        <w:b/>
        <w:lang w:eastAsia="en-US"/>
      </w:rPr>
      <w:t xml:space="preserve"> CONFORME LO DISPUESTO EN LA RESOLUCION S.G. N°902/2025 DEL MINISTERIO DE SALUD PUBLICA Y BIENESTAR SOCIAL.</w:t>
    </w:r>
  </w:p>
  <w:p w14:paraId="1482D43B" w14:textId="08013CD4" w:rsidR="006B188E" w:rsidRDefault="006B188E" w:rsidP="00A231B4">
    <w:pPr>
      <w:spacing w:after="0"/>
      <w:ind w:hanging="2"/>
      <w:jc w:val="right"/>
      <w:rPr>
        <w:rFonts w:ascii="Arial" w:eastAsia="Arial" w:hAnsi="Arial" w:cs="Arial"/>
      </w:rPr>
    </w:pPr>
    <w:bookmarkStart w:id="18" w:name="_heading=h.cenrwbt4gqgd" w:colFirst="0" w:colLast="0"/>
    <w:bookmarkEnd w:id="18"/>
    <w:proofErr w:type="gramStart"/>
    <w:r>
      <w:rPr>
        <w:rFonts w:ascii="Arial" w:eastAsia="Arial" w:hAnsi="Arial" w:cs="Arial"/>
      </w:rPr>
      <w:t xml:space="preserve">Asunción,   </w:t>
    </w:r>
    <w:proofErr w:type="gramEnd"/>
    <w:r>
      <w:rPr>
        <w:rFonts w:ascii="Arial" w:eastAsia="Arial" w:hAnsi="Arial" w:cs="Arial"/>
      </w:rPr>
      <w:t xml:space="preserve">     de diciembre de 2025.-</w:t>
    </w:r>
  </w:p>
  <w:p w14:paraId="5B9BEA4C" w14:textId="77777777" w:rsidR="006B188E" w:rsidRPr="00A231B4" w:rsidRDefault="006B188E" w:rsidP="00CC0573">
    <w:pPr>
      <w:spacing w:after="0"/>
      <w:ind w:hanging="2"/>
      <w:jc w:val="center"/>
      <w:rPr>
        <w:rFonts w:ascii="Arial" w:eastAsia="Arial" w:hAnsi="Arial" w:cs="Arial"/>
        <w:sz w:val="10"/>
        <w:szCs w:val="10"/>
      </w:rPr>
    </w:pPr>
  </w:p>
  <w:p w14:paraId="7A1498A6" w14:textId="77777777" w:rsidR="006B188E" w:rsidRDefault="006B188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5A1"/>
    <w:multiLevelType w:val="multilevel"/>
    <w:tmpl w:val="0F4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B7538"/>
    <w:multiLevelType w:val="hybridMultilevel"/>
    <w:tmpl w:val="9294B982"/>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1F621B0B"/>
    <w:multiLevelType w:val="hybridMultilevel"/>
    <w:tmpl w:val="665C69A4"/>
    <w:lvl w:ilvl="0" w:tplc="65FCF584">
      <w:start w:val="1"/>
      <w:numFmt w:val="lowerLetter"/>
      <w:lvlText w:val="%1)"/>
      <w:lvlJc w:val="left"/>
      <w:pPr>
        <w:ind w:left="2520" w:hanging="360"/>
      </w:pPr>
      <w:rPr>
        <w:rFonts w:eastAsia="Arial" w:hint="default"/>
        <w:color w:val="auto"/>
      </w:rPr>
    </w:lvl>
    <w:lvl w:ilvl="1" w:tplc="3C0A0019" w:tentative="1">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abstractNum w:abstractNumId="3" w15:restartNumberingAfterBreak="0">
    <w:nsid w:val="22472AE8"/>
    <w:multiLevelType w:val="multilevel"/>
    <w:tmpl w:val="12FE1D4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auto"/>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25F36"/>
    <w:multiLevelType w:val="hybridMultilevel"/>
    <w:tmpl w:val="39DE7A9C"/>
    <w:lvl w:ilvl="0" w:tplc="A03CA80A">
      <w:start w:val="1"/>
      <w:numFmt w:val="decimal"/>
      <w:lvlText w:val="%1)"/>
      <w:lvlJc w:val="left"/>
      <w:pPr>
        <w:ind w:left="1897" w:hanging="360"/>
      </w:pPr>
      <w:rPr>
        <w:rFonts w:hint="default"/>
      </w:rPr>
    </w:lvl>
    <w:lvl w:ilvl="1" w:tplc="3C0A0019" w:tentative="1">
      <w:start w:val="1"/>
      <w:numFmt w:val="lowerLetter"/>
      <w:lvlText w:val="%2."/>
      <w:lvlJc w:val="left"/>
      <w:pPr>
        <w:ind w:left="2617" w:hanging="360"/>
      </w:pPr>
    </w:lvl>
    <w:lvl w:ilvl="2" w:tplc="3C0A001B" w:tentative="1">
      <w:start w:val="1"/>
      <w:numFmt w:val="lowerRoman"/>
      <w:lvlText w:val="%3."/>
      <w:lvlJc w:val="right"/>
      <w:pPr>
        <w:ind w:left="3337" w:hanging="180"/>
      </w:pPr>
    </w:lvl>
    <w:lvl w:ilvl="3" w:tplc="3C0A000F" w:tentative="1">
      <w:start w:val="1"/>
      <w:numFmt w:val="decimal"/>
      <w:lvlText w:val="%4."/>
      <w:lvlJc w:val="left"/>
      <w:pPr>
        <w:ind w:left="4057" w:hanging="360"/>
      </w:pPr>
    </w:lvl>
    <w:lvl w:ilvl="4" w:tplc="3C0A0019" w:tentative="1">
      <w:start w:val="1"/>
      <w:numFmt w:val="lowerLetter"/>
      <w:lvlText w:val="%5."/>
      <w:lvlJc w:val="left"/>
      <w:pPr>
        <w:ind w:left="4777" w:hanging="360"/>
      </w:pPr>
    </w:lvl>
    <w:lvl w:ilvl="5" w:tplc="3C0A001B" w:tentative="1">
      <w:start w:val="1"/>
      <w:numFmt w:val="lowerRoman"/>
      <w:lvlText w:val="%6."/>
      <w:lvlJc w:val="right"/>
      <w:pPr>
        <w:ind w:left="5497" w:hanging="180"/>
      </w:pPr>
    </w:lvl>
    <w:lvl w:ilvl="6" w:tplc="3C0A000F" w:tentative="1">
      <w:start w:val="1"/>
      <w:numFmt w:val="decimal"/>
      <w:lvlText w:val="%7."/>
      <w:lvlJc w:val="left"/>
      <w:pPr>
        <w:ind w:left="6217" w:hanging="360"/>
      </w:pPr>
    </w:lvl>
    <w:lvl w:ilvl="7" w:tplc="3C0A0019" w:tentative="1">
      <w:start w:val="1"/>
      <w:numFmt w:val="lowerLetter"/>
      <w:lvlText w:val="%8."/>
      <w:lvlJc w:val="left"/>
      <w:pPr>
        <w:ind w:left="6937" w:hanging="360"/>
      </w:pPr>
    </w:lvl>
    <w:lvl w:ilvl="8" w:tplc="3C0A001B" w:tentative="1">
      <w:start w:val="1"/>
      <w:numFmt w:val="lowerRoman"/>
      <w:lvlText w:val="%9."/>
      <w:lvlJc w:val="right"/>
      <w:pPr>
        <w:ind w:left="7657" w:hanging="180"/>
      </w:pPr>
    </w:lvl>
  </w:abstractNum>
  <w:abstractNum w:abstractNumId="5" w15:restartNumberingAfterBreak="0">
    <w:nsid w:val="248A7897"/>
    <w:multiLevelType w:val="hybridMultilevel"/>
    <w:tmpl w:val="C89ED924"/>
    <w:lvl w:ilvl="0" w:tplc="02A0FDA8">
      <w:start w:val="1"/>
      <w:numFmt w:val="lowerLetter"/>
      <w:lvlText w:val="%1)"/>
      <w:lvlJc w:val="left"/>
      <w:pPr>
        <w:ind w:left="2520" w:hanging="360"/>
      </w:pPr>
      <w:rPr>
        <w:rFonts w:hint="default"/>
      </w:rPr>
    </w:lvl>
    <w:lvl w:ilvl="1" w:tplc="3C0A0019" w:tentative="1">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abstractNum w:abstractNumId="6" w15:restartNumberingAfterBreak="0">
    <w:nsid w:val="29D046E4"/>
    <w:multiLevelType w:val="multilevel"/>
    <w:tmpl w:val="12FE1D4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auto"/>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E38EC"/>
    <w:multiLevelType w:val="hybridMultilevel"/>
    <w:tmpl w:val="D4FC6358"/>
    <w:lvl w:ilvl="0" w:tplc="3C0A0005">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3EFD2D5E"/>
    <w:multiLevelType w:val="hybridMultilevel"/>
    <w:tmpl w:val="641E2BAE"/>
    <w:lvl w:ilvl="0" w:tplc="FB0494A0">
      <w:start w:val="1"/>
      <w:numFmt w:val="lowerLetter"/>
      <w:lvlText w:val="%1)"/>
      <w:lvlJc w:val="left"/>
      <w:pPr>
        <w:ind w:left="2203" w:hanging="360"/>
      </w:pPr>
      <w:rPr>
        <w:rFonts w:hint="default"/>
      </w:rPr>
    </w:lvl>
    <w:lvl w:ilvl="1" w:tplc="3C0A0019" w:tentative="1">
      <w:start w:val="1"/>
      <w:numFmt w:val="lowerLetter"/>
      <w:lvlText w:val="%2."/>
      <w:lvlJc w:val="left"/>
      <w:pPr>
        <w:ind w:left="2923" w:hanging="360"/>
      </w:pPr>
    </w:lvl>
    <w:lvl w:ilvl="2" w:tplc="3C0A001B" w:tentative="1">
      <w:start w:val="1"/>
      <w:numFmt w:val="lowerRoman"/>
      <w:lvlText w:val="%3."/>
      <w:lvlJc w:val="right"/>
      <w:pPr>
        <w:ind w:left="3643" w:hanging="180"/>
      </w:pPr>
    </w:lvl>
    <w:lvl w:ilvl="3" w:tplc="3C0A000F" w:tentative="1">
      <w:start w:val="1"/>
      <w:numFmt w:val="decimal"/>
      <w:lvlText w:val="%4."/>
      <w:lvlJc w:val="left"/>
      <w:pPr>
        <w:ind w:left="4363" w:hanging="360"/>
      </w:pPr>
    </w:lvl>
    <w:lvl w:ilvl="4" w:tplc="3C0A0019" w:tentative="1">
      <w:start w:val="1"/>
      <w:numFmt w:val="lowerLetter"/>
      <w:lvlText w:val="%5."/>
      <w:lvlJc w:val="left"/>
      <w:pPr>
        <w:ind w:left="5083" w:hanging="360"/>
      </w:pPr>
    </w:lvl>
    <w:lvl w:ilvl="5" w:tplc="3C0A001B" w:tentative="1">
      <w:start w:val="1"/>
      <w:numFmt w:val="lowerRoman"/>
      <w:lvlText w:val="%6."/>
      <w:lvlJc w:val="right"/>
      <w:pPr>
        <w:ind w:left="5803" w:hanging="180"/>
      </w:pPr>
    </w:lvl>
    <w:lvl w:ilvl="6" w:tplc="3C0A000F" w:tentative="1">
      <w:start w:val="1"/>
      <w:numFmt w:val="decimal"/>
      <w:lvlText w:val="%7."/>
      <w:lvlJc w:val="left"/>
      <w:pPr>
        <w:ind w:left="6523" w:hanging="360"/>
      </w:pPr>
    </w:lvl>
    <w:lvl w:ilvl="7" w:tplc="3C0A0019" w:tentative="1">
      <w:start w:val="1"/>
      <w:numFmt w:val="lowerLetter"/>
      <w:lvlText w:val="%8."/>
      <w:lvlJc w:val="left"/>
      <w:pPr>
        <w:ind w:left="7243" w:hanging="360"/>
      </w:pPr>
    </w:lvl>
    <w:lvl w:ilvl="8" w:tplc="3C0A001B" w:tentative="1">
      <w:start w:val="1"/>
      <w:numFmt w:val="lowerRoman"/>
      <w:lvlText w:val="%9."/>
      <w:lvlJc w:val="right"/>
      <w:pPr>
        <w:ind w:left="7963" w:hanging="180"/>
      </w:pPr>
    </w:lvl>
  </w:abstractNum>
  <w:abstractNum w:abstractNumId="9" w15:restartNumberingAfterBreak="0">
    <w:nsid w:val="40245A3E"/>
    <w:multiLevelType w:val="hybridMultilevel"/>
    <w:tmpl w:val="6D50F72C"/>
    <w:lvl w:ilvl="0" w:tplc="3C0A000F">
      <w:start w:val="1"/>
      <w:numFmt w:val="decimal"/>
      <w:lvlText w:val="%1."/>
      <w:lvlJc w:val="left"/>
      <w:pPr>
        <w:ind w:left="2160" w:hanging="360"/>
      </w:pPr>
    </w:lvl>
    <w:lvl w:ilvl="1" w:tplc="3C0A0019" w:tentative="1">
      <w:start w:val="1"/>
      <w:numFmt w:val="lowerLetter"/>
      <w:lvlText w:val="%2."/>
      <w:lvlJc w:val="left"/>
      <w:pPr>
        <w:ind w:left="2880" w:hanging="360"/>
      </w:pPr>
    </w:lvl>
    <w:lvl w:ilvl="2" w:tplc="3C0A001B" w:tentative="1">
      <w:start w:val="1"/>
      <w:numFmt w:val="lowerRoman"/>
      <w:lvlText w:val="%3."/>
      <w:lvlJc w:val="right"/>
      <w:pPr>
        <w:ind w:left="3600" w:hanging="180"/>
      </w:pPr>
    </w:lvl>
    <w:lvl w:ilvl="3" w:tplc="3C0A000F" w:tentative="1">
      <w:start w:val="1"/>
      <w:numFmt w:val="decimal"/>
      <w:lvlText w:val="%4."/>
      <w:lvlJc w:val="left"/>
      <w:pPr>
        <w:ind w:left="4320" w:hanging="360"/>
      </w:pPr>
    </w:lvl>
    <w:lvl w:ilvl="4" w:tplc="3C0A0019" w:tentative="1">
      <w:start w:val="1"/>
      <w:numFmt w:val="lowerLetter"/>
      <w:lvlText w:val="%5."/>
      <w:lvlJc w:val="left"/>
      <w:pPr>
        <w:ind w:left="5040" w:hanging="360"/>
      </w:pPr>
    </w:lvl>
    <w:lvl w:ilvl="5" w:tplc="3C0A001B" w:tentative="1">
      <w:start w:val="1"/>
      <w:numFmt w:val="lowerRoman"/>
      <w:lvlText w:val="%6."/>
      <w:lvlJc w:val="right"/>
      <w:pPr>
        <w:ind w:left="5760" w:hanging="180"/>
      </w:pPr>
    </w:lvl>
    <w:lvl w:ilvl="6" w:tplc="3C0A000F" w:tentative="1">
      <w:start w:val="1"/>
      <w:numFmt w:val="decimal"/>
      <w:lvlText w:val="%7."/>
      <w:lvlJc w:val="left"/>
      <w:pPr>
        <w:ind w:left="6480" w:hanging="360"/>
      </w:pPr>
    </w:lvl>
    <w:lvl w:ilvl="7" w:tplc="3C0A0019" w:tentative="1">
      <w:start w:val="1"/>
      <w:numFmt w:val="lowerLetter"/>
      <w:lvlText w:val="%8."/>
      <w:lvlJc w:val="left"/>
      <w:pPr>
        <w:ind w:left="7200" w:hanging="360"/>
      </w:pPr>
    </w:lvl>
    <w:lvl w:ilvl="8" w:tplc="3C0A001B" w:tentative="1">
      <w:start w:val="1"/>
      <w:numFmt w:val="lowerRoman"/>
      <w:lvlText w:val="%9."/>
      <w:lvlJc w:val="right"/>
      <w:pPr>
        <w:ind w:left="7920" w:hanging="180"/>
      </w:pPr>
    </w:lvl>
  </w:abstractNum>
  <w:abstractNum w:abstractNumId="10" w15:restartNumberingAfterBreak="0">
    <w:nsid w:val="40826A25"/>
    <w:multiLevelType w:val="hybridMultilevel"/>
    <w:tmpl w:val="A4E8CCBA"/>
    <w:lvl w:ilvl="0" w:tplc="3C0A0011">
      <w:start w:val="1"/>
      <w:numFmt w:val="decimal"/>
      <w:lvlText w:val="%1)"/>
      <w:lvlJc w:val="left"/>
      <w:pPr>
        <w:ind w:left="2138" w:hanging="360"/>
      </w:pPr>
    </w:lvl>
    <w:lvl w:ilvl="1" w:tplc="3C0A0019" w:tentative="1">
      <w:start w:val="1"/>
      <w:numFmt w:val="lowerLetter"/>
      <w:lvlText w:val="%2."/>
      <w:lvlJc w:val="left"/>
      <w:pPr>
        <w:ind w:left="2858" w:hanging="360"/>
      </w:pPr>
    </w:lvl>
    <w:lvl w:ilvl="2" w:tplc="3C0A001B" w:tentative="1">
      <w:start w:val="1"/>
      <w:numFmt w:val="lowerRoman"/>
      <w:lvlText w:val="%3."/>
      <w:lvlJc w:val="right"/>
      <w:pPr>
        <w:ind w:left="3578" w:hanging="180"/>
      </w:pPr>
    </w:lvl>
    <w:lvl w:ilvl="3" w:tplc="3C0A000F" w:tentative="1">
      <w:start w:val="1"/>
      <w:numFmt w:val="decimal"/>
      <w:lvlText w:val="%4."/>
      <w:lvlJc w:val="left"/>
      <w:pPr>
        <w:ind w:left="4298" w:hanging="360"/>
      </w:pPr>
    </w:lvl>
    <w:lvl w:ilvl="4" w:tplc="3C0A0019" w:tentative="1">
      <w:start w:val="1"/>
      <w:numFmt w:val="lowerLetter"/>
      <w:lvlText w:val="%5."/>
      <w:lvlJc w:val="left"/>
      <w:pPr>
        <w:ind w:left="5018" w:hanging="360"/>
      </w:pPr>
    </w:lvl>
    <w:lvl w:ilvl="5" w:tplc="3C0A001B" w:tentative="1">
      <w:start w:val="1"/>
      <w:numFmt w:val="lowerRoman"/>
      <w:lvlText w:val="%6."/>
      <w:lvlJc w:val="right"/>
      <w:pPr>
        <w:ind w:left="5738" w:hanging="180"/>
      </w:pPr>
    </w:lvl>
    <w:lvl w:ilvl="6" w:tplc="3C0A000F" w:tentative="1">
      <w:start w:val="1"/>
      <w:numFmt w:val="decimal"/>
      <w:lvlText w:val="%7."/>
      <w:lvlJc w:val="left"/>
      <w:pPr>
        <w:ind w:left="6458" w:hanging="360"/>
      </w:pPr>
    </w:lvl>
    <w:lvl w:ilvl="7" w:tplc="3C0A0019" w:tentative="1">
      <w:start w:val="1"/>
      <w:numFmt w:val="lowerLetter"/>
      <w:lvlText w:val="%8."/>
      <w:lvlJc w:val="left"/>
      <w:pPr>
        <w:ind w:left="7178" w:hanging="360"/>
      </w:pPr>
    </w:lvl>
    <w:lvl w:ilvl="8" w:tplc="3C0A001B" w:tentative="1">
      <w:start w:val="1"/>
      <w:numFmt w:val="lowerRoman"/>
      <w:lvlText w:val="%9."/>
      <w:lvlJc w:val="right"/>
      <w:pPr>
        <w:ind w:left="7898" w:hanging="180"/>
      </w:pPr>
    </w:lvl>
  </w:abstractNum>
  <w:abstractNum w:abstractNumId="11" w15:restartNumberingAfterBreak="0">
    <w:nsid w:val="55DC2F20"/>
    <w:multiLevelType w:val="multilevel"/>
    <w:tmpl w:val="366A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7F7BD4"/>
    <w:multiLevelType w:val="hybridMultilevel"/>
    <w:tmpl w:val="12E65980"/>
    <w:lvl w:ilvl="0" w:tplc="3726218A">
      <w:start w:val="1"/>
      <w:numFmt w:val="lowerLetter"/>
      <w:lvlText w:val="%1)"/>
      <w:lvlJc w:val="left"/>
      <w:pPr>
        <w:ind w:left="2520" w:hanging="360"/>
      </w:pPr>
      <w:rPr>
        <w:rFonts w:hint="default"/>
        <w:b/>
      </w:rPr>
    </w:lvl>
    <w:lvl w:ilvl="1" w:tplc="3C0A0019" w:tentative="1">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abstractNum w:abstractNumId="13" w15:restartNumberingAfterBreak="0">
    <w:nsid w:val="67917A53"/>
    <w:multiLevelType w:val="hybridMultilevel"/>
    <w:tmpl w:val="40205908"/>
    <w:lvl w:ilvl="0" w:tplc="3C0A0011">
      <w:start w:val="1"/>
      <w:numFmt w:val="decimal"/>
      <w:lvlText w:val="%1)"/>
      <w:lvlJc w:val="left"/>
      <w:pPr>
        <w:ind w:left="2198" w:hanging="360"/>
      </w:pPr>
    </w:lvl>
    <w:lvl w:ilvl="1" w:tplc="3C0A0019" w:tentative="1">
      <w:start w:val="1"/>
      <w:numFmt w:val="lowerLetter"/>
      <w:lvlText w:val="%2."/>
      <w:lvlJc w:val="left"/>
      <w:pPr>
        <w:ind w:left="2918" w:hanging="360"/>
      </w:pPr>
    </w:lvl>
    <w:lvl w:ilvl="2" w:tplc="3C0A001B" w:tentative="1">
      <w:start w:val="1"/>
      <w:numFmt w:val="lowerRoman"/>
      <w:lvlText w:val="%3."/>
      <w:lvlJc w:val="right"/>
      <w:pPr>
        <w:ind w:left="3638" w:hanging="180"/>
      </w:pPr>
    </w:lvl>
    <w:lvl w:ilvl="3" w:tplc="3C0A000F" w:tentative="1">
      <w:start w:val="1"/>
      <w:numFmt w:val="decimal"/>
      <w:lvlText w:val="%4."/>
      <w:lvlJc w:val="left"/>
      <w:pPr>
        <w:ind w:left="4358" w:hanging="360"/>
      </w:pPr>
    </w:lvl>
    <w:lvl w:ilvl="4" w:tplc="3C0A0019" w:tentative="1">
      <w:start w:val="1"/>
      <w:numFmt w:val="lowerLetter"/>
      <w:lvlText w:val="%5."/>
      <w:lvlJc w:val="left"/>
      <w:pPr>
        <w:ind w:left="5078" w:hanging="360"/>
      </w:pPr>
    </w:lvl>
    <w:lvl w:ilvl="5" w:tplc="3C0A001B" w:tentative="1">
      <w:start w:val="1"/>
      <w:numFmt w:val="lowerRoman"/>
      <w:lvlText w:val="%6."/>
      <w:lvlJc w:val="right"/>
      <w:pPr>
        <w:ind w:left="5798" w:hanging="180"/>
      </w:pPr>
    </w:lvl>
    <w:lvl w:ilvl="6" w:tplc="3C0A000F" w:tentative="1">
      <w:start w:val="1"/>
      <w:numFmt w:val="decimal"/>
      <w:lvlText w:val="%7."/>
      <w:lvlJc w:val="left"/>
      <w:pPr>
        <w:ind w:left="6518" w:hanging="360"/>
      </w:pPr>
    </w:lvl>
    <w:lvl w:ilvl="7" w:tplc="3C0A0019" w:tentative="1">
      <w:start w:val="1"/>
      <w:numFmt w:val="lowerLetter"/>
      <w:lvlText w:val="%8."/>
      <w:lvlJc w:val="left"/>
      <w:pPr>
        <w:ind w:left="7238" w:hanging="360"/>
      </w:pPr>
    </w:lvl>
    <w:lvl w:ilvl="8" w:tplc="3C0A001B" w:tentative="1">
      <w:start w:val="1"/>
      <w:numFmt w:val="lowerRoman"/>
      <w:lvlText w:val="%9."/>
      <w:lvlJc w:val="right"/>
      <w:pPr>
        <w:ind w:left="7958" w:hanging="180"/>
      </w:pPr>
    </w:lvl>
  </w:abstractNum>
  <w:abstractNum w:abstractNumId="14" w15:restartNumberingAfterBreak="0">
    <w:nsid w:val="6B2E1B45"/>
    <w:multiLevelType w:val="multilevel"/>
    <w:tmpl w:val="BAB6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AF3E74"/>
    <w:multiLevelType w:val="hybridMultilevel"/>
    <w:tmpl w:val="741A7300"/>
    <w:lvl w:ilvl="0" w:tplc="3C0A0005">
      <w:start w:val="1"/>
      <w:numFmt w:val="bullet"/>
      <w:lvlText w:val=""/>
      <w:lvlJc w:val="left"/>
      <w:pPr>
        <w:ind w:left="2265" w:hanging="360"/>
      </w:pPr>
      <w:rPr>
        <w:rFonts w:ascii="Wingdings" w:hAnsi="Wingdings" w:hint="default"/>
      </w:rPr>
    </w:lvl>
    <w:lvl w:ilvl="1" w:tplc="3C0A0003" w:tentative="1">
      <w:start w:val="1"/>
      <w:numFmt w:val="bullet"/>
      <w:lvlText w:val="o"/>
      <w:lvlJc w:val="left"/>
      <w:pPr>
        <w:ind w:left="2985" w:hanging="360"/>
      </w:pPr>
      <w:rPr>
        <w:rFonts w:ascii="Courier New" w:hAnsi="Courier New" w:cs="Courier New" w:hint="default"/>
      </w:rPr>
    </w:lvl>
    <w:lvl w:ilvl="2" w:tplc="3C0A0005" w:tentative="1">
      <w:start w:val="1"/>
      <w:numFmt w:val="bullet"/>
      <w:lvlText w:val=""/>
      <w:lvlJc w:val="left"/>
      <w:pPr>
        <w:ind w:left="3705" w:hanging="360"/>
      </w:pPr>
      <w:rPr>
        <w:rFonts w:ascii="Wingdings" w:hAnsi="Wingdings" w:hint="default"/>
      </w:rPr>
    </w:lvl>
    <w:lvl w:ilvl="3" w:tplc="3C0A0001" w:tentative="1">
      <w:start w:val="1"/>
      <w:numFmt w:val="bullet"/>
      <w:lvlText w:val=""/>
      <w:lvlJc w:val="left"/>
      <w:pPr>
        <w:ind w:left="4425" w:hanging="360"/>
      </w:pPr>
      <w:rPr>
        <w:rFonts w:ascii="Symbol" w:hAnsi="Symbol" w:hint="default"/>
      </w:rPr>
    </w:lvl>
    <w:lvl w:ilvl="4" w:tplc="3C0A0003" w:tentative="1">
      <w:start w:val="1"/>
      <w:numFmt w:val="bullet"/>
      <w:lvlText w:val="o"/>
      <w:lvlJc w:val="left"/>
      <w:pPr>
        <w:ind w:left="5145" w:hanging="360"/>
      </w:pPr>
      <w:rPr>
        <w:rFonts w:ascii="Courier New" w:hAnsi="Courier New" w:cs="Courier New" w:hint="default"/>
      </w:rPr>
    </w:lvl>
    <w:lvl w:ilvl="5" w:tplc="3C0A0005" w:tentative="1">
      <w:start w:val="1"/>
      <w:numFmt w:val="bullet"/>
      <w:lvlText w:val=""/>
      <w:lvlJc w:val="left"/>
      <w:pPr>
        <w:ind w:left="5865" w:hanging="360"/>
      </w:pPr>
      <w:rPr>
        <w:rFonts w:ascii="Wingdings" w:hAnsi="Wingdings" w:hint="default"/>
      </w:rPr>
    </w:lvl>
    <w:lvl w:ilvl="6" w:tplc="3C0A0001" w:tentative="1">
      <w:start w:val="1"/>
      <w:numFmt w:val="bullet"/>
      <w:lvlText w:val=""/>
      <w:lvlJc w:val="left"/>
      <w:pPr>
        <w:ind w:left="6585" w:hanging="360"/>
      </w:pPr>
      <w:rPr>
        <w:rFonts w:ascii="Symbol" w:hAnsi="Symbol" w:hint="default"/>
      </w:rPr>
    </w:lvl>
    <w:lvl w:ilvl="7" w:tplc="3C0A0003" w:tentative="1">
      <w:start w:val="1"/>
      <w:numFmt w:val="bullet"/>
      <w:lvlText w:val="o"/>
      <w:lvlJc w:val="left"/>
      <w:pPr>
        <w:ind w:left="7305" w:hanging="360"/>
      </w:pPr>
      <w:rPr>
        <w:rFonts w:ascii="Courier New" w:hAnsi="Courier New" w:cs="Courier New" w:hint="default"/>
      </w:rPr>
    </w:lvl>
    <w:lvl w:ilvl="8" w:tplc="3C0A0005" w:tentative="1">
      <w:start w:val="1"/>
      <w:numFmt w:val="bullet"/>
      <w:lvlText w:val=""/>
      <w:lvlJc w:val="left"/>
      <w:pPr>
        <w:ind w:left="8025" w:hanging="360"/>
      </w:pPr>
      <w:rPr>
        <w:rFonts w:ascii="Wingdings" w:hAnsi="Wingdings" w:hint="default"/>
      </w:rPr>
    </w:lvl>
  </w:abstractNum>
  <w:abstractNum w:abstractNumId="16" w15:restartNumberingAfterBreak="0">
    <w:nsid w:val="748C7E86"/>
    <w:multiLevelType w:val="hybridMultilevel"/>
    <w:tmpl w:val="562ADA98"/>
    <w:lvl w:ilvl="0" w:tplc="3C0A0011">
      <w:start w:val="1"/>
      <w:numFmt w:val="decimal"/>
      <w:lvlText w:val="%1)"/>
      <w:lvlJc w:val="left"/>
      <w:pPr>
        <w:ind w:left="2115" w:hanging="360"/>
      </w:pPr>
    </w:lvl>
    <w:lvl w:ilvl="1" w:tplc="3C0A0019" w:tentative="1">
      <w:start w:val="1"/>
      <w:numFmt w:val="lowerLetter"/>
      <w:lvlText w:val="%2."/>
      <w:lvlJc w:val="left"/>
      <w:pPr>
        <w:ind w:left="2835" w:hanging="360"/>
      </w:pPr>
    </w:lvl>
    <w:lvl w:ilvl="2" w:tplc="3C0A001B" w:tentative="1">
      <w:start w:val="1"/>
      <w:numFmt w:val="lowerRoman"/>
      <w:lvlText w:val="%3."/>
      <w:lvlJc w:val="right"/>
      <w:pPr>
        <w:ind w:left="3555" w:hanging="180"/>
      </w:pPr>
    </w:lvl>
    <w:lvl w:ilvl="3" w:tplc="3C0A000F" w:tentative="1">
      <w:start w:val="1"/>
      <w:numFmt w:val="decimal"/>
      <w:lvlText w:val="%4."/>
      <w:lvlJc w:val="left"/>
      <w:pPr>
        <w:ind w:left="4275" w:hanging="360"/>
      </w:pPr>
    </w:lvl>
    <w:lvl w:ilvl="4" w:tplc="3C0A0019" w:tentative="1">
      <w:start w:val="1"/>
      <w:numFmt w:val="lowerLetter"/>
      <w:lvlText w:val="%5."/>
      <w:lvlJc w:val="left"/>
      <w:pPr>
        <w:ind w:left="4995" w:hanging="360"/>
      </w:pPr>
    </w:lvl>
    <w:lvl w:ilvl="5" w:tplc="3C0A001B" w:tentative="1">
      <w:start w:val="1"/>
      <w:numFmt w:val="lowerRoman"/>
      <w:lvlText w:val="%6."/>
      <w:lvlJc w:val="right"/>
      <w:pPr>
        <w:ind w:left="5715" w:hanging="180"/>
      </w:pPr>
    </w:lvl>
    <w:lvl w:ilvl="6" w:tplc="3C0A000F" w:tentative="1">
      <w:start w:val="1"/>
      <w:numFmt w:val="decimal"/>
      <w:lvlText w:val="%7."/>
      <w:lvlJc w:val="left"/>
      <w:pPr>
        <w:ind w:left="6435" w:hanging="360"/>
      </w:pPr>
    </w:lvl>
    <w:lvl w:ilvl="7" w:tplc="3C0A0019" w:tentative="1">
      <w:start w:val="1"/>
      <w:numFmt w:val="lowerLetter"/>
      <w:lvlText w:val="%8."/>
      <w:lvlJc w:val="left"/>
      <w:pPr>
        <w:ind w:left="7155" w:hanging="360"/>
      </w:pPr>
    </w:lvl>
    <w:lvl w:ilvl="8" w:tplc="3C0A001B" w:tentative="1">
      <w:start w:val="1"/>
      <w:numFmt w:val="lowerRoman"/>
      <w:lvlText w:val="%9."/>
      <w:lvlJc w:val="right"/>
      <w:pPr>
        <w:ind w:left="7875" w:hanging="180"/>
      </w:pPr>
    </w:lvl>
  </w:abstractNum>
  <w:abstractNum w:abstractNumId="17" w15:restartNumberingAfterBreak="0">
    <w:nsid w:val="7D2248F9"/>
    <w:multiLevelType w:val="hybridMultilevel"/>
    <w:tmpl w:val="D292B960"/>
    <w:lvl w:ilvl="0" w:tplc="0BCA8AC2">
      <w:start w:val="1"/>
      <w:numFmt w:val="lowerLetter"/>
      <w:lvlText w:val="%1)"/>
      <w:lvlJc w:val="left"/>
      <w:pPr>
        <w:ind w:left="2203" w:hanging="360"/>
      </w:pPr>
      <w:rPr>
        <w:rFonts w:hint="default"/>
      </w:rPr>
    </w:lvl>
    <w:lvl w:ilvl="1" w:tplc="3C0A0019" w:tentative="1">
      <w:start w:val="1"/>
      <w:numFmt w:val="lowerLetter"/>
      <w:lvlText w:val="%2."/>
      <w:lvlJc w:val="left"/>
      <w:pPr>
        <w:ind w:left="2923" w:hanging="360"/>
      </w:pPr>
    </w:lvl>
    <w:lvl w:ilvl="2" w:tplc="3C0A001B" w:tentative="1">
      <w:start w:val="1"/>
      <w:numFmt w:val="lowerRoman"/>
      <w:lvlText w:val="%3."/>
      <w:lvlJc w:val="right"/>
      <w:pPr>
        <w:ind w:left="3643" w:hanging="180"/>
      </w:pPr>
    </w:lvl>
    <w:lvl w:ilvl="3" w:tplc="3C0A000F" w:tentative="1">
      <w:start w:val="1"/>
      <w:numFmt w:val="decimal"/>
      <w:lvlText w:val="%4."/>
      <w:lvlJc w:val="left"/>
      <w:pPr>
        <w:ind w:left="4363" w:hanging="360"/>
      </w:pPr>
    </w:lvl>
    <w:lvl w:ilvl="4" w:tplc="3C0A0019" w:tentative="1">
      <w:start w:val="1"/>
      <w:numFmt w:val="lowerLetter"/>
      <w:lvlText w:val="%5."/>
      <w:lvlJc w:val="left"/>
      <w:pPr>
        <w:ind w:left="5083" w:hanging="360"/>
      </w:pPr>
    </w:lvl>
    <w:lvl w:ilvl="5" w:tplc="3C0A001B" w:tentative="1">
      <w:start w:val="1"/>
      <w:numFmt w:val="lowerRoman"/>
      <w:lvlText w:val="%6."/>
      <w:lvlJc w:val="right"/>
      <w:pPr>
        <w:ind w:left="5803" w:hanging="180"/>
      </w:pPr>
    </w:lvl>
    <w:lvl w:ilvl="6" w:tplc="3C0A000F" w:tentative="1">
      <w:start w:val="1"/>
      <w:numFmt w:val="decimal"/>
      <w:lvlText w:val="%7."/>
      <w:lvlJc w:val="left"/>
      <w:pPr>
        <w:ind w:left="6523" w:hanging="360"/>
      </w:pPr>
    </w:lvl>
    <w:lvl w:ilvl="7" w:tplc="3C0A0019" w:tentative="1">
      <w:start w:val="1"/>
      <w:numFmt w:val="lowerLetter"/>
      <w:lvlText w:val="%8."/>
      <w:lvlJc w:val="left"/>
      <w:pPr>
        <w:ind w:left="7243" w:hanging="360"/>
      </w:pPr>
    </w:lvl>
    <w:lvl w:ilvl="8" w:tplc="3C0A001B" w:tentative="1">
      <w:start w:val="1"/>
      <w:numFmt w:val="lowerRoman"/>
      <w:lvlText w:val="%9."/>
      <w:lvlJc w:val="right"/>
      <w:pPr>
        <w:ind w:left="7963" w:hanging="180"/>
      </w:pPr>
    </w:lvl>
  </w:abstractNum>
  <w:abstractNum w:abstractNumId="18" w15:restartNumberingAfterBreak="0">
    <w:nsid w:val="7EEC06DB"/>
    <w:multiLevelType w:val="hybridMultilevel"/>
    <w:tmpl w:val="6EA4FF96"/>
    <w:lvl w:ilvl="0" w:tplc="3C0A0011">
      <w:start w:val="1"/>
      <w:numFmt w:val="decimal"/>
      <w:lvlText w:val="%1)"/>
      <w:lvlJc w:val="left"/>
      <w:pPr>
        <w:ind w:left="2138" w:hanging="360"/>
      </w:pPr>
    </w:lvl>
    <w:lvl w:ilvl="1" w:tplc="3C0A0019" w:tentative="1">
      <w:start w:val="1"/>
      <w:numFmt w:val="lowerLetter"/>
      <w:lvlText w:val="%2."/>
      <w:lvlJc w:val="left"/>
      <w:pPr>
        <w:ind w:left="2858" w:hanging="360"/>
      </w:pPr>
    </w:lvl>
    <w:lvl w:ilvl="2" w:tplc="3C0A001B" w:tentative="1">
      <w:start w:val="1"/>
      <w:numFmt w:val="lowerRoman"/>
      <w:lvlText w:val="%3."/>
      <w:lvlJc w:val="right"/>
      <w:pPr>
        <w:ind w:left="3578" w:hanging="180"/>
      </w:pPr>
    </w:lvl>
    <w:lvl w:ilvl="3" w:tplc="3C0A000F" w:tentative="1">
      <w:start w:val="1"/>
      <w:numFmt w:val="decimal"/>
      <w:lvlText w:val="%4."/>
      <w:lvlJc w:val="left"/>
      <w:pPr>
        <w:ind w:left="4298" w:hanging="360"/>
      </w:pPr>
    </w:lvl>
    <w:lvl w:ilvl="4" w:tplc="3C0A0019" w:tentative="1">
      <w:start w:val="1"/>
      <w:numFmt w:val="lowerLetter"/>
      <w:lvlText w:val="%5."/>
      <w:lvlJc w:val="left"/>
      <w:pPr>
        <w:ind w:left="5018" w:hanging="360"/>
      </w:pPr>
    </w:lvl>
    <w:lvl w:ilvl="5" w:tplc="3C0A001B" w:tentative="1">
      <w:start w:val="1"/>
      <w:numFmt w:val="lowerRoman"/>
      <w:lvlText w:val="%6."/>
      <w:lvlJc w:val="right"/>
      <w:pPr>
        <w:ind w:left="5738" w:hanging="180"/>
      </w:pPr>
    </w:lvl>
    <w:lvl w:ilvl="6" w:tplc="3C0A000F" w:tentative="1">
      <w:start w:val="1"/>
      <w:numFmt w:val="decimal"/>
      <w:lvlText w:val="%7."/>
      <w:lvlJc w:val="left"/>
      <w:pPr>
        <w:ind w:left="6458" w:hanging="360"/>
      </w:pPr>
    </w:lvl>
    <w:lvl w:ilvl="7" w:tplc="3C0A0019" w:tentative="1">
      <w:start w:val="1"/>
      <w:numFmt w:val="lowerLetter"/>
      <w:lvlText w:val="%8."/>
      <w:lvlJc w:val="left"/>
      <w:pPr>
        <w:ind w:left="7178" w:hanging="360"/>
      </w:pPr>
    </w:lvl>
    <w:lvl w:ilvl="8" w:tplc="3C0A001B" w:tentative="1">
      <w:start w:val="1"/>
      <w:numFmt w:val="lowerRoman"/>
      <w:lvlText w:val="%9."/>
      <w:lvlJc w:val="right"/>
      <w:pPr>
        <w:ind w:left="7898" w:hanging="180"/>
      </w:pPr>
    </w:lvl>
  </w:abstractNum>
  <w:num w:numId="1">
    <w:abstractNumId w:val="9"/>
  </w:num>
  <w:num w:numId="2">
    <w:abstractNumId w:val="0"/>
  </w:num>
  <w:num w:numId="3">
    <w:abstractNumId w:val="5"/>
  </w:num>
  <w:num w:numId="4">
    <w:abstractNumId w:val="2"/>
  </w:num>
  <w:num w:numId="5">
    <w:abstractNumId w:val="14"/>
    <w:lvlOverride w:ilvl="0">
      <w:lvl w:ilvl="0">
        <w:numFmt w:val="lowerLetter"/>
        <w:lvlText w:val="%1."/>
        <w:lvlJc w:val="left"/>
      </w:lvl>
    </w:lvlOverride>
  </w:num>
  <w:num w:numId="6">
    <w:abstractNumId w:val="3"/>
  </w:num>
  <w:num w:numId="7">
    <w:abstractNumId w:val="7"/>
  </w:num>
  <w:num w:numId="8">
    <w:abstractNumId w:val="1"/>
  </w:num>
  <w:num w:numId="9">
    <w:abstractNumId w:val="11"/>
    <w:lvlOverride w:ilvl="0">
      <w:lvl w:ilvl="0">
        <w:numFmt w:val="lowerLetter"/>
        <w:lvlText w:val="%1."/>
        <w:lvlJc w:val="left"/>
      </w:lvl>
    </w:lvlOverride>
  </w:num>
  <w:num w:numId="10">
    <w:abstractNumId w:val="10"/>
  </w:num>
  <w:num w:numId="11">
    <w:abstractNumId w:val="13"/>
  </w:num>
  <w:num w:numId="12">
    <w:abstractNumId w:val="16"/>
  </w:num>
  <w:num w:numId="13">
    <w:abstractNumId w:val="18"/>
  </w:num>
  <w:num w:numId="14">
    <w:abstractNumId w:val="15"/>
  </w:num>
  <w:num w:numId="15">
    <w:abstractNumId w:val="12"/>
  </w:num>
  <w:num w:numId="16">
    <w:abstractNumId w:val="8"/>
  </w:num>
  <w:num w:numId="17">
    <w:abstractNumId w:val="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91"/>
    <w:rsid w:val="00001387"/>
    <w:rsid w:val="0000213A"/>
    <w:rsid w:val="00003ADD"/>
    <w:rsid w:val="00026223"/>
    <w:rsid w:val="00030A4A"/>
    <w:rsid w:val="0003388D"/>
    <w:rsid w:val="00036291"/>
    <w:rsid w:val="000407F7"/>
    <w:rsid w:val="00044E09"/>
    <w:rsid w:val="00045FB6"/>
    <w:rsid w:val="0005115E"/>
    <w:rsid w:val="00056EC5"/>
    <w:rsid w:val="00063BD5"/>
    <w:rsid w:val="000709AE"/>
    <w:rsid w:val="00076736"/>
    <w:rsid w:val="0007728A"/>
    <w:rsid w:val="0008048C"/>
    <w:rsid w:val="000832F2"/>
    <w:rsid w:val="00084A23"/>
    <w:rsid w:val="000927AB"/>
    <w:rsid w:val="00096B75"/>
    <w:rsid w:val="000A6705"/>
    <w:rsid w:val="000B0297"/>
    <w:rsid w:val="000B576E"/>
    <w:rsid w:val="000C1C90"/>
    <w:rsid w:val="000C3343"/>
    <w:rsid w:val="000C6C99"/>
    <w:rsid w:val="000D7184"/>
    <w:rsid w:val="000D7B9E"/>
    <w:rsid w:val="000D7F45"/>
    <w:rsid w:val="000E06B8"/>
    <w:rsid w:val="000E27BF"/>
    <w:rsid w:val="000E730E"/>
    <w:rsid w:val="000F2E23"/>
    <w:rsid w:val="00115DB7"/>
    <w:rsid w:val="00123D73"/>
    <w:rsid w:val="00153CCE"/>
    <w:rsid w:val="001541A6"/>
    <w:rsid w:val="00164C35"/>
    <w:rsid w:val="0016798C"/>
    <w:rsid w:val="00167CB1"/>
    <w:rsid w:val="00170521"/>
    <w:rsid w:val="00173A9A"/>
    <w:rsid w:val="00174118"/>
    <w:rsid w:val="00174DD0"/>
    <w:rsid w:val="00175943"/>
    <w:rsid w:val="001761F9"/>
    <w:rsid w:val="00176F99"/>
    <w:rsid w:val="00186A2E"/>
    <w:rsid w:val="00186E7B"/>
    <w:rsid w:val="00191A13"/>
    <w:rsid w:val="00192862"/>
    <w:rsid w:val="00196C08"/>
    <w:rsid w:val="001A6C33"/>
    <w:rsid w:val="001B3CED"/>
    <w:rsid w:val="001B7894"/>
    <w:rsid w:val="001C376B"/>
    <w:rsid w:val="001C44C8"/>
    <w:rsid w:val="001F22F4"/>
    <w:rsid w:val="001F56D4"/>
    <w:rsid w:val="002030A5"/>
    <w:rsid w:val="002129B4"/>
    <w:rsid w:val="00232876"/>
    <w:rsid w:val="002368E9"/>
    <w:rsid w:val="00246634"/>
    <w:rsid w:val="00247FCF"/>
    <w:rsid w:val="00250C99"/>
    <w:rsid w:val="00252D75"/>
    <w:rsid w:val="00254014"/>
    <w:rsid w:val="00257286"/>
    <w:rsid w:val="002660F8"/>
    <w:rsid w:val="002705C2"/>
    <w:rsid w:val="00273FBA"/>
    <w:rsid w:val="0028613D"/>
    <w:rsid w:val="00292429"/>
    <w:rsid w:val="002A0418"/>
    <w:rsid w:val="002B324C"/>
    <w:rsid w:val="002B470E"/>
    <w:rsid w:val="002E020E"/>
    <w:rsid w:val="002E21D6"/>
    <w:rsid w:val="002E2770"/>
    <w:rsid w:val="002E6A88"/>
    <w:rsid w:val="002F4447"/>
    <w:rsid w:val="00307E7D"/>
    <w:rsid w:val="0031496D"/>
    <w:rsid w:val="00320FAC"/>
    <w:rsid w:val="00322434"/>
    <w:rsid w:val="00326CFA"/>
    <w:rsid w:val="00330683"/>
    <w:rsid w:val="00334AE4"/>
    <w:rsid w:val="00341FE8"/>
    <w:rsid w:val="00344AEB"/>
    <w:rsid w:val="00350DA6"/>
    <w:rsid w:val="00353ABD"/>
    <w:rsid w:val="00356415"/>
    <w:rsid w:val="003603C8"/>
    <w:rsid w:val="00362885"/>
    <w:rsid w:val="00373B63"/>
    <w:rsid w:val="003805DB"/>
    <w:rsid w:val="003818E9"/>
    <w:rsid w:val="0039409B"/>
    <w:rsid w:val="003968D3"/>
    <w:rsid w:val="003977F0"/>
    <w:rsid w:val="003B53AA"/>
    <w:rsid w:val="003C5C59"/>
    <w:rsid w:val="003D1D6D"/>
    <w:rsid w:val="003E345B"/>
    <w:rsid w:val="003E76FB"/>
    <w:rsid w:val="003F0F4E"/>
    <w:rsid w:val="003F1AF4"/>
    <w:rsid w:val="003F3C2D"/>
    <w:rsid w:val="003F4469"/>
    <w:rsid w:val="00400E9C"/>
    <w:rsid w:val="0040667C"/>
    <w:rsid w:val="00410014"/>
    <w:rsid w:val="0043129C"/>
    <w:rsid w:val="00443C03"/>
    <w:rsid w:val="0044787D"/>
    <w:rsid w:val="00447DD0"/>
    <w:rsid w:val="004508C0"/>
    <w:rsid w:val="00450E96"/>
    <w:rsid w:val="00450F4D"/>
    <w:rsid w:val="004651F2"/>
    <w:rsid w:val="00476A1C"/>
    <w:rsid w:val="004772A5"/>
    <w:rsid w:val="00482606"/>
    <w:rsid w:val="00493401"/>
    <w:rsid w:val="0049578D"/>
    <w:rsid w:val="004A0E48"/>
    <w:rsid w:val="004E0196"/>
    <w:rsid w:val="004E0899"/>
    <w:rsid w:val="004E0C5D"/>
    <w:rsid w:val="00500B6E"/>
    <w:rsid w:val="00501139"/>
    <w:rsid w:val="00512654"/>
    <w:rsid w:val="00517E43"/>
    <w:rsid w:val="0052324A"/>
    <w:rsid w:val="005278B3"/>
    <w:rsid w:val="00532665"/>
    <w:rsid w:val="005346BD"/>
    <w:rsid w:val="005350DA"/>
    <w:rsid w:val="00536A88"/>
    <w:rsid w:val="00556FFE"/>
    <w:rsid w:val="005612E6"/>
    <w:rsid w:val="00565E03"/>
    <w:rsid w:val="00571551"/>
    <w:rsid w:val="00573E71"/>
    <w:rsid w:val="00583CCA"/>
    <w:rsid w:val="00584A02"/>
    <w:rsid w:val="00591C79"/>
    <w:rsid w:val="005949B6"/>
    <w:rsid w:val="00595BCF"/>
    <w:rsid w:val="00595E67"/>
    <w:rsid w:val="005A0CEF"/>
    <w:rsid w:val="005A1729"/>
    <w:rsid w:val="005B1986"/>
    <w:rsid w:val="005B4A22"/>
    <w:rsid w:val="005C2667"/>
    <w:rsid w:val="005D1A1F"/>
    <w:rsid w:val="005D1F65"/>
    <w:rsid w:val="005E33A3"/>
    <w:rsid w:val="005F00E2"/>
    <w:rsid w:val="006010C2"/>
    <w:rsid w:val="0060260F"/>
    <w:rsid w:val="0061213F"/>
    <w:rsid w:val="0062647C"/>
    <w:rsid w:val="0063234F"/>
    <w:rsid w:val="00634E02"/>
    <w:rsid w:val="006505E8"/>
    <w:rsid w:val="006675B3"/>
    <w:rsid w:val="006726E2"/>
    <w:rsid w:val="00683853"/>
    <w:rsid w:val="006867F3"/>
    <w:rsid w:val="00686C1B"/>
    <w:rsid w:val="00687708"/>
    <w:rsid w:val="00687AAD"/>
    <w:rsid w:val="0069393D"/>
    <w:rsid w:val="00695826"/>
    <w:rsid w:val="006A6C3C"/>
    <w:rsid w:val="006B1827"/>
    <w:rsid w:val="006B188E"/>
    <w:rsid w:val="006C319C"/>
    <w:rsid w:val="006C723C"/>
    <w:rsid w:val="006D2F4D"/>
    <w:rsid w:val="006E1FFC"/>
    <w:rsid w:val="006E36CD"/>
    <w:rsid w:val="006E44F8"/>
    <w:rsid w:val="006E45CA"/>
    <w:rsid w:val="006F667A"/>
    <w:rsid w:val="006F6768"/>
    <w:rsid w:val="007021B1"/>
    <w:rsid w:val="00702C12"/>
    <w:rsid w:val="00704B11"/>
    <w:rsid w:val="00714F6B"/>
    <w:rsid w:val="00716229"/>
    <w:rsid w:val="00716F7E"/>
    <w:rsid w:val="00730239"/>
    <w:rsid w:val="00734A22"/>
    <w:rsid w:val="007355A4"/>
    <w:rsid w:val="0073609F"/>
    <w:rsid w:val="0073720D"/>
    <w:rsid w:val="0074113B"/>
    <w:rsid w:val="007461EB"/>
    <w:rsid w:val="007525AE"/>
    <w:rsid w:val="00753CDE"/>
    <w:rsid w:val="007545A5"/>
    <w:rsid w:val="00754B17"/>
    <w:rsid w:val="00761695"/>
    <w:rsid w:val="00766DB5"/>
    <w:rsid w:val="007805B5"/>
    <w:rsid w:val="00781692"/>
    <w:rsid w:val="0078601F"/>
    <w:rsid w:val="00793E5D"/>
    <w:rsid w:val="00794A52"/>
    <w:rsid w:val="007B1B92"/>
    <w:rsid w:val="007B2C91"/>
    <w:rsid w:val="007B2F6C"/>
    <w:rsid w:val="007C0771"/>
    <w:rsid w:val="007C5672"/>
    <w:rsid w:val="007C684F"/>
    <w:rsid w:val="007D6C47"/>
    <w:rsid w:val="007E60A3"/>
    <w:rsid w:val="007E71AF"/>
    <w:rsid w:val="00804502"/>
    <w:rsid w:val="0080675B"/>
    <w:rsid w:val="00807B2F"/>
    <w:rsid w:val="00807F2B"/>
    <w:rsid w:val="00812161"/>
    <w:rsid w:val="008300CE"/>
    <w:rsid w:val="00830856"/>
    <w:rsid w:val="0083225E"/>
    <w:rsid w:val="008354C3"/>
    <w:rsid w:val="0085485D"/>
    <w:rsid w:val="00862CF4"/>
    <w:rsid w:val="00872EAE"/>
    <w:rsid w:val="0088271B"/>
    <w:rsid w:val="00882B39"/>
    <w:rsid w:val="0088497B"/>
    <w:rsid w:val="00892D02"/>
    <w:rsid w:val="00893556"/>
    <w:rsid w:val="00894C3B"/>
    <w:rsid w:val="0089702D"/>
    <w:rsid w:val="008A3AD4"/>
    <w:rsid w:val="008A3AF5"/>
    <w:rsid w:val="008D02C6"/>
    <w:rsid w:val="008E1F8B"/>
    <w:rsid w:val="008F5292"/>
    <w:rsid w:val="008F590E"/>
    <w:rsid w:val="009010C0"/>
    <w:rsid w:val="009051C8"/>
    <w:rsid w:val="009119AF"/>
    <w:rsid w:val="00925621"/>
    <w:rsid w:val="00946156"/>
    <w:rsid w:val="00952162"/>
    <w:rsid w:val="00952BBB"/>
    <w:rsid w:val="00964616"/>
    <w:rsid w:val="00967598"/>
    <w:rsid w:val="0097064F"/>
    <w:rsid w:val="009843C3"/>
    <w:rsid w:val="00992533"/>
    <w:rsid w:val="00994EC2"/>
    <w:rsid w:val="009B4107"/>
    <w:rsid w:val="009B6158"/>
    <w:rsid w:val="009B69BA"/>
    <w:rsid w:val="009C1DF5"/>
    <w:rsid w:val="009D02B4"/>
    <w:rsid w:val="009D2993"/>
    <w:rsid w:val="009D4B0B"/>
    <w:rsid w:val="009E513B"/>
    <w:rsid w:val="009E7944"/>
    <w:rsid w:val="009F1763"/>
    <w:rsid w:val="00A04126"/>
    <w:rsid w:val="00A064D7"/>
    <w:rsid w:val="00A07095"/>
    <w:rsid w:val="00A13FFB"/>
    <w:rsid w:val="00A15BB6"/>
    <w:rsid w:val="00A16661"/>
    <w:rsid w:val="00A1689E"/>
    <w:rsid w:val="00A231B4"/>
    <w:rsid w:val="00A30757"/>
    <w:rsid w:val="00A32361"/>
    <w:rsid w:val="00A348E2"/>
    <w:rsid w:val="00A40575"/>
    <w:rsid w:val="00A4229F"/>
    <w:rsid w:val="00A444EC"/>
    <w:rsid w:val="00A45B54"/>
    <w:rsid w:val="00A531D4"/>
    <w:rsid w:val="00A60BB0"/>
    <w:rsid w:val="00A70B0E"/>
    <w:rsid w:val="00A83921"/>
    <w:rsid w:val="00A951AB"/>
    <w:rsid w:val="00AA72E3"/>
    <w:rsid w:val="00AC252B"/>
    <w:rsid w:val="00AC43CD"/>
    <w:rsid w:val="00AC4833"/>
    <w:rsid w:val="00AD4741"/>
    <w:rsid w:val="00AE3EFC"/>
    <w:rsid w:val="00AE550E"/>
    <w:rsid w:val="00AF3374"/>
    <w:rsid w:val="00AF7B54"/>
    <w:rsid w:val="00B059D5"/>
    <w:rsid w:val="00B07E27"/>
    <w:rsid w:val="00B14780"/>
    <w:rsid w:val="00B16054"/>
    <w:rsid w:val="00B166EA"/>
    <w:rsid w:val="00B227B1"/>
    <w:rsid w:val="00B23381"/>
    <w:rsid w:val="00B2640F"/>
    <w:rsid w:val="00B3149F"/>
    <w:rsid w:val="00B33EC1"/>
    <w:rsid w:val="00B342E2"/>
    <w:rsid w:val="00B374DD"/>
    <w:rsid w:val="00B454BF"/>
    <w:rsid w:val="00B507F7"/>
    <w:rsid w:val="00B54B1E"/>
    <w:rsid w:val="00B62673"/>
    <w:rsid w:val="00B63D42"/>
    <w:rsid w:val="00B73934"/>
    <w:rsid w:val="00B8578F"/>
    <w:rsid w:val="00B90C73"/>
    <w:rsid w:val="00B920E9"/>
    <w:rsid w:val="00B95451"/>
    <w:rsid w:val="00BA14E7"/>
    <w:rsid w:val="00BA3704"/>
    <w:rsid w:val="00BB5B92"/>
    <w:rsid w:val="00BC22D1"/>
    <w:rsid w:val="00BC6A73"/>
    <w:rsid w:val="00BD7B4A"/>
    <w:rsid w:val="00BE5231"/>
    <w:rsid w:val="00BF1063"/>
    <w:rsid w:val="00BF5C9C"/>
    <w:rsid w:val="00C04924"/>
    <w:rsid w:val="00C04D44"/>
    <w:rsid w:val="00C11D6F"/>
    <w:rsid w:val="00C21AC8"/>
    <w:rsid w:val="00C2257E"/>
    <w:rsid w:val="00C249B4"/>
    <w:rsid w:val="00C451DD"/>
    <w:rsid w:val="00C663F3"/>
    <w:rsid w:val="00C76908"/>
    <w:rsid w:val="00C91F96"/>
    <w:rsid w:val="00C96508"/>
    <w:rsid w:val="00C97F35"/>
    <w:rsid w:val="00CA49DC"/>
    <w:rsid w:val="00CC0573"/>
    <w:rsid w:val="00CC48D6"/>
    <w:rsid w:val="00CC6577"/>
    <w:rsid w:val="00CD20FC"/>
    <w:rsid w:val="00CF3125"/>
    <w:rsid w:val="00D203D8"/>
    <w:rsid w:val="00D21A17"/>
    <w:rsid w:val="00D22F43"/>
    <w:rsid w:val="00D231B0"/>
    <w:rsid w:val="00D3083F"/>
    <w:rsid w:val="00D37BEE"/>
    <w:rsid w:val="00D40507"/>
    <w:rsid w:val="00D6025A"/>
    <w:rsid w:val="00D6064A"/>
    <w:rsid w:val="00D871BF"/>
    <w:rsid w:val="00D91512"/>
    <w:rsid w:val="00D95FC3"/>
    <w:rsid w:val="00DA163C"/>
    <w:rsid w:val="00DA1D3B"/>
    <w:rsid w:val="00DA70AE"/>
    <w:rsid w:val="00DC0522"/>
    <w:rsid w:val="00DC10C0"/>
    <w:rsid w:val="00DD63DD"/>
    <w:rsid w:val="00DF68CB"/>
    <w:rsid w:val="00E05FB9"/>
    <w:rsid w:val="00E073D0"/>
    <w:rsid w:val="00E1198C"/>
    <w:rsid w:val="00E13171"/>
    <w:rsid w:val="00E139CF"/>
    <w:rsid w:val="00E16B47"/>
    <w:rsid w:val="00E20FB2"/>
    <w:rsid w:val="00E22EA1"/>
    <w:rsid w:val="00E263A4"/>
    <w:rsid w:val="00E312CB"/>
    <w:rsid w:val="00E342BC"/>
    <w:rsid w:val="00E35744"/>
    <w:rsid w:val="00E46FBF"/>
    <w:rsid w:val="00E47E20"/>
    <w:rsid w:val="00E5030B"/>
    <w:rsid w:val="00E563A3"/>
    <w:rsid w:val="00E62639"/>
    <w:rsid w:val="00E6536C"/>
    <w:rsid w:val="00E70E8D"/>
    <w:rsid w:val="00E7795C"/>
    <w:rsid w:val="00E80BD5"/>
    <w:rsid w:val="00E84850"/>
    <w:rsid w:val="00E86D29"/>
    <w:rsid w:val="00E91EC7"/>
    <w:rsid w:val="00E94872"/>
    <w:rsid w:val="00E94C6B"/>
    <w:rsid w:val="00E97392"/>
    <w:rsid w:val="00EA6D07"/>
    <w:rsid w:val="00EA7E09"/>
    <w:rsid w:val="00EA7F81"/>
    <w:rsid w:val="00EB00A7"/>
    <w:rsid w:val="00EB1D0A"/>
    <w:rsid w:val="00EB687C"/>
    <w:rsid w:val="00EC355C"/>
    <w:rsid w:val="00EC74CB"/>
    <w:rsid w:val="00ED1166"/>
    <w:rsid w:val="00ED6A02"/>
    <w:rsid w:val="00EE5667"/>
    <w:rsid w:val="00F030F8"/>
    <w:rsid w:val="00F11BD2"/>
    <w:rsid w:val="00F130A9"/>
    <w:rsid w:val="00F1681D"/>
    <w:rsid w:val="00F27325"/>
    <w:rsid w:val="00F30759"/>
    <w:rsid w:val="00F329CF"/>
    <w:rsid w:val="00F35E04"/>
    <w:rsid w:val="00F432BA"/>
    <w:rsid w:val="00F47D1B"/>
    <w:rsid w:val="00F47D6F"/>
    <w:rsid w:val="00F542B5"/>
    <w:rsid w:val="00F55E68"/>
    <w:rsid w:val="00F70C91"/>
    <w:rsid w:val="00F72CA5"/>
    <w:rsid w:val="00F767A7"/>
    <w:rsid w:val="00F83E45"/>
    <w:rsid w:val="00F900F6"/>
    <w:rsid w:val="00F92A54"/>
    <w:rsid w:val="00F9694D"/>
    <w:rsid w:val="00F97D49"/>
    <w:rsid w:val="00FA2151"/>
    <w:rsid w:val="00FB1443"/>
    <w:rsid w:val="00FB4CD2"/>
    <w:rsid w:val="00FC0B18"/>
    <w:rsid w:val="00FC1C55"/>
    <w:rsid w:val="00FD2CDC"/>
    <w:rsid w:val="00FE3C7C"/>
    <w:rsid w:val="00FF0B5E"/>
    <w:rsid w:val="00FF610B"/>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220F3"/>
  <w15:docId w15:val="{35241112-0228-40B1-8C8E-4BF305A3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P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CA5"/>
    <w:rPr>
      <w:lang w:val="es-PY"/>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672B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672BA"/>
  </w:style>
  <w:style w:type="paragraph" w:styleId="Piedepgina">
    <w:name w:val="footer"/>
    <w:basedOn w:val="Normal"/>
    <w:link w:val="PiedepginaCar"/>
    <w:uiPriority w:val="99"/>
    <w:unhideWhenUsed/>
    <w:rsid w:val="006672B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672BA"/>
  </w:style>
  <w:style w:type="paragraph" w:styleId="Textodeglobo">
    <w:name w:val="Balloon Text"/>
    <w:basedOn w:val="Normal"/>
    <w:link w:val="TextodegloboCar"/>
    <w:uiPriority w:val="99"/>
    <w:semiHidden/>
    <w:unhideWhenUsed/>
    <w:rsid w:val="007C6C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6C56"/>
    <w:rPr>
      <w:rFonts w:ascii="Segoe UI" w:hAnsi="Segoe UI" w:cs="Segoe UI"/>
      <w:sz w:val="18"/>
      <w:szCs w:val="18"/>
      <w:lang w:val="es-PY"/>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2E6A88"/>
    <w:pPr>
      <w:ind w:left="720"/>
      <w:contextualSpacing/>
    </w:pPr>
  </w:style>
  <w:style w:type="paragraph" w:styleId="NormalWeb">
    <w:name w:val="Normal (Web)"/>
    <w:basedOn w:val="Normal"/>
    <w:uiPriority w:val="99"/>
    <w:unhideWhenUsed/>
    <w:rsid w:val="00AC252B"/>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FF0B5E"/>
    <w:rPr>
      <w:sz w:val="16"/>
      <w:szCs w:val="16"/>
    </w:rPr>
  </w:style>
  <w:style w:type="paragraph" w:styleId="Textocomentario">
    <w:name w:val="annotation text"/>
    <w:basedOn w:val="Normal"/>
    <w:link w:val="TextocomentarioCar"/>
    <w:uiPriority w:val="99"/>
    <w:semiHidden/>
    <w:unhideWhenUsed/>
    <w:rsid w:val="00FF0B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0B5E"/>
    <w:rPr>
      <w:sz w:val="20"/>
      <w:szCs w:val="20"/>
      <w:lang w:val="es-PY"/>
    </w:rPr>
  </w:style>
  <w:style w:type="paragraph" w:styleId="Asuntodelcomentario">
    <w:name w:val="annotation subject"/>
    <w:basedOn w:val="Textocomentario"/>
    <w:next w:val="Textocomentario"/>
    <w:link w:val="AsuntodelcomentarioCar"/>
    <w:uiPriority w:val="99"/>
    <w:semiHidden/>
    <w:unhideWhenUsed/>
    <w:rsid w:val="00FF0B5E"/>
    <w:rPr>
      <w:b/>
      <w:bCs/>
    </w:rPr>
  </w:style>
  <w:style w:type="character" w:customStyle="1" w:styleId="AsuntodelcomentarioCar">
    <w:name w:val="Asunto del comentario Car"/>
    <w:basedOn w:val="TextocomentarioCar"/>
    <w:link w:val="Asuntodelcomentario"/>
    <w:uiPriority w:val="99"/>
    <w:semiHidden/>
    <w:rsid w:val="00FF0B5E"/>
    <w:rPr>
      <w:b/>
      <w:bCs/>
      <w:sz w:val="20"/>
      <w:szCs w:val="20"/>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97296">
      <w:bodyDiv w:val="1"/>
      <w:marLeft w:val="0"/>
      <w:marRight w:val="0"/>
      <w:marTop w:val="0"/>
      <w:marBottom w:val="0"/>
      <w:divBdr>
        <w:top w:val="none" w:sz="0" w:space="0" w:color="auto"/>
        <w:left w:val="none" w:sz="0" w:space="0" w:color="auto"/>
        <w:bottom w:val="none" w:sz="0" w:space="0" w:color="auto"/>
        <w:right w:val="none" w:sz="0" w:space="0" w:color="auto"/>
      </w:divBdr>
    </w:div>
    <w:div w:id="699353914">
      <w:bodyDiv w:val="1"/>
      <w:marLeft w:val="0"/>
      <w:marRight w:val="0"/>
      <w:marTop w:val="0"/>
      <w:marBottom w:val="0"/>
      <w:divBdr>
        <w:top w:val="none" w:sz="0" w:space="0" w:color="auto"/>
        <w:left w:val="none" w:sz="0" w:space="0" w:color="auto"/>
        <w:bottom w:val="none" w:sz="0" w:space="0" w:color="auto"/>
        <w:right w:val="none" w:sz="0" w:space="0" w:color="auto"/>
      </w:divBdr>
    </w:div>
    <w:div w:id="765812105">
      <w:bodyDiv w:val="1"/>
      <w:marLeft w:val="0"/>
      <w:marRight w:val="0"/>
      <w:marTop w:val="0"/>
      <w:marBottom w:val="0"/>
      <w:divBdr>
        <w:top w:val="none" w:sz="0" w:space="0" w:color="auto"/>
        <w:left w:val="none" w:sz="0" w:space="0" w:color="auto"/>
        <w:bottom w:val="none" w:sz="0" w:space="0" w:color="auto"/>
        <w:right w:val="none" w:sz="0" w:space="0" w:color="auto"/>
      </w:divBdr>
    </w:div>
    <w:div w:id="890648881">
      <w:bodyDiv w:val="1"/>
      <w:marLeft w:val="0"/>
      <w:marRight w:val="0"/>
      <w:marTop w:val="0"/>
      <w:marBottom w:val="0"/>
      <w:divBdr>
        <w:top w:val="none" w:sz="0" w:space="0" w:color="auto"/>
        <w:left w:val="none" w:sz="0" w:space="0" w:color="auto"/>
        <w:bottom w:val="none" w:sz="0" w:space="0" w:color="auto"/>
        <w:right w:val="none" w:sz="0" w:space="0" w:color="auto"/>
      </w:divBdr>
    </w:div>
    <w:div w:id="1048140517">
      <w:bodyDiv w:val="1"/>
      <w:marLeft w:val="0"/>
      <w:marRight w:val="0"/>
      <w:marTop w:val="0"/>
      <w:marBottom w:val="0"/>
      <w:divBdr>
        <w:top w:val="none" w:sz="0" w:space="0" w:color="auto"/>
        <w:left w:val="none" w:sz="0" w:space="0" w:color="auto"/>
        <w:bottom w:val="none" w:sz="0" w:space="0" w:color="auto"/>
        <w:right w:val="none" w:sz="0" w:space="0" w:color="auto"/>
      </w:divBdr>
    </w:div>
    <w:div w:id="1410349711">
      <w:bodyDiv w:val="1"/>
      <w:marLeft w:val="0"/>
      <w:marRight w:val="0"/>
      <w:marTop w:val="0"/>
      <w:marBottom w:val="0"/>
      <w:divBdr>
        <w:top w:val="none" w:sz="0" w:space="0" w:color="auto"/>
        <w:left w:val="none" w:sz="0" w:space="0" w:color="auto"/>
        <w:bottom w:val="none" w:sz="0" w:space="0" w:color="auto"/>
        <w:right w:val="none" w:sz="0" w:space="0" w:color="auto"/>
      </w:divBdr>
    </w:div>
    <w:div w:id="1639653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nni1AcE0OhFfJmBpuovXXQLqTg==">CgMxLjAyDmgubXRqdTA1bjA2dzh0Mg5oLjI5eXN6MTdlZndkaTIOaC5rbDR3OTAzZXp4aGkyDmgudmVrYnJqeHI4MDJ5MgloLjN6bnlzaDcyDmgueXV0bzZ6aWpoeXByMg5oLjkxNWhiN2lsOHVrYzIOaC54dmQ5ZXByNXFwN2gyDmgucjJodGxjY2xna2thMg5oLjg0dWRxa3MydTd4ejIOaC52OGMxdXZqandoMWIyDmguY2VucndidDRncWdkOAByITE3aHU4LU5lLXNYZ19oM0ZhQWgwY2Q1MmpvVHFLZ3N1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B9CEF2-3FA3-4D73-A73F-D09673D1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7076</Words>
  <Characters>38920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Hernán Diosnel Rodríguez Enciso</dc:creator>
  <cp:lastModifiedBy>DELL</cp:lastModifiedBy>
  <cp:revision>3</cp:revision>
  <cp:lastPrinted>2025-04-09T18:41:00Z</cp:lastPrinted>
  <dcterms:created xsi:type="dcterms:W3CDTF">2025-12-19T10:44:00Z</dcterms:created>
  <dcterms:modified xsi:type="dcterms:W3CDTF">2025-12-19T11:22:00Z</dcterms:modified>
</cp:coreProperties>
</file>