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6306" w:rsidRDefault="008A1CBC">
      <w:pPr>
        <w:widowControl w:val="0"/>
        <w:spacing w:before="274" w:line="230" w:lineRule="auto"/>
        <w:ind w:left="19" w:firstLine="1"/>
        <w:jc w:val="both"/>
        <w:rPr>
          <w:b/>
          <w:bCs/>
        </w:rPr>
      </w:pPr>
      <w:r>
        <w:rPr>
          <w:b/>
          <w:bCs/>
        </w:rPr>
        <w:t>VISTO:</w:t>
      </w:r>
    </w:p>
    <w:p w:rsidR="004A6306" w:rsidRDefault="008A1CBC">
      <w:pPr>
        <w:widowControl w:val="0"/>
        <w:spacing w:before="274" w:line="230" w:lineRule="auto"/>
        <w:ind w:left="19" w:firstLine="1"/>
        <w:jc w:val="both"/>
      </w:pPr>
      <w:r>
        <w:t xml:space="preserve">El Memorándum …  </w:t>
      </w:r>
    </w:p>
    <w:p w:rsidR="004A6306" w:rsidRDefault="008A1CBC">
      <w:pPr>
        <w:widowControl w:val="0"/>
        <w:spacing w:before="286" w:line="240" w:lineRule="auto"/>
        <w:ind w:left="23"/>
      </w:pPr>
      <w:r>
        <w:rPr>
          <w:b/>
          <w:bCs/>
        </w:rPr>
        <w:t xml:space="preserve">CONSIDERANDO: </w:t>
      </w:r>
      <w:r>
        <w:t xml:space="preserve"> </w:t>
      </w:r>
    </w:p>
    <w:p w:rsidR="004A6306" w:rsidRDefault="004A6306">
      <w:pPr>
        <w:shd w:val="clear" w:color="auto" w:fill="FDFDFD"/>
        <w:ind w:firstLine="720"/>
        <w:jc w:val="both"/>
      </w:pPr>
    </w:p>
    <w:p w:rsidR="004A6306" w:rsidRDefault="008A1CBC">
      <w:pPr>
        <w:shd w:val="clear" w:color="auto" w:fill="FDFDFD"/>
        <w:spacing w:line="240" w:lineRule="auto"/>
        <w:ind w:firstLine="720"/>
        <w:jc w:val="both"/>
      </w:pPr>
      <w:r>
        <w:t>Que la Constitución de la República del Paraguay en su Capítulo VI “</w:t>
      </w:r>
      <w:r>
        <w:rPr>
          <w:i/>
          <w:iCs/>
        </w:rPr>
        <w:t>De la Salud</w:t>
      </w:r>
      <w:r>
        <w:t>”, Artículo 72. “Del control de calidad” dispone que: “</w:t>
      </w:r>
      <w:r>
        <w:rPr>
          <w:i/>
          <w:iCs/>
        </w:rPr>
        <w:t>El Estado velará por el control de la calidad de los productos alimenticios, químicos, farmacéuticos y biológicos, en las etapas de producción, importación y comercialización. Asimismo, facilitará el acceso de sectores de escasos recursos a los medicamentos considerados esenciales</w:t>
      </w:r>
      <w:r>
        <w:t>” y en su Capítulo VIII - Sección II establece disposiciones vinculantes respecto a la Función Pública.</w:t>
      </w:r>
    </w:p>
    <w:p w:rsidR="004A6306" w:rsidRDefault="008A1CBC">
      <w:pPr>
        <w:shd w:val="clear" w:color="auto" w:fill="FDFDFD"/>
        <w:spacing w:line="240" w:lineRule="auto"/>
        <w:jc w:val="both"/>
      </w:pPr>
      <w:r>
        <w:t xml:space="preserve"> </w:t>
      </w:r>
    </w:p>
    <w:p w:rsidR="004A6306" w:rsidRDefault="008A1CBC">
      <w:pPr>
        <w:spacing w:line="240" w:lineRule="auto"/>
        <w:ind w:firstLine="720"/>
        <w:jc w:val="both"/>
      </w:pPr>
      <w:r>
        <w:t xml:space="preserve">Que la Ley </w:t>
      </w:r>
      <w:proofErr w:type="spellStart"/>
      <w:r>
        <w:t>Nº</w:t>
      </w:r>
      <w:proofErr w:type="spellEnd"/>
      <w:r>
        <w:t xml:space="preserve"> 6788/2021, modificada por la Ley </w:t>
      </w:r>
      <w:proofErr w:type="spellStart"/>
      <w:r>
        <w:t>Nº</w:t>
      </w:r>
      <w:proofErr w:type="spellEnd"/>
      <w:r>
        <w:t xml:space="preserve"> 7361/2024, dispone la autonomía de la Dirección Nacional de Vigilancia Sanitaria y en su Artículo 3º establece que la Dirección Nacional de Vigilancia Sanitaria (DINAVISA) será la autoridad responsable en materia de regulación sanitaria de productos para la salud como medicamentos y afines, así como también en materia de alimentos y afines, con las competencias de regulación, control y fiscalización de los alimentos, y afines  de otras sustancias relacionadas con los alimentos, bebidas, aditivos y coadyuvantes alimentarios, alimentos dietéticos, ingredientes o materias primas a ser utilizadas en alimentos, envases en contacto con alimentos o artículos similares destinados a la alimentación humana, y a regulación, control, habilitación y fiscalización de los establecimientos, y de las actividades desarrolladas por las personas físicas o jurídicas que intervienen durante las etapas de: manipulación de alimentos, fabricación, elaboración, almacenamiento, fraccionamiento, control de calidad, disminución, expendio, comercialización, transporte, representación, importación, exportación, empaquetado, etiquetado, información y publicidad de alimentos y las tecnologías aplicadas a la industria alimentaria, de habilitación, inspección, registro sanitario, renovación de registro sanitario, despacho, importación y exportación y en todo otro concepto relacionado a sus funciones.</w:t>
      </w:r>
    </w:p>
    <w:p w:rsidR="004A6306" w:rsidRDefault="008A1CBC">
      <w:pPr>
        <w:shd w:val="clear" w:color="auto" w:fill="FDFDFD"/>
        <w:spacing w:line="240" w:lineRule="auto"/>
        <w:jc w:val="both"/>
      </w:pPr>
      <w:r>
        <w:t xml:space="preserve"> </w:t>
      </w:r>
    </w:p>
    <w:p w:rsidR="004A6306" w:rsidRDefault="008A1CBC">
      <w:pPr>
        <w:spacing w:line="240" w:lineRule="auto"/>
        <w:ind w:firstLine="720"/>
        <w:jc w:val="both"/>
      </w:pPr>
      <w:r>
        <w:t xml:space="preserve">Que en virtud del Artículo 5º de la Ley </w:t>
      </w:r>
      <w:proofErr w:type="spellStart"/>
      <w:r>
        <w:t>Nº</w:t>
      </w:r>
      <w:proofErr w:type="spellEnd"/>
      <w:r>
        <w:t xml:space="preserve"> 6788/2021, modificado por la Ley </w:t>
      </w:r>
      <w:proofErr w:type="spellStart"/>
      <w:r>
        <w:t>Nº</w:t>
      </w:r>
      <w:proofErr w:type="spellEnd"/>
      <w:r>
        <w:t xml:space="preserve"> 7361/2024 la Dirección Nacional de Vigilancia Sanitaria (DINAVISA), como Autoridad Regulatoria Nacional tiene por finalidad velar por la protección de la salud humana, prevé las funciones que deberá cumplir: </w:t>
      </w:r>
      <w:r>
        <w:rPr>
          <w:i/>
          <w:iCs/>
        </w:rPr>
        <w:t xml:space="preserve">“…2) Establecer normas, reglamentos técnicos, guías y códigos de buenas prácticas en el ámbito cuya regulación y control le son asignados </w:t>
      </w:r>
      <w:r>
        <w:rPr>
          <w:i/>
          <w:iCs/>
        </w:rPr>
        <w:lastRenderedPageBreak/>
        <w:t xml:space="preserve">por ley, y actualizarlas de forma periódica en concordancia con la evolución científica y tecnológica… 11) Establecer medidas de carácter general para la aplicación de las buenas prácticas o mejores estándares técnicos para la producción, transporte, almacenamiento y las demás actividades dirigidas al consumo de los productos objeto de vigilancia de la entidad… 15) </w:t>
      </w:r>
      <w:r>
        <w:rPr>
          <w:i/>
          <w:iCs/>
          <w:sz w:val="23"/>
          <w:szCs w:val="23"/>
        </w:rPr>
        <w:t xml:space="preserve">Establecer </w:t>
      </w:r>
      <w:r>
        <w:rPr>
          <w:i/>
          <w:iCs/>
        </w:rPr>
        <w:t xml:space="preserve">las </w:t>
      </w:r>
      <w:r>
        <w:rPr>
          <w:i/>
          <w:iCs/>
          <w:sz w:val="23"/>
          <w:szCs w:val="23"/>
        </w:rPr>
        <w:t xml:space="preserve">reglamentaciones técnicas para la </w:t>
      </w:r>
      <w:r>
        <w:rPr>
          <w:i/>
          <w:iCs/>
        </w:rPr>
        <w:t xml:space="preserve">ejecución de cualquier </w:t>
      </w:r>
      <w:r>
        <w:rPr>
          <w:i/>
          <w:iCs/>
          <w:sz w:val="23"/>
          <w:szCs w:val="23"/>
        </w:rPr>
        <w:t xml:space="preserve">actividad </w:t>
      </w:r>
      <w:r>
        <w:rPr>
          <w:i/>
          <w:iCs/>
          <w:sz w:val="26"/>
          <w:szCs w:val="26"/>
        </w:rPr>
        <w:t xml:space="preserve">de su </w:t>
      </w:r>
      <w:r>
        <w:rPr>
          <w:i/>
          <w:iCs/>
          <w:sz w:val="23"/>
          <w:szCs w:val="23"/>
        </w:rPr>
        <w:t xml:space="preserve">competencia </w:t>
      </w:r>
      <w:r>
        <w:rPr>
          <w:i/>
          <w:iCs/>
          <w:sz w:val="26"/>
          <w:szCs w:val="26"/>
        </w:rPr>
        <w:t xml:space="preserve">en </w:t>
      </w:r>
      <w:r>
        <w:rPr>
          <w:i/>
          <w:iCs/>
        </w:rPr>
        <w:t>todo el territorio nacional, de acuerdo a las legislaciones pertinentes, siendo las mismas de acatamiento obligatorio por parte de toda persona física, jurídica u organismos públicos o privados sin excepción... 30) Autorizar las importaciones y exportaciones de productos de su competencia, conforme a las disposiciones legales vigentes… 33) Regular y fiscalizar las actividades realizadas por las personas físicas o jurídicas que intervienen durante las etapas de la fabricación, elaboración, fraccionamiento, control de calidad, distribución, dispensación, comercialización, representación, importación, exportación, almacenamiento, información y publicidad de los productos alimenticios y otros que recaen bajo su competencia. 34) Regular, controlar y fiscalizar los alimentos, otras sustancias relacionadas con los alimentos, bebidas, aditivos y coadyuvantes alimentarios, alimentos dietéticos, ingredientes o materias primas a ser utilizadas en alimentos, envases en contacto con alimentos o artículos similares destinados a la alimentación humana; y otros afines y los que cuya regulación y control le sean asignados por ley</w:t>
      </w:r>
      <w:r>
        <w:t>…”.</w:t>
      </w:r>
    </w:p>
    <w:p w:rsidR="004A6306" w:rsidRDefault="008A1CBC">
      <w:pPr>
        <w:shd w:val="clear" w:color="auto" w:fill="FDFDFD"/>
        <w:spacing w:line="240" w:lineRule="auto"/>
        <w:jc w:val="both"/>
      </w:pPr>
      <w:r>
        <w:t xml:space="preserve"> </w:t>
      </w:r>
    </w:p>
    <w:p w:rsidR="004A6306" w:rsidRDefault="008A1CBC">
      <w:pPr>
        <w:shd w:val="clear" w:color="auto" w:fill="FDFDFD"/>
        <w:spacing w:line="240" w:lineRule="auto"/>
        <w:ind w:firstLine="720"/>
        <w:jc w:val="both"/>
      </w:pPr>
      <w:r>
        <w:t>Que la Ley 6788/2021, en su Artículo 7° establece que la dirección, administración y representación legal de la Dirección Nacional de Vigilancia Sanitaria (DINAVISA), estará a cargo de un Director Nacional, el cual será su máxima autoridad y en tal carácter será el responsable directo de la gestión técnica, financiera y administrativa de la entidad.</w:t>
      </w:r>
    </w:p>
    <w:p w:rsidR="004A6306" w:rsidRDefault="008A1CBC">
      <w:pPr>
        <w:shd w:val="clear" w:color="auto" w:fill="FDFDFD"/>
        <w:spacing w:line="240" w:lineRule="auto"/>
        <w:jc w:val="both"/>
      </w:pPr>
      <w:r>
        <w:t xml:space="preserve"> </w:t>
      </w:r>
    </w:p>
    <w:p w:rsidR="004A6306" w:rsidRDefault="008A1CBC">
      <w:pPr>
        <w:shd w:val="clear" w:color="auto" w:fill="FDFDFD"/>
        <w:spacing w:line="240" w:lineRule="auto"/>
        <w:ind w:firstLine="720"/>
        <w:jc w:val="both"/>
      </w:pPr>
      <w:r>
        <w:t>Que la citada ley orgánica y su modificatoria en el Art. 53.- Adaptación de nomenclatura, permite a la DINAVISA la aplicación de las normas emitidas con anterioridad por otras autoridades que hacen a las funciones absorbidas.</w:t>
      </w:r>
    </w:p>
    <w:p w:rsidR="004A6306" w:rsidRDefault="008A1CBC">
      <w:pPr>
        <w:shd w:val="clear" w:color="auto" w:fill="FDFDFD"/>
        <w:spacing w:line="240" w:lineRule="auto"/>
        <w:ind w:firstLine="720"/>
        <w:jc w:val="both"/>
      </w:pPr>
      <w:r>
        <w:t xml:space="preserve"> </w:t>
      </w:r>
    </w:p>
    <w:p w:rsidR="004A6306" w:rsidRDefault="008A1CBC">
      <w:pPr>
        <w:spacing w:after="200" w:line="240" w:lineRule="auto"/>
        <w:ind w:firstLine="720"/>
        <w:jc w:val="both"/>
      </w:pPr>
      <w:r>
        <w:t xml:space="preserve">Que resulta necesario establecer criterios específicos de seguridad y calidad para los productos que contengan hongos destinados al consumo humano, a fin de garantizar la protección de la salud pública y la transparencia en su clasificación como alimentos, suplementos dietarios o medicamentos </w:t>
      </w:r>
      <w:proofErr w:type="spellStart"/>
      <w:r>
        <w:t>fitoterápicos</w:t>
      </w:r>
      <w:proofErr w:type="spellEnd"/>
      <w:r>
        <w:t>.</w:t>
      </w:r>
    </w:p>
    <w:p w:rsidR="004A6306" w:rsidRDefault="008A1CBC">
      <w:pPr>
        <w:spacing w:after="200" w:line="240" w:lineRule="auto"/>
        <w:ind w:firstLine="720"/>
        <w:jc w:val="both"/>
      </w:pPr>
      <w:r>
        <w:lastRenderedPageBreak/>
        <w:t xml:space="preserve">Que la Dirección General de Asuntos Legales se ha expedido favorablemente a la firma de la presente resolución según Dictamen DINAVISA DGAL </w:t>
      </w:r>
      <w:proofErr w:type="spellStart"/>
      <w:r>
        <w:t>N°</w:t>
      </w:r>
      <w:proofErr w:type="spellEnd"/>
      <w:r>
        <w:t xml:space="preserve"> </w:t>
      </w:r>
      <w:proofErr w:type="spellStart"/>
      <w:r>
        <w:t>xxxx</w:t>
      </w:r>
      <w:proofErr w:type="spellEnd"/>
      <w:r>
        <w:t xml:space="preserve">, de fecha </w:t>
      </w:r>
      <w:proofErr w:type="spellStart"/>
      <w:r>
        <w:t>xx</w:t>
      </w:r>
      <w:proofErr w:type="spellEnd"/>
      <w:r>
        <w:t xml:space="preserve"> de XXXX de 2026.</w:t>
      </w:r>
    </w:p>
    <w:p w:rsidR="004A6306" w:rsidRDefault="008A1CBC">
      <w:pPr>
        <w:spacing w:after="200"/>
        <w:jc w:val="both"/>
      </w:pPr>
      <w:r>
        <w:rPr>
          <w:b/>
          <w:bCs/>
        </w:rPr>
        <w:t>POR TANTO</w:t>
      </w:r>
      <w:r>
        <w:t>; en ejercicio de sus atribuciones legales,</w:t>
      </w:r>
    </w:p>
    <w:p w:rsidR="004A6306" w:rsidRDefault="008A1CBC">
      <w:pPr>
        <w:spacing w:line="240" w:lineRule="auto"/>
        <w:ind w:hanging="2"/>
        <w:jc w:val="center"/>
        <w:rPr>
          <w:b/>
          <w:bCs/>
        </w:rPr>
      </w:pPr>
      <w:r>
        <w:rPr>
          <w:b/>
          <w:bCs/>
        </w:rPr>
        <w:t>EL DIRECTOR NACIONAL INTERINO DE LA DIRECCIÓN NACIONAL DE VIGILANCIA SANITARIA</w:t>
      </w:r>
    </w:p>
    <w:p w:rsidR="004A6306" w:rsidRDefault="004A6306">
      <w:pPr>
        <w:spacing w:line="240" w:lineRule="auto"/>
        <w:ind w:hanging="2"/>
        <w:jc w:val="center"/>
        <w:rPr>
          <w:b/>
          <w:bCs/>
          <w:sz w:val="10"/>
          <w:szCs w:val="10"/>
        </w:rPr>
      </w:pPr>
    </w:p>
    <w:p w:rsidR="004A6306" w:rsidRDefault="008A1CBC">
      <w:pPr>
        <w:spacing w:after="160" w:line="240" w:lineRule="auto"/>
        <w:ind w:hanging="2"/>
        <w:jc w:val="center"/>
      </w:pPr>
      <w:r>
        <w:rPr>
          <w:b/>
          <w:bCs/>
        </w:rPr>
        <w:t>R E S U E L V E:</w:t>
      </w:r>
    </w:p>
    <w:p w:rsidR="004A6306" w:rsidRDefault="008A1CBC">
      <w:pPr>
        <w:widowControl w:val="0"/>
        <w:spacing w:line="240" w:lineRule="auto"/>
        <w:ind w:left="1418" w:right="2" w:hanging="1418"/>
        <w:jc w:val="both"/>
      </w:pPr>
      <w:r>
        <w:rPr>
          <w:b/>
          <w:bCs/>
        </w:rPr>
        <w:t>Artículo 1</w:t>
      </w:r>
      <w:proofErr w:type="gramStart"/>
      <w:r>
        <w:rPr>
          <w:b/>
          <w:bCs/>
        </w:rPr>
        <w:t>°.-</w:t>
      </w:r>
      <w:proofErr w:type="gramEnd"/>
      <w:r>
        <w:t xml:space="preserve"> </w:t>
      </w:r>
      <w:r>
        <w:tab/>
        <w:t>Establecer los requisitos y procedimientos para el Registro Sanitario de productos que contengan hongos o sus derivados, conforme a lo dispuesto en la presente Resolución.</w:t>
      </w:r>
    </w:p>
    <w:p w:rsidR="004A6306" w:rsidRDefault="004A6306">
      <w:pPr>
        <w:widowControl w:val="0"/>
        <w:spacing w:line="240" w:lineRule="auto"/>
        <w:ind w:left="1418" w:right="2" w:hanging="1418"/>
        <w:jc w:val="both"/>
      </w:pPr>
    </w:p>
    <w:p w:rsidR="004A6306" w:rsidRDefault="008A1CBC">
      <w:pPr>
        <w:widowControl w:val="0"/>
        <w:spacing w:line="240" w:lineRule="auto"/>
        <w:ind w:left="1418" w:right="2" w:hanging="1418"/>
        <w:jc w:val="both"/>
      </w:pPr>
      <w:r>
        <w:rPr>
          <w:b/>
          <w:bCs/>
        </w:rPr>
        <w:t>Artículo 2</w:t>
      </w:r>
      <w:proofErr w:type="gramStart"/>
      <w:r>
        <w:rPr>
          <w:b/>
          <w:bCs/>
        </w:rPr>
        <w:t>°.-</w:t>
      </w:r>
      <w:proofErr w:type="gramEnd"/>
      <w:r>
        <w:t xml:space="preserve"> </w:t>
      </w:r>
      <w:r>
        <w:tab/>
        <w:t>Disponer que la presente Resolución será de aplicación obligatoria a todos los productos procesados y envasados que contengan hongos o sus derivados en su formulación, comprendiendo, pero no limitándose a, hongos deshidratados o en conserva, polvos, mezclas y granulados, extractos secos o líquidos, productos encapsulados o comprimidos, preparaciones líquidas o semisólidas.</w:t>
      </w:r>
    </w:p>
    <w:p w:rsidR="004A6306" w:rsidRDefault="004A6306">
      <w:pPr>
        <w:widowControl w:val="0"/>
        <w:spacing w:line="240" w:lineRule="auto"/>
        <w:ind w:left="1418" w:right="2" w:hanging="1418"/>
        <w:jc w:val="both"/>
        <w:rPr>
          <w:sz w:val="10"/>
          <w:szCs w:val="10"/>
        </w:rPr>
      </w:pPr>
    </w:p>
    <w:p w:rsidR="004A6306" w:rsidRDefault="008A1CBC">
      <w:pPr>
        <w:widowControl w:val="0"/>
        <w:spacing w:line="240" w:lineRule="auto"/>
        <w:ind w:left="1418" w:right="2"/>
        <w:jc w:val="both"/>
      </w:pPr>
      <w:r>
        <w:t>Quedan expresamente excluidos del ámbito de aplicación de la presente Resolución los hongos frescos no envasados.</w:t>
      </w:r>
    </w:p>
    <w:p w:rsidR="004A6306" w:rsidRDefault="004A6306">
      <w:pPr>
        <w:widowControl w:val="0"/>
        <w:spacing w:line="240" w:lineRule="auto"/>
        <w:ind w:left="1418" w:right="2"/>
        <w:jc w:val="both"/>
      </w:pPr>
    </w:p>
    <w:p w:rsidR="004A6306" w:rsidRDefault="008A1CBC">
      <w:pPr>
        <w:widowControl w:val="0"/>
        <w:spacing w:line="240" w:lineRule="auto"/>
        <w:ind w:left="1440" w:right="2" w:hanging="1440"/>
        <w:jc w:val="both"/>
      </w:pPr>
      <w:r>
        <w:rPr>
          <w:b/>
          <w:bCs/>
        </w:rPr>
        <w:t>Artículo 3</w:t>
      </w:r>
      <w:proofErr w:type="gramStart"/>
      <w:r>
        <w:rPr>
          <w:b/>
          <w:bCs/>
        </w:rPr>
        <w:t>°.-</w:t>
      </w:r>
      <w:proofErr w:type="gramEnd"/>
      <w:r>
        <w:rPr>
          <w:b/>
          <w:bCs/>
        </w:rPr>
        <w:tab/>
      </w:r>
      <w:r>
        <w:t>Disponer que los productos que contengan hongos o sus derivados en su composición deberán ser clasificados conforme a las declaraciones consignadas en el etiquetado y a la documentación técnica presentada ante la DINAVISA, atendiendo a los siguientes criterios:</w:t>
      </w:r>
    </w:p>
    <w:p w:rsidR="004A6306" w:rsidRDefault="008A1CBC">
      <w:pPr>
        <w:widowControl w:val="0"/>
        <w:spacing w:before="120" w:after="120" w:line="240" w:lineRule="auto"/>
        <w:ind w:left="1984" w:right="2"/>
        <w:jc w:val="both"/>
      </w:pPr>
      <w:r>
        <w:rPr>
          <w:b/>
          <w:bCs/>
        </w:rPr>
        <w:t>I. Alimento:</w:t>
      </w:r>
      <w:r>
        <w:t xml:space="preserve"> aquellos productos cuyas declaraciones se limiten exclusivamente a aspectos de aroma, sabor, textura o aporte nutricional básico, sin efectuar alegaciones terapéuticas, preventivas ni de propiedades saludables.</w:t>
      </w:r>
    </w:p>
    <w:p w:rsidR="004A6306" w:rsidRDefault="008A1CBC">
      <w:pPr>
        <w:widowControl w:val="0"/>
        <w:spacing w:before="120" w:after="120" w:line="240" w:lineRule="auto"/>
        <w:ind w:left="1984" w:right="2"/>
        <w:jc w:val="both"/>
      </w:pPr>
      <w:r>
        <w:rPr>
          <w:b/>
          <w:bCs/>
        </w:rPr>
        <w:t>II. Suplemento dietario:</w:t>
      </w:r>
      <w:r>
        <w:t xml:space="preserve"> se considerarán como tales a los productos destinados a coadyuvar con funciones fisiológicas, incluyendo contribuciones a funciones metabólicas, inmunológicas, cognitivas o antioxidantes, siempre que no se realicen referencias a enfermedades específicas ni a condiciones médicas.</w:t>
      </w:r>
    </w:p>
    <w:p w:rsidR="004A6306" w:rsidRDefault="008A1CBC">
      <w:pPr>
        <w:widowControl w:val="0"/>
        <w:spacing w:line="240" w:lineRule="auto"/>
        <w:ind w:left="1984" w:right="2"/>
        <w:jc w:val="both"/>
      </w:pPr>
      <w:r>
        <w:rPr>
          <w:b/>
          <w:bCs/>
        </w:rPr>
        <w:t xml:space="preserve">III. </w:t>
      </w:r>
      <w:proofErr w:type="spellStart"/>
      <w:r>
        <w:rPr>
          <w:b/>
          <w:bCs/>
        </w:rPr>
        <w:t>Fitoterápico</w:t>
      </w:r>
      <w:proofErr w:type="spellEnd"/>
      <w:r>
        <w:rPr>
          <w:b/>
          <w:bCs/>
        </w:rPr>
        <w:t xml:space="preserve">: </w:t>
      </w:r>
      <w:r>
        <w:t xml:space="preserve">Se considerarán </w:t>
      </w:r>
      <w:proofErr w:type="spellStart"/>
      <w:r>
        <w:t>fitoterápicos</w:t>
      </w:r>
      <w:proofErr w:type="spellEnd"/>
      <w:r>
        <w:t xml:space="preserve"> los productos </w:t>
      </w:r>
      <w:r>
        <w:lastRenderedPageBreak/>
        <w:t>destinados a la prevención, tratamiento o cura de enfermedades o condiciones médicas.</w:t>
      </w:r>
    </w:p>
    <w:p w:rsidR="004A6306" w:rsidRDefault="004A6306">
      <w:pPr>
        <w:widowControl w:val="0"/>
        <w:spacing w:line="240" w:lineRule="auto"/>
        <w:ind w:left="1418" w:right="2"/>
        <w:jc w:val="both"/>
        <w:rPr>
          <w:b/>
          <w:bCs/>
        </w:rPr>
      </w:pPr>
    </w:p>
    <w:p w:rsidR="004A6306" w:rsidRDefault="008A1CBC">
      <w:pPr>
        <w:widowControl w:val="0"/>
        <w:spacing w:line="240" w:lineRule="auto"/>
        <w:ind w:left="1418" w:right="2"/>
        <w:jc w:val="both"/>
      </w:pPr>
      <w:r>
        <w:rPr>
          <w:b/>
          <w:bCs/>
        </w:rPr>
        <w:t>Artículo 4</w:t>
      </w:r>
      <w:proofErr w:type="gramStart"/>
      <w:r>
        <w:rPr>
          <w:b/>
          <w:bCs/>
        </w:rPr>
        <w:t>°.-</w:t>
      </w:r>
      <w:proofErr w:type="gramEnd"/>
      <w:r>
        <w:rPr>
          <w:b/>
          <w:bCs/>
        </w:rPr>
        <w:tab/>
      </w:r>
      <w:r>
        <w:t xml:space="preserve">Aprobar el “LISTADO DE HONGOS COMESTIBLES CON HISTORIAL DE CONSUMO SEGURO”, conforme al Anexo I que forma parte de la presente resolución, los cuales quedan exentos de la presentación de ensayos toxicológicos y evidencia de consumo seguro a los efectos de su registro como suplemento dietario o </w:t>
      </w:r>
      <w:proofErr w:type="spellStart"/>
      <w:r>
        <w:t>fitoterápico</w:t>
      </w:r>
      <w:proofErr w:type="spellEnd"/>
      <w:r>
        <w:t xml:space="preserve">. </w:t>
      </w:r>
    </w:p>
    <w:p w:rsidR="004A6306" w:rsidRDefault="004A6306">
      <w:pPr>
        <w:widowControl w:val="0"/>
        <w:spacing w:line="240" w:lineRule="auto"/>
        <w:ind w:left="1418" w:right="2"/>
        <w:jc w:val="both"/>
        <w:rPr>
          <w:b/>
          <w:bCs/>
        </w:rPr>
      </w:pPr>
    </w:p>
    <w:p w:rsidR="004A6306" w:rsidRDefault="008A1CBC">
      <w:pPr>
        <w:widowControl w:val="0"/>
        <w:spacing w:line="240" w:lineRule="auto"/>
        <w:ind w:left="1418" w:right="2"/>
        <w:jc w:val="both"/>
      </w:pPr>
      <w:r>
        <w:rPr>
          <w:b/>
          <w:bCs/>
        </w:rPr>
        <w:t>Artículo 5</w:t>
      </w:r>
      <w:proofErr w:type="gramStart"/>
      <w:r>
        <w:rPr>
          <w:b/>
          <w:bCs/>
        </w:rPr>
        <w:t>°.-</w:t>
      </w:r>
      <w:proofErr w:type="gramEnd"/>
      <w:r>
        <w:rPr>
          <w:b/>
          <w:bCs/>
        </w:rPr>
        <w:t xml:space="preserve"> </w:t>
      </w:r>
      <w:r>
        <w:rPr>
          <w:b/>
          <w:bCs/>
        </w:rPr>
        <w:tab/>
      </w:r>
      <w:r>
        <w:t xml:space="preserve">Aprobar el “LISTADO DE ESPECIES PROHIBIDAS”, conforme al Anexo II que forma parte de la presente resolución, </w:t>
      </w:r>
      <w:r>
        <w:rPr>
          <w:color w:val="0F1115"/>
          <w:highlight w:val="white"/>
        </w:rPr>
        <w:t>y establecer que no se podrá solicitar el Registro Sanitario ante la DINAVISA de productos que contengan dichas especies o sus derivados.</w:t>
      </w:r>
      <w:r>
        <w:t xml:space="preserve"> </w:t>
      </w:r>
    </w:p>
    <w:p w:rsidR="004A6306" w:rsidRDefault="004A6306">
      <w:pPr>
        <w:widowControl w:val="0"/>
        <w:spacing w:line="240" w:lineRule="auto"/>
        <w:ind w:left="1418" w:right="2" w:hanging="1418"/>
        <w:jc w:val="both"/>
        <w:rPr>
          <w:b/>
          <w:bCs/>
        </w:rPr>
      </w:pPr>
    </w:p>
    <w:p w:rsidR="004A6306" w:rsidRDefault="008A1CBC">
      <w:pPr>
        <w:widowControl w:val="0"/>
        <w:spacing w:line="240" w:lineRule="auto"/>
        <w:ind w:left="1418" w:right="2" w:hanging="1418"/>
        <w:jc w:val="both"/>
      </w:pPr>
      <w:r>
        <w:rPr>
          <w:b/>
          <w:bCs/>
        </w:rPr>
        <w:t>Artículo 6</w:t>
      </w:r>
      <w:proofErr w:type="gramStart"/>
      <w:r>
        <w:rPr>
          <w:b/>
          <w:bCs/>
        </w:rPr>
        <w:t>°.-</w:t>
      </w:r>
      <w:proofErr w:type="gramEnd"/>
      <w:r>
        <w:t xml:space="preserve"> </w:t>
      </w:r>
      <w:r>
        <w:tab/>
        <w:t>Aprobar los requisitos técnicos obligatorios para productos que contengan hongos o derivados, conforme al Anexo III que forma parte de la presente Resolución.</w:t>
      </w:r>
    </w:p>
    <w:p w:rsidR="004A6306" w:rsidRDefault="004A6306">
      <w:pPr>
        <w:widowControl w:val="0"/>
        <w:spacing w:line="240" w:lineRule="auto"/>
        <w:ind w:left="1418" w:right="2" w:hanging="1418"/>
        <w:jc w:val="both"/>
        <w:rPr>
          <w:b/>
          <w:bCs/>
        </w:rPr>
      </w:pPr>
    </w:p>
    <w:p w:rsidR="004A6306" w:rsidRDefault="008A1CBC">
      <w:pPr>
        <w:widowControl w:val="0"/>
        <w:spacing w:line="240" w:lineRule="auto"/>
        <w:ind w:left="1418" w:right="2" w:hanging="1418"/>
        <w:jc w:val="both"/>
      </w:pPr>
      <w:r>
        <w:rPr>
          <w:b/>
          <w:bCs/>
        </w:rPr>
        <w:t>Artículo 7</w:t>
      </w:r>
      <w:proofErr w:type="gramStart"/>
      <w:r>
        <w:rPr>
          <w:b/>
          <w:bCs/>
        </w:rPr>
        <w:t>°.-</w:t>
      </w:r>
      <w:proofErr w:type="gramEnd"/>
      <w:r>
        <w:t xml:space="preserve"> </w:t>
      </w:r>
      <w:r>
        <w:tab/>
        <w:t>Establecer que los productos que contengan hongos o sus derivados clasificados como alimento deberán cumplir íntegramente con el “Reglamento técnico de identidad y calidad de los hongos clasificados como alimento”, conforme al Anexo IV que forma parte</w:t>
      </w:r>
      <w:r>
        <w:rPr>
          <w:b/>
          <w:bCs/>
        </w:rPr>
        <w:t xml:space="preserve"> </w:t>
      </w:r>
      <w:r>
        <w:t>de la presente Resolución.</w:t>
      </w:r>
    </w:p>
    <w:p w:rsidR="004A6306" w:rsidRDefault="004A6306">
      <w:pPr>
        <w:widowControl w:val="0"/>
        <w:spacing w:line="240" w:lineRule="auto"/>
        <w:ind w:left="1418" w:right="2" w:hanging="1418"/>
        <w:jc w:val="both"/>
        <w:rPr>
          <w:b/>
          <w:bCs/>
        </w:rPr>
      </w:pPr>
    </w:p>
    <w:p w:rsidR="004A6306" w:rsidRDefault="008A1CBC">
      <w:pPr>
        <w:widowControl w:val="0"/>
        <w:spacing w:line="240" w:lineRule="auto"/>
        <w:ind w:left="1418" w:right="2" w:hanging="1418"/>
        <w:jc w:val="both"/>
      </w:pPr>
      <w:r>
        <w:rPr>
          <w:b/>
          <w:bCs/>
        </w:rPr>
        <w:t>Artículo 8</w:t>
      </w:r>
      <w:proofErr w:type="gramStart"/>
      <w:r>
        <w:rPr>
          <w:b/>
          <w:bCs/>
        </w:rPr>
        <w:t>°.-</w:t>
      </w:r>
      <w:proofErr w:type="gramEnd"/>
      <w:r>
        <w:rPr>
          <w:b/>
          <w:bCs/>
        </w:rPr>
        <w:tab/>
      </w:r>
      <w:r>
        <w:t>Establecer los requisitos específicos para productos que contengan hongos o sus derivados, clasificados como suplementos dietarios:</w:t>
      </w:r>
    </w:p>
    <w:p w:rsidR="004A6306" w:rsidRDefault="004A6306">
      <w:pPr>
        <w:widowControl w:val="0"/>
        <w:spacing w:line="240" w:lineRule="auto"/>
        <w:ind w:left="1418" w:right="2" w:hanging="1418"/>
        <w:jc w:val="both"/>
        <w:rPr>
          <w:sz w:val="10"/>
          <w:szCs w:val="10"/>
        </w:rPr>
      </w:pPr>
    </w:p>
    <w:p w:rsidR="004A6306" w:rsidRDefault="008A1CBC">
      <w:pPr>
        <w:widowControl w:val="0"/>
        <w:numPr>
          <w:ilvl w:val="0"/>
          <w:numId w:val="1"/>
        </w:numPr>
        <w:spacing w:line="240" w:lineRule="auto"/>
        <w:ind w:right="2"/>
        <w:jc w:val="both"/>
      </w:pPr>
      <w:r>
        <w:t xml:space="preserve">Evidencia bibliográfica o informe técnico que demuestre la historia de uso seguro en humanos, con referencias a bases de datos reconocidas (PubMed, </w:t>
      </w:r>
      <w:proofErr w:type="spellStart"/>
      <w:r>
        <w:t>Toxline</w:t>
      </w:r>
      <w:proofErr w:type="spellEnd"/>
      <w:r>
        <w:t>, etc.) o monografías oficiales.</w:t>
      </w:r>
    </w:p>
    <w:p w:rsidR="004A6306" w:rsidRDefault="004A6306">
      <w:pPr>
        <w:widowControl w:val="0"/>
        <w:pBdr>
          <w:top w:val="nil"/>
          <w:left w:val="nil"/>
          <w:bottom w:val="nil"/>
          <w:right w:val="nil"/>
          <w:between w:val="nil"/>
        </w:pBdr>
        <w:spacing w:line="240" w:lineRule="auto"/>
        <w:ind w:left="1418" w:right="2" w:hanging="1418"/>
        <w:jc w:val="both"/>
        <w:rPr>
          <w:sz w:val="10"/>
          <w:szCs w:val="10"/>
        </w:rPr>
      </w:pPr>
    </w:p>
    <w:p w:rsidR="004A6306" w:rsidRDefault="008A1CBC">
      <w:pPr>
        <w:widowControl w:val="0"/>
        <w:numPr>
          <w:ilvl w:val="0"/>
          <w:numId w:val="1"/>
        </w:numPr>
        <w:spacing w:line="240" w:lineRule="auto"/>
        <w:ind w:right="2"/>
        <w:jc w:val="both"/>
      </w:pPr>
      <w:r>
        <w:t>Estandarización de marcadores funcionales (β-glucanos, polisacáridos u otros).</w:t>
      </w:r>
    </w:p>
    <w:p w:rsidR="004A6306" w:rsidRDefault="004A6306">
      <w:pPr>
        <w:widowControl w:val="0"/>
        <w:pBdr>
          <w:top w:val="nil"/>
          <w:left w:val="nil"/>
          <w:bottom w:val="nil"/>
          <w:right w:val="nil"/>
          <w:between w:val="nil"/>
        </w:pBdr>
        <w:spacing w:line="240" w:lineRule="auto"/>
        <w:ind w:left="1418" w:right="2" w:hanging="1418"/>
        <w:jc w:val="both"/>
        <w:rPr>
          <w:sz w:val="10"/>
          <w:szCs w:val="10"/>
        </w:rPr>
      </w:pPr>
    </w:p>
    <w:p w:rsidR="004A6306" w:rsidRDefault="0024580A">
      <w:pPr>
        <w:widowControl w:val="0"/>
        <w:numPr>
          <w:ilvl w:val="0"/>
          <w:numId w:val="1"/>
        </w:numPr>
        <w:spacing w:line="240" w:lineRule="auto"/>
        <w:ind w:right="2"/>
        <w:jc w:val="both"/>
      </w:pPr>
      <w:sdt>
        <w:sdtPr>
          <w:tag w:val="goog_rdk_0"/>
          <w:id w:val="-142713438"/>
        </w:sdtPr>
        <w:sdtEndPr/>
        <w:sdtContent>
          <w:r w:rsidR="008A1CBC">
            <w:rPr>
              <w:rFonts w:ascii="Arial Unicode MS" w:eastAsia="Arial Unicode MS" w:hAnsi="Arial Unicode MS" w:cs="Arial Unicode MS"/>
            </w:rPr>
            <w:t>Evidencia bibliográfica de aporte fisiológico suplementario: Se admitirá la historia de uso seguro y tradicional (≥20 años) para justificar el efecto fisiológico alegado.</w:t>
          </w:r>
        </w:sdtContent>
      </w:sdt>
    </w:p>
    <w:p w:rsidR="004A6306" w:rsidRDefault="004A6306">
      <w:pPr>
        <w:widowControl w:val="0"/>
        <w:spacing w:line="240" w:lineRule="auto"/>
        <w:ind w:left="2551" w:right="2"/>
        <w:jc w:val="both"/>
      </w:pPr>
    </w:p>
    <w:p w:rsidR="004A6306" w:rsidRDefault="008A1CBC">
      <w:pPr>
        <w:widowControl w:val="0"/>
        <w:numPr>
          <w:ilvl w:val="0"/>
          <w:numId w:val="1"/>
        </w:numPr>
        <w:spacing w:line="240" w:lineRule="auto"/>
        <w:ind w:right="2"/>
        <w:jc w:val="both"/>
      </w:pPr>
      <w:r>
        <w:t xml:space="preserve">Cumplimiento de Buenas Prácticas de Fabricación y Control </w:t>
      </w:r>
      <w:r>
        <w:lastRenderedPageBreak/>
        <w:t>(</w:t>
      </w:r>
      <w:proofErr w:type="spellStart"/>
      <w:r>
        <w:t>BPFyC</w:t>
      </w:r>
      <w:proofErr w:type="spellEnd"/>
      <w:r>
        <w:t>).</w:t>
      </w:r>
    </w:p>
    <w:p w:rsidR="004A6306" w:rsidRDefault="004A6306">
      <w:pPr>
        <w:widowControl w:val="0"/>
        <w:pBdr>
          <w:top w:val="nil"/>
          <w:left w:val="nil"/>
          <w:bottom w:val="nil"/>
          <w:right w:val="nil"/>
          <w:between w:val="nil"/>
        </w:pBdr>
        <w:spacing w:line="240" w:lineRule="auto"/>
        <w:ind w:left="1418" w:right="2" w:hanging="1418"/>
        <w:jc w:val="both"/>
        <w:rPr>
          <w:sz w:val="10"/>
          <w:szCs w:val="10"/>
        </w:rPr>
      </w:pPr>
    </w:p>
    <w:p w:rsidR="004A6306" w:rsidRDefault="008A1CBC">
      <w:pPr>
        <w:widowControl w:val="0"/>
        <w:numPr>
          <w:ilvl w:val="0"/>
          <w:numId w:val="1"/>
        </w:numPr>
        <w:spacing w:line="240" w:lineRule="auto"/>
        <w:ind w:right="2"/>
        <w:jc w:val="both"/>
      </w:pPr>
      <w:r>
        <w:t>Rotulado e información complementaria:</w:t>
      </w:r>
    </w:p>
    <w:p w:rsidR="004A6306" w:rsidRDefault="008A1CBC">
      <w:pPr>
        <w:widowControl w:val="0"/>
        <w:spacing w:line="240" w:lineRule="auto"/>
        <w:ind w:left="2551" w:right="2"/>
        <w:jc w:val="both"/>
      </w:pPr>
      <w:r>
        <w:t xml:space="preserve">5.1. La parte fúngica utilizada (cuerpo fructífero, micelio o sustrato </w:t>
      </w:r>
      <w:proofErr w:type="spellStart"/>
      <w:r>
        <w:t>miceliado</w:t>
      </w:r>
      <w:proofErr w:type="spellEnd"/>
      <w:r>
        <w:t>) y el método de cultivo.</w:t>
      </w:r>
    </w:p>
    <w:p w:rsidR="004A6306" w:rsidRDefault="008A1CBC">
      <w:pPr>
        <w:widowControl w:val="0"/>
        <w:spacing w:line="240" w:lineRule="auto"/>
        <w:ind w:left="2551" w:right="2"/>
        <w:jc w:val="both"/>
      </w:pPr>
      <w:r>
        <w:t>5.2. Una advertencia sobre posibles alergias en individuos sensibles a hongos.</w:t>
      </w:r>
    </w:p>
    <w:p w:rsidR="004A6306" w:rsidRDefault="008A1CBC">
      <w:pPr>
        <w:widowControl w:val="0"/>
        <w:spacing w:line="240" w:lineRule="auto"/>
        <w:ind w:left="2551" w:right="2"/>
        <w:jc w:val="both"/>
      </w:pPr>
      <w:r>
        <w:t>5.3. La frase: “Este producto no debe ser utilizado como sustituto de una dieta variada ni de un tratamiento médico convencional sin supervisión profesional”.</w:t>
      </w:r>
    </w:p>
    <w:p w:rsidR="004A6306" w:rsidRDefault="004A6306">
      <w:pPr>
        <w:widowControl w:val="0"/>
        <w:spacing w:line="240" w:lineRule="auto"/>
        <w:ind w:left="1418" w:right="2" w:hanging="1418"/>
        <w:jc w:val="both"/>
        <w:rPr>
          <w:b/>
          <w:bCs/>
        </w:rPr>
      </w:pPr>
    </w:p>
    <w:p w:rsidR="004A6306" w:rsidRDefault="008A1CBC">
      <w:pPr>
        <w:widowControl w:val="0"/>
        <w:spacing w:line="240" w:lineRule="auto"/>
        <w:ind w:left="1418" w:right="2" w:hanging="1418"/>
        <w:jc w:val="both"/>
      </w:pPr>
      <w:r>
        <w:rPr>
          <w:b/>
          <w:bCs/>
        </w:rPr>
        <w:t>Artículo 9</w:t>
      </w:r>
      <w:proofErr w:type="gramStart"/>
      <w:r>
        <w:rPr>
          <w:b/>
          <w:bCs/>
        </w:rPr>
        <w:t>°.-</w:t>
      </w:r>
      <w:proofErr w:type="gramEnd"/>
      <w:r>
        <w:rPr>
          <w:b/>
          <w:bCs/>
        </w:rPr>
        <w:tab/>
      </w:r>
      <w:r>
        <w:t xml:space="preserve">Definir los requisitos específicos para productos que contengan hongos o sus derivados, clasificados como </w:t>
      </w:r>
      <w:proofErr w:type="spellStart"/>
      <w:r>
        <w:t>fitoterápicos</w:t>
      </w:r>
      <w:proofErr w:type="spellEnd"/>
      <w:r>
        <w:t>:</w:t>
      </w:r>
    </w:p>
    <w:p w:rsidR="004A6306" w:rsidRDefault="004A6306">
      <w:pPr>
        <w:widowControl w:val="0"/>
        <w:spacing w:line="240" w:lineRule="auto"/>
        <w:ind w:left="1418" w:right="2" w:hanging="1418"/>
        <w:jc w:val="both"/>
        <w:rPr>
          <w:sz w:val="10"/>
          <w:szCs w:val="10"/>
        </w:rPr>
      </w:pPr>
    </w:p>
    <w:p w:rsidR="004A6306" w:rsidRDefault="008A1CBC">
      <w:pPr>
        <w:widowControl w:val="0"/>
        <w:numPr>
          <w:ilvl w:val="0"/>
          <w:numId w:val="2"/>
        </w:numPr>
        <w:spacing w:line="240" w:lineRule="auto"/>
        <w:ind w:left="2551" w:right="2" w:hanging="425"/>
        <w:jc w:val="both"/>
      </w:pPr>
      <w:r>
        <w:t xml:space="preserve">Ensayos toxicológicos: </w:t>
      </w:r>
    </w:p>
    <w:p w:rsidR="004A6306" w:rsidRDefault="008A1CBC">
      <w:pPr>
        <w:widowControl w:val="0"/>
        <w:spacing w:line="240" w:lineRule="auto"/>
        <w:ind w:left="2551" w:right="2"/>
        <w:jc w:val="both"/>
      </w:pPr>
      <w:r>
        <w:t xml:space="preserve">1.1. Toxicidad a dosis repetidas. </w:t>
      </w:r>
    </w:p>
    <w:p w:rsidR="004A6306" w:rsidRDefault="008A1CBC">
      <w:pPr>
        <w:widowControl w:val="0"/>
        <w:spacing w:line="240" w:lineRule="auto"/>
        <w:ind w:left="2551" w:right="2"/>
        <w:jc w:val="both"/>
      </w:pPr>
      <w:r>
        <w:t>1.2. Toxicidad reproductiva (si el producto está indicado para poblaciones sensibles).</w:t>
      </w:r>
    </w:p>
    <w:p w:rsidR="004A6306" w:rsidRDefault="008A1CBC">
      <w:pPr>
        <w:widowControl w:val="0"/>
        <w:spacing w:line="240" w:lineRule="auto"/>
        <w:ind w:left="2551" w:right="2"/>
        <w:jc w:val="both"/>
      </w:pPr>
      <w:r>
        <w:t>1.3. Potencial alergénico: estudio de sensibilización.</w:t>
      </w:r>
    </w:p>
    <w:p w:rsidR="004A6306" w:rsidRDefault="004A6306">
      <w:pPr>
        <w:widowControl w:val="0"/>
        <w:pBdr>
          <w:top w:val="nil"/>
          <w:left w:val="nil"/>
          <w:bottom w:val="nil"/>
          <w:right w:val="nil"/>
          <w:between w:val="nil"/>
        </w:pBdr>
        <w:spacing w:line="240" w:lineRule="auto"/>
        <w:ind w:left="2551" w:right="2"/>
        <w:jc w:val="both"/>
        <w:rPr>
          <w:sz w:val="10"/>
          <w:szCs w:val="10"/>
        </w:rPr>
      </w:pPr>
    </w:p>
    <w:p w:rsidR="004A6306" w:rsidRDefault="008A1CBC">
      <w:pPr>
        <w:widowControl w:val="0"/>
        <w:numPr>
          <w:ilvl w:val="0"/>
          <w:numId w:val="2"/>
        </w:numPr>
        <w:spacing w:line="240" w:lineRule="auto"/>
        <w:ind w:left="2551" w:right="2" w:hanging="425"/>
        <w:jc w:val="both"/>
      </w:pPr>
      <w:r>
        <w:t>Evidencia clínica o bibliografía robusta que sustente la eficacia:</w:t>
      </w:r>
    </w:p>
    <w:p w:rsidR="004A6306" w:rsidRDefault="008A1CBC">
      <w:pPr>
        <w:widowControl w:val="0"/>
        <w:spacing w:line="240" w:lineRule="auto"/>
        <w:ind w:left="2551" w:right="2"/>
        <w:jc w:val="both"/>
      </w:pPr>
      <w:r>
        <w:t>2.1. Documento que demuestre aprobación por una autoridad reguladora de referencia o monografías oficiales que avalen la indicación.</w:t>
      </w:r>
    </w:p>
    <w:p w:rsidR="004A6306" w:rsidRDefault="0024580A">
      <w:pPr>
        <w:widowControl w:val="0"/>
        <w:spacing w:line="240" w:lineRule="auto"/>
        <w:ind w:left="2551" w:right="2"/>
        <w:jc w:val="both"/>
      </w:pPr>
      <w:sdt>
        <w:sdtPr>
          <w:tag w:val="goog_rdk_1"/>
          <w:id w:val="1619184451"/>
        </w:sdtPr>
        <w:sdtEndPr/>
        <w:sdtContent>
          <w:r w:rsidR="008A1CBC">
            <w:rPr>
              <w:rFonts w:ascii="Arial Unicode MS" w:eastAsia="Arial Unicode MS" w:hAnsi="Arial Unicode MS" w:cs="Arial Unicode MS"/>
            </w:rPr>
            <w:t xml:space="preserve">2.2. Alternativamente, se podrá considerar un informe detallado de la experiencia de uso continuado (≥20 años) con referencias a </w:t>
          </w:r>
          <w:proofErr w:type="spellStart"/>
          <w:r w:rsidR="008A1CBC">
            <w:rPr>
              <w:rFonts w:ascii="Arial Unicode MS" w:eastAsia="Arial Unicode MS" w:hAnsi="Arial Unicode MS" w:cs="Arial Unicode MS"/>
            </w:rPr>
            <w:t>etnofarmacología</w:t>
          </w:r>
          <w:proofErr w:type="spellEnd"/>
          <w:r w:rsidR="008A1CBC">
            <w:rPr>
              <w:rFonts w:ascii="Arial Unicode MS" w:eastAsia="Arial Unicode MS" w:hAnsi="Arial Unicode MS" w:cs="Arial Unicode MS"/>
            </w:rPr>
            <w:t xml:space="preserve"> y publicaciones revisadas por pares.</w:t>
          </w:r>
        </w:sdtContent>
      </w:sdt>
    </w:p>
    <w:p w:rsidR="004A6306" w:rsidRDefault="004A6306">
      <w:pPr>
        <w:widowControl w:val="0"/>
        <w:pBdr>
          <w:top w:val="nil"/>
          <w:left w:val="nil"/>
          <w:bottom w:val="nil"/>
          <w:right w:val="nil"/>
          <w:between w:val="nil"/>
        </w:pBdr>
        <w:spacing w:line="240" w:lineRule="auto"/>
        <w:ind w:left="2551" w:right="2"/>
        <w:jc w:val="both"/>
        <w:rPr>
          <w:sz w:val="10"/>
          <w:szCs w:val="10"/>
        </w:rPr>
      </w:pPr>
    </w:p>
    <w:p w:rsidR="004A6306" w:rsidRDefault="008A1CBC">
      <w:pPr>
        <w:widowControl w:val="0"/>
        <w:numPr>
          <w:ilvl w:val="0"/>
          <w:numId w:val="2"/>
        </w:numPr>
        <w:pBdr>
          <w:top w:val="nil"/>
          <w:left w:val="nil"/>
          <w:bottom w:val="nil"/>
          <w:right w:val="nil"/>
          <w:between w:val="nil"/>
        </w:pBdr>
        <w:spacing w:line="240" w:lineRule="auto"/>
        <w:ind w:left="2551" w:right="2" w:hanging="425"/>
        <w:jc w:val="both"/>
      </w:pPr>
      <w:r>
        <w:t xml:space="preserve">Estandarización de marcadores terapéuticos: </w:t>
      </w:r>
    </w:p>
    <w:p w:rsidR="004A6306" w:rsidRDefault="008A1CBC">
      <w:pPr>
        <w:widowControl w:val="0"/>
        <w:spacing w:line="240" w:lineRule="auto"/>
        <w:ind w:left="2551" w:right="2"/>
        <w:jc w:val="both"/>
      </w:pPr>
      <w:r>
        <w:t xml:space="preserve">3.1. Un perfil de huella dactilar química cuantitativa (HPLC-DAD o HPLC-MS) con al menos 10 picos característicos identificados. </w:t>
      </w:r>
    </w:p>
    <w:p w:rsidR="004A6306" w:rsidRDefault="008A1CBC">
      <w:pPr>
        <w:widowControl w:val="0"/>
        <w:spacing w:line="240" w:lineRule="auto"/>
        <w:ind w:left="2551" w:right="2"/>
        <w:jc w:val="both"/>
      </w:pPr>
      <w:r>
        <w:t xml:space="preserve">3.2. Se cuantificarán al menos un compuesto marcador (ej. β-glucanos, ergosterol, </w:t>
      </w:r>
      <w:proofErr w:type="spellStart"/>
      <w:r>
        <w:t>hericenonas</w:t>
      </w:r>
      <w:proofErr w:type="spellEnd"/>
      <w:r>
        <w:t xml:space="preserve">, </w:t>
      </w:r>
      <w:proofErr w:type="spellStart"/>
      <w:r>
        <w:t>cordicepina</w:t>
      </w:r>
      <w:proofErr w:type="spellEnd"/>
      <w:r>
        <w:t xml:space="preserve">, ácido </w:t>
      </w:r>
      <w:proofErr w:type="spellStart"/>
      <w:r>
        <w:t>ganodérico</w:t>
      </w:r>
      <w:proofErr w:type="spellEnd"/>
      <w:r>
        <w:t>, etc.).</w:t>
      </w:r>
    </w:p>
    <w:p w:rsidR="004A6306" w:rsidRDefault="008A1CBC">
      <w:pPr>
        <w:widowControl w:val="0"/>
        <w:spacing w:line="240" w:lineRule="auto"/>
        <w:ind w:left="2551" w:right="2"/>
        <w:jc w:val="both"/>
      </w:pPr>
      <w:r>
        <w:t>3.3. Límites de aceptación: Para cada marcador, se definirá un rango de aceptación del ±20% respecto del valor del lote piloto de registro.</w:t>
      </w:r>
    </w:p>
    <w:p w:rsidR="004A6306" w:rsidRDefault="004A6306">
      <w:pPr>
        <w:widowControl w:val="0"/>
        <w:spacing w:line="240" w:lineRule="auto"/>
        <w:ind w:left="2551" w:right="2"/>
        <w:jc w:val="both"/>
        <w:rPr>
          <w:sz w:val="10"/>
          <w:szCs w:val="10"/>
        </w:rPr>
      </w:pPr>
    </w:p>
    <w:p w:rsidR="004A6306" w:rsidRDefault="008A1CBC">
      <w:pPr>
        <w:widowControl w:val="0"/>
        <w:numPr>
          <w:ilvl w:val="0"/>
          <w:numId w:val="2"/>
        </w:numPr>
        <w:spacing w:line="240" w:lineRule="auto"/>
        <w:ind w:left="2551" w:right="2" w:hanging="425"/>
        <w:jc w:val="both"/>
      </w:pPr>
      <w:r>
        <w:lastRenderedPageBreak/>
        <w:t>Cumplimiento de Buenas Prácticas de Fabricación y Control (</w:t>
      </w:r>
      <w:proofErr w:type="spellStart"/>
      <w:r>
        <w:t>BPFyC</w:t>
      </w:r>
      <w:proofErr w:type="spellEnd"/>
      <w:r>
        <w:t>).</w:t>
      </w:r>
    </w:p>
    <w:p w:rsidR="004A6306" w:rsidRDefault="004A6306">
      <w:pPr>
        <w:widowControl w:val="0"/>
        <w:pBdr>
          <w:top w:val="nil"/>
          <w:left w:val="nil"/>
          <w:bottom w:val="nil"/>
          <w:right w:val="nil"/>
          <w:between w:val="nil"/>
        </w:pBdr>
        <w:spacing w:line="240" w:lineRule="auto"/>
        <w:ind w:left="2551" w:right="2"/>
        <w:jc w:val="both"/>
        <w:rPr>
          <w:sz w:val="10"/>
          <w:szCs w:val="10"/>
        </w:rPr>
      </w:pPr>
    </w:p>
    <w:p w:rsidR="004A6306" w:rsidRDefault="008A1CBC">
      <w:pPr>
        <w:widowControl w:val="0"/>
        <w:numPr>
          <w:ilvl w:val="0"/>
          <w:numId w:val="2"/>
        </w:numPr>
        <w:spacing w:line="240" w:lineRule="auto"/>
        <w:ind w:left="2551" w:right="2" w:hanging="425"/>
        <w:jc w:val="both"/>
      </w:pPr>
      <w:r>
        <w:t>El etiquetado deberá indicar obligatoriamente:</w:t>
      </w:r>
    </w:p>
    <w:p w:rsidR="004A6306" w:rsidRDefault="008A1CBC">
      <w:pPr>
        <w:widowControl w:val="0"/>
        <w:spacing w:line="240" w:lineRule="auto"/>
        <w:ind w:left="2551" w:right="2"/>
        <w:jc w:val="both"/>
      </w:pPr>
      <w:r>
        <w:t xml:space="preserve">5.1. La parte fúngica utilizada (cuerpo fructífero, micelio o sustrato </w:t>
      </w:r>
      <w:proofErr w:type="spellStart"/>
      <w:r>
        <w:t>miceliado</w:t>
      </w:r>
      <w:proofErr w:type="spellEnd"/>
      <w:r>
        <w:t>) y el método de cultivo.</w:t>
      </w:r>
    </w:p>
    <w:p w:rsidR="004A6306" w:rsidRDefault="008A1CBC">
      <w:pPr>
        <w:widowControl w:val="0"/>
        <w:spacing w:line="240" w:lineRule="auto"/>
        <w:ind w:left="2551" w:right="2"/>
        <w:jc w:val="both"/>
      </w:pPr>
      <w:r>
        <w:t>5.2. El contenido cuantitativo de los marcadores declarados (β-glucanos, otros).</w:t>
      </w:r>
    </w:p>
    <w:p w:rsidR="004A6306" w:rsidRDefault="008A1CBC">
      <w:pPr>
        <w:widowControl w:val="0"/>
        <w:spacing w:line="240" w:lineRule="auto"/>
        <w:ind w:left="2551" w:right="2"/>
        <w:jc w:val="both"/>
      </w:pPr>
      <w:r>
        <w:t>5.3. Una advertencia sobre posibles alergias en individuos sensibles a hongos.</w:t>
      </w:r>
    </w:p>
    <w:p w:rsidR="004A6306" w:rsidRDefault="004A6306">
      <w:pPr>
        <w:widowControl w:val="0"/>
        <w:spacing w:line="240" w:lineRule="auto"/>
        <w:ind w:left="2551" w:right="2"/>
        <w:jc w:val="both"/>
      </w:pPr>
    </w:p>
    <w:p w:rsidR="004A6306" w:rsidRDefault="008A1CBC">
      <w:pPr>
        <w:widowControl w:val="0"/>
        <w:spacing w:line="240" w:lineRule="auto"/>
        <w:ind w:left="1418" w:right="2" w:hanging="1418"/>
        <w:jc w:val="both"/>
      </w:pPr>
      <w:r>
        <w:rPr>
          <w:b/>
          <w:bCs/>
        </w:rPr>
        <w:t>Artículo 10.-</w:t>
      </w:r>
      <w:r>
        <w:rPr>
          <w:b/>
          <w:bCs/>
        </w:rPr>
        <w:tab/>
      </w:r>
      <w:r>
        <w:t>Disponer que los productos que contengan hongos o sus derivados, a los fines de su Registro Sanitario, deberán dar cumplimiento tanto a lo establecido en la presente Resolución como a la normativa específica aplicable al rubro que les sea asignado durante el proceso de evaluación.</w:t>
      </w:r>
      <w:r>
        <w:rPr>
          <w:highlight w:val="yellow"/>
        </w:rPr>
        <w:t xml:space="preserve"> </w:t>
      </w:r>
    </w:p>
    <w:p w:rsidR="004A6306" w:rsidRDefault="004A6306">
      <w:pPr>
        <w:widowControl w:val="0"/>
        <w:spacing w:line="240" w:lineRule="auto"/>
        <w:ind w:left="1418" w:right="2" w:hanging="1418"/>
        <w:jc w:val="both"/>
        <w:rPr>
          <w:b/>
          <w:bCs/>
        </w:rPr>
      </w:pPr>
    </w:p>
    <w:p w:rsidR="004A6306" w:rsidRDefault="008A1CBC">
      <w:pPr>
        <w:widowControl w:val="0"/>
        <w:spacing w:line="240" w:lineRule="auto"/>
        <w:ind w:left="1418" w:right="2" w:hanging="1418"/>
        <w:jc w:val="both"/>
      </w:pPr>
      <w:r>
        <w:rPr>
          <w:b/>
          <w:bCs/>
        </w:rPr>
        <w:t>Artículo 11.-</w:t>
      </w:r>
      <w:r>
        <w:rPr>
          <w:b/>
          <w:bCs/>
        </w:rPr>
        <w:tab/>
      </w:r>
      <w:r>
        <w:t xml:space="preserve">El incumplimiento de la presente disposición hará pasible a quien o quienes resulten responsables, de las sanciones previstas en la Ley </w:t>
      </w:r>
      <w:proofErr w:type="spellStart"/>
      <w:r>
        <w:t>N°</w:t>
      </w:r>
      <w:proofErr w:type="spellEnd"/>
      <w:r>
        <w:t xml:space="preserve"> 6788/2021 “Que establece la competencia, atribuciones y estructura orgánica de la Dirección Nacional de Vigilancia Sanitaria”, y su modificación por la Ley </w:t>
      </w:r>
      <w:proofErr w:type="spellStart"/>
      <w:r>
        <w:t>Nº</w:t>
      </w:r>
      <w:proofErr w:type="spellEnd"/>
      <w:r>
        <w:t xml:space="preserve"> 7361/2024 y la Ley </w:t>
      </w:r>
      <w:proofErr w:type="spellStart"/>
      <w:r>
        <w:t>N°</w:t>
      </w:r>
      <w:proofErr w:type="spellEnd"/>
      <w:r>
        <w:t xml:space="preserve"> 1119/1997 “De productos para la Salud”, sin perjuicio de otras medidas o acciones que pudieran corresponder. </w:t>
      </w:r>
    </w:p>
    <w:p w:rsidR="004A6306" w:rsidRDefault="004A6306">
      <w:pPr>
        <w:widowControl w:val="0"/>
        <w:spacing w:line="240" w:lineRule="auto"/>
        <w:ind w:left="1418" w:right="2" w:hanging="1418"/>
        <w:jc w:val="both"/>
        <w:rPr>
          <w:b/>
          <w:bCs/>
        </w:rPr>
      </w:pPr>
    </w:p>
    <w:p w:rsidR="004A6306" w:rsidRDefault="008A1CBC">
      <w:pPr>
        <w:widowControl w:val="0"/>
        <w:spacing w:line="240" w:lineRule="auto"/>
        <w:ind w:left="1418" w:right="2" w:hanging="1418"/>
        <w:jc w:val="both"/>
      </w:pPr>
      <w:r>
        <w:rPr>
          <w:b/>
          <w:bCs/>
        </w:rPr>
        <w:t>Artículo 12.-</w:t>
      </w:r>
      <w:r>
        <w:rPr>
          <w:b/>
          <w:bCs/>
        </w:rPr>
        <w:tab/>
      </w:r>
      <w:r>
        <w:t>Disponer que la presente resolución entrará en vigencia a partir de la fecha de su firma.</w:t>
      </w:r>
    </w:p>
    <w:p w:rsidR="004A6306" w:rsidRDefault="004A6306">
      <w:pPr>
        <w:widowControl w:val="0"/>
        <w:spacing w:line="240" w:lineRule="auto"/>
        <w:ind w:left="1418" w:right="2" w:hanging="1418"/>
        <w:jc w:val="both"/>
        <w:rPr>
          <w:b/>
          <w:bCs/>
        </w:rPr>
      </w:pPr>
    </w:p>
    <w:p w:rsidR="004A6306" w:rsidRDefault="008A1CBC">
      <w:pPr>
        <w:widowControl w:val="0"/>
        <w:spacing w:line="240" w:lineRule="auto"/>
        <w:ind w:left="1418" w:right="2" w:hanging="1418"/>
        <w:jc w:val="both"/>
        <w:rPr>
          <w:b/>
          <w:bCs/>
        </w:rPr>
      </w:pPr>
      <w:r>
        <w:rPr>
          <w:b/>
          <w:bCs/>
        </w:rPr>
        <w:t>Artículo 13.-</w:t>
      </w:r>
      <w:r>
        <w:rPr>
          <w:b/>
          <w:bCs/>
        </w:rPr>
        <w:tab/>
      </w:r>
      <w:r>
        <w:t>Comunicar a quienes corresponda y cumplido, archivar.</w:t>
      </w:r>
    </w:p>
    <w:p w:rsidR="004A6306" w:rsidRDefault="008A1CBC">
      <w:pPr>
        <w:spacing w:after="160" w:line="259" w:lineRule="auto"/>
      </w:pPr>
      <w:r>
        <w:br w:type="page"/>
      </w:r>
    </w:p>
    <w:p w:rsidR="004A6306" w:rsidRDefault="008A1CBC">
      <w:pPr>
        <w:spacing w:after="160" w:line="259" w:lineRule="auto"/>
        <w:jc w:val="center"/>
        <w:rPr>
          <w:b/>
          <w:bCs/>
        </w:rPr>
      </w:pPr>
      <w:r>
        <w:rPr>
          <w:b/>
          <w:bCs/>
        </w:rPr>
        <w:lastRenderedPageBreak/>
        <w:t>ANEXO I</w:t>
      </w:r>
    </w:p>
    <w:p w:rsidR="004A6306" w:rsidRDefault="008A1CBC">
      <w:pPr>
        <w:widowControl w:val="0"/>
        <w:spacing w:before="120" w:after="120" w:line="240" w:lineRule="auto"/>
        <w:ind w:right="2"/>
        <w:jc w:val="center"/>
        <w:rPr>
          <w:b/>
          <w:bCs/>
        </w:rPr>
      </w:pPr>
      <w:r>
        <w:rPr>
          <w:b/>
          <w:bCs/>
        </w:rPr>
        <w:t>LISTADO DE HONGOS COMESTIBLES CON HISTORIAL DE CONSUMO SEGURO</w:t>
      </w:r>
    </w:p>
    <w:p w:rsidR="004A6306" w:rsidRDefault="008A1CBC">
      <w:pPr>
        <w:widowControl w:val="0"/>
        <w:spacing w:before="120" w:after="120" w:line="240" w:lineRule="auto"/>
        <w:ind w:right="2"/>
        <w:jc w:val="both"/>
      </w:pPr>
      <w:r>
        <w:t xml:space="preserve">Los hongos enlistados en este Anexo, así como todas las especies autorizadas para uso alimentario en el Anexo IV de esta Resolución, se consideran con historial documentado de consumo humano seguro. En consecuencia, cuando se empleen como ingrediente en suplementos dietarios o </w:t>
      </w:r>
      <w:proofErr w:type="spellStart"/>
      <w:r>
        <w:t>fitoterápicos</w:t>
      </w:r>
      <w:proofErr w:type="spellEnd"/>
      <w:r>
        <w:t>, quedan exentos de la presentación de ensayos toxicológicos y evidencia de consumo seguro, sin perjuicio del cumplimiento de los demás requisitos exigidos.</w:t>
      </w:r>
    </w:p>
    <w:p w:rsidR="004A6306" w:rsidRDefault="004A6306">
      <w:pPr>
        <w:widowControl w:val="0"/>
        <w:spacing w:before="120" w:after="120" w:line="240" w:lineRule="auto"/>
        <w:ind w:right="2"/>
        <w:jc w:val="both"/>
      </w:pPr>
    </w:p>
    <w:p w:rsidR="004A6306" w:rsidRDefault="008A1CBC">
      <w:pPr>
        <w:spacing w:after="160" w:line="259" w:lineRule="auto"/>
        <w:rPr>
          <w:b/>
          <w:bCs/>
        </w:rPr>
      </w:pPr>
      <w:r>
        <w:rPr>
          <w:b/>
          <w:bCs/>
        </w:rPr>
        <w:t>1. Comestibles de uso tradicional.</w:t>
      </w:r>
    </w:p>
    <w:p w:rsidR="004A6306" w:rsidRDefault="008A1CBC">
      <w:pPr>
        <w:spacing w:after="160" w:line="259" w:lineRule="auto"/>
      </w:pPr>
      <w:proofErr w:type="spellStart"/>
      <w:r>
        <w:rPr>
          <w:i/>
          <w:iCs/>
        </w:rPr>
        <w:t>Agaricus</w:t>
      </w:r>
      <w:proofErr w:type="spellEnd"/>
      <w:r>
        <w:rPr>
          <w:i/>
          <w:iCs/>
        </w:rPr>
        <w:t xml:space="preserve"> </w:t>
      </w:r>
      <w:proofErr w:type="spellStart"/>
      <w:r>
        <w:rPr>
          <w:i/>
          <w:iCs/>
        </w:rPr>
        <w:t>bisporus</w:t>
      </w:r>
      <w:proofErr w:type="spellEnd"/>
      <w:r>
        <w:rPr>
          <w:i/>
          <w:iCs/>
        </w:rPr>
        <w:t>.</w:t>
      </w:r>
    </w:p>
    <w:p w:rsidR="004A6306" w:rsidRDefault="008A1CBC">
      <w:pPr>
        <w:spacing w:after="160" w:line="259" w:lineRule="auto"/>
      </w:pPr>
      <w:proofErr w:type="spellStart"/>
      <w:r>
        <w:rPr>
          <w:i/>
          <w:iCs/>
        </w:rPr>
        <w:t>Pleurotus</w:t>
      </w:r>
      <w:proofErr w:type="spellEnd"/>
      <w:r>
        <w:rPr>
          <w:i/>
          <w:iCs/>
        </w:rPr>
        <w:t xml:space="preserve"> </w:t>
      </w:r>
      <w:proofErr w:type="spellStart"/>
      <w:r>
        <w:rPr>
          <w:i/>
          <w:iCs/>
        </w:rPr>
        <w:t>ostreatus</w:t>
      </w:r>
      <w:proofErr w:type="spellEnd"/>
      <w:r>
        <w:rPr>
          <w:i/>
          <w:iCs/>
        </w:rPr>
        <w:t>.</w:t>
      </w:r>
    </w:p>
    <w:p w:rsidR="004A6306" w:rsidRDefault="008A1CBC">
      <w:pPr>
        <w:spacing w:after="160" w:line="259" w:lineRule="auto"/>
      </w:pPr>
      <w:proofErr w:type="spellStart"/>
      <w:r>
        <w:rPr>
          <w:i/>
          <w:iCs/>
        </w:rPr>
        <w:t>Pleurotus</w:t>
      </w:r>
      <w:proofErr w:type="spellEnd"/>
      <w:r>
        <w:rPr>
          <w:i/>
          <w:iCs/>
        </w:rPr>
        <w:t xml:space="preserve"> </w:t>
      </w:r>
      <w:proofErr w:type="spellStart"/>
      <w:r>
        <w:rPr>
          <w:i/>
          <w:iCs/>
        </w:rPr>
        <w:t>eryngii</w:t>
      </w:r>
      <w:proofErr w:type="spellEnd"/>
      <w:r>
        <w:rPr>
          <w:i/>
          <w:iCs/>
        </w:rPr>
        <w:t>.</w:t>
      </w:r>
    </w:p>
    <w:p w:rsidR="004A6306" w:rsidRDefault="008A1CBC">
      <w:pPr>
        <w:spacing w:after="160" w:line="259" w:lineRule="auto"/>
      </w:pPr>
      <w:proofErr w:type="spellStart"/>
      <w:r>
        <w:rPr>
          <w:i/>
          <w:iCs/>
        </w:rPr>
        <w:t>Lentinula</w:t>
      </w:r>
      <w:proofErr w:type="spellEnd"/>
      <w:r>
        <w:rPr>
          <w:i/>
          <w:iCs/>
        </w:rPr>
        <w:t xml:space="preserve"> </w:t>
      </w:r>
      <w:proofErr w:type="spellStart"/>
      <w:r>
        <w:rPr>
          <w:i/>
          <w:iCs/>
        </w:rPr>
        <w:t>edodes</w:t>
      </w:r>
      <w:proofErr w:type="spellEnd"/>
      <w:r>
        <w:rPr>
          <w:i/>
          <w:iCs/>
        </w:rPr>
        <w:t>.</w:t>
      </w:r>
    </w:p>
    <w:p w:rsidR="004A6306" w:rsidRDefault="008A1CBC">
      <w:pPr>
        <w:spacing w:after="160" w:line="259" w:lineRule="auto"/>
      </w:pPr>
      <w:proofErr w:type="spellStart"/>
      <w:r>
        <w:rPr>
          <w:i/>
          <w:iCs/>
        </w:rPr>
        <w:t>Flammulina</w:t>
      </w:r>
      <w:proofErr w:type="spellEnd"/>
      <w:r>
        <w:rPr>
          <w:i/>
          <w:iCs/>
        </w:rPr>
        <w:t xml:space="preserve"> </w:t>
      </w:r>
      <w:proofErr w:type="spellStart"/>
      <w:r>
        <w:rPr>
          <w:i/>
          <w:iCs/>
        </w:rPr>
        <w:t>velutipes</w:t>
      </w:r>
      <w:proofErr w:type="spellEnd"/>
      <w:r>
        <w:rPr>
          <w:i/>
          <w:iCs/>
        </w:rPr>
        <w:t>.</w:t>
      </w:r>
    </w:p>
    <w:p w:rsidR="004A6306" w:rsidRDefault="008A1CBC">
      <w:pPr>
        <w:spacing w:after="160" w:line="259" w:lineRule="auto"/>
      </w:pPr>
      <w:proofErr w:type="spellStart"/>
      <w:r>
        <w:rPr>
          <w:i/>
          <w:iCs/>
        </w:rPr>
        <w:t>Hypsizygus</w:t>
      </w:r>
      <w:proofErr w:type="spellEnd"/>
      <w:r>
        <w:rPr>
          <w:i/>
          <w:iCs/>
        </w:rPr>
        <w:t xml:space="preserve"> </w:t>
      </w:r>
      <w:proofErr w:type="spellStart"/>
      <w:r>
        <w:rPr>
          <w:i/>
          <w:iCs/>
        </w:rPr>
        <w:t>tessellatus</w:t>
      </w:r>
      <w:proofErr w:type="spellEnd"/>
      <w:r>
        <w:t> (sin. </w:t>
      </w:r>
      <w:proofErr w:type="spellStart"/>
      <w:r>
        <w:rPr>
          <w:i/>
          <w:iCs/>
        </w:rPr>
        <w:t>Hypsizygus</w:t>
      </w:r>
      <w:proofErr w:type="spellEnd"/>
      <w:r>
        <w:rPr>
          <w:i/>
          <w:iCs/>
        </w:rPr>
        <w:t xml:space="preserve"> </w:t>
      </w:r>
      <w:proofErr w:type="spellStart"/>
      <w:r>
        <w:rPr>
          <w:i/>
          <w:iCs/>
        </w:rPr>
        <w:t>marmoreus</w:t>
      </w:r>
      <w:proofErr w:type="spellEnd"/>
      <w:r>
        <w:t>)</w:t>
      </w:r>
    </w:p>
    <w:p w:rsidR="004A6306" w:rsidRDefault="008A1CBC">
      <w:pPr>
        <w:spacing w:after="160" w:line="259" w:lineRule="auto"/>
      </w:pPr>
      <w:proofErr w:type="spellStart"/>
      <w:r>
        <w:rPr>
          <w:i/>
          <w:iCs/>
        </w:rPr>
        <w:t>Volvariella</w:t>
      </w:r>
      <w:proofErr w:type="spellEnd"/>
      <w:r>
        <w:rPr>
          <w:i/>
          <w:iCs/>
        </w:rPr>
        <w:t xml:space="preserve"> </w:t>
      </w:r>
      <w:proofErr w:type="spellStart"/>
      <w:r>
        <w:rPr>
          <w:i/>
          <w:iCs/>
        </w:rPr>
        <w:t>volvacea</w:t>
      </w:r>
      <w:proofErr w:type="spellEnd"/>
      <w:r>
        <w:rPr>
          <w:i/>
          <w:iCs/>
        </w:rPr>
        <w:t>.</w:t>
      </w:r>
    </w:p>
    <w:p w:rsidR="004A6306" w:rsidRDefault="008A1CBC">
      <w:pPr>
        <w:spacing w:after="160" w:line="259" w:lineRule="auto"/>
      </w:pPr>
      <w:proofErr w:type="spellStart"/>
      <w:r>
        <w:rPr>
          <w:i/>
          <w:iCs/>
        </w:rPr>
        <w:t>Auricularia</w:t>
      </w:r>
      <w:proofErr w:type="spellEnd"/>
      <w:r>
        <w:rPr>
          <w:i/>
          <w:iCs/>
        </w:rPr>
        <w:t xml:space="preserve"> </w:t>
      </w:r>
      <w:proofErr w:type="spellStart"/>
      <w:r>
        <w:rPr>
          <w:i/>
          <w:iCs/>
        </w:rPr>
        <w:t>auricula-judae</w:t>
      </w:r>
      <w:proofErr w:type="spellEnd"/>
      <w:r>
        <w:rPr>
          <w:i/>
          <w:iCs/>
        </w:rPr>
        <w:t>.</w:t>
      </w:r>
    </w:p>
    <w:p w:rsidR="004A6306" w:rsidRDefault="008A1CBC">
      <w:pPr>
        <w:spacing w:after="160" w:line="259" w:lineRule="auto"/>
        <w:rPr>
          <w:i/>
          <w:iCs/>
        </w:rPr>
      </w:pPr>
      <w:proofErr w:type="spellStart"/>
      <w:r>
        <w:rPr>
          <w:i/>
          <w:iCs/>
        </w:rPr>
        <w:t>Tremella</w:t>
      </w:r>
      <w:proofErr w:type="spellEnd"/>
      <w:r>
        <w:rPr>
          <w:i/>
          <w:iCs/>
        </w:rPr>
        <w:t xml:space="preserve"> </w:t>
      </w:r>
      <w:proofErr w:type="spellStart"/>
      <w:r>
        <w:rPr>
          <w:i/>
          <w:iCs/>
        </w:rPr>
        <w:t>fuciformis</w:t>
      </w:r>
      <w:proofErr w:type="spellEnd"/>
      <w:r>
        <w:rPr>
          <w:i/>
          <w:iCs/>
        </w:rPr>
        <w:t>.</w:t>
      </w:r>
    </w:p>
    <w:p w:rsidR="004A6306" w:rsidRDefault="004A6306">
      <w:pPr>
        <w:spacing w:after="160" w:line="259" w:lineRule="auto"/>
        <w:rPr>
          <w:i/>
          <w:iCs/>
        </w:rPr>
      </w:pPr>
    </w:p>
    <w:p w:rsidR="004A6306" w:rsidRDefault="008A1CBC">
      <w:pPr>
        <w:spacing w:after="160" w:line="259" w:lineRule="auto"/>
        <w:rPr>
          <w:b/>
          <w:bCs/>
        </w:rPr>
      </w:pPr>
      <w:r>
        <w:rPr>
          <w:b/>
          <w:bCs/>
        </w:rPr>
        <w:t>2. Hongos tradicionalmente utilizados con fines funcionales o nutricionales.</w:t>
      </w:r>
    </w:p>
    <w:p w:rsidR="004A6306" w:rsidRDefault="008A1CBC">
      <w:pPr>
        <w:spacing w:after="160" w:line="259" w:lineRule="auto"/>
      </w:pPr>
      <w:proofErr w:type="spellStart"/>
      <w:r>
        <w:rPr>
          <w:i/>
          <w:iCs/>
        </w:rPr>
        <w:t>Ganoderma</w:t>
      </w:r>
      <w:proofErr w:type="spellEnd"/>
      <w:r>
        <w:rPr>
          <w:i/>
          <w:iCs/>
        </w:rPr>
        <w:t xml:space="preserve"> </w:t>
      </w:r>
      <w:proofErr w:type="spellStart"/>
      <w:r>
        <w:rPr>
          <w:i/>
          <w:iCs/>
        </w:rPr>
        <w:t>lucidum</w:t>
      </w:r>
      <w:proofErr w:type="spellEnd"/>
      <w:r>
        <w:t> (</w:t>
      </w:r>
      <w:proofErr w:type="spellStart"/>
      <w:r>
        <w:t>Reishi</w:t>
      </w:r>
      <w:proofErr w:type="spellEnd"/>
      <w:r>
        <w:t xml:space="preserve"> / </w:t>
      </w:r>
      <w:proofErr w:type="spellStart"/>
      <w:r>
        <w:t>Lingzhi</w:t>
      </w:r>
      <w:proofErr w:type="spellEnd"/>
      <w:r>
        <w:t>).</w:t>
      </w:r>
    </w:p>
    <w:p w:rsidR="004A6306" w:rsidRDefault="008A1CBC">
      <w:pPr>
        <w:spacing w:after="160" w:line="259" w:lineRule="auto"/>
      </w:pPr>
      <w:proofErr w:type="spellStart"/>
      <w:r>
        <w:rPr>
          <w:i/>
          <w:iCs/>
        </w:rPr>
        <w:t>Grifola</w:t>
      </w:r>
      <w:proofErr w:type="spellEnd"/>
      <w:r>
        <w:rPr>
          <w:i/>
          <w:iCs/>
        </w:rPr>
        <w:t xml:space="preserve"> frondosa</w:t>
      </w:r>
      <w:r>
        <w:t> (</w:t>
      </w:r>
      <w:proofErr w:type="spellStart"/>
      <w:r>
        <w:t>Maitake</w:t>
      </w:r>
      <w:proofErr w:type="spellEnd"/>
      <w:r>
        <w:t>).</w:t>
      </w:r>
    </w:p>
    <w:p w:rsidR="004A6306" w:rsidRDefault="008A1CBC">
      <w:pPr>
        <w:spacing w:after="160" w:line="259" w:lineRule="auto"/>
      </w:pPr>
      <w:proofErr w:type="spellStart"/>
      <w:r>
        <w:rPr>
          <w:i/>
          <w:iCs/>
        </w:rPr>
        <w:t>Hericium</w:t>
      </w:r>
      <w:proofErr w:type="spellEnd"/>
      <w:r>
        <w:rPr>
          <w:i/>
          <w:iCs/>
        </w:rPr>
        <w:t xml:space="preserve"> </w:t>
      </w:r>
      <w:proofErr w:type="spellStart"/>
      <w:r>
        <w:rPr>
          <w:i/>
          <w:iCs/>
        </w:rPr>
        <w:t>erinaceus</w:t>
      </w:r>
      <w:proofErr w:type="spellEnd"/>
      <w:r>
        <w:rPr>
          <w:i/>
          <w:iCs/>
        </w:rPr>
        <w:t>.</w:t>
      </w:r>
    </w:p>
    <w:p w:rsidR="004A6306" w:rsidRDefault="008A1CBC">
      <w:pPr>
        <w:spacing w:after="160" w:line="259" w:lineRule="auto"/>
      </w:pPr>
      <w:proofErr w:type="spellStart"/>
      <w:r>
        <w:rPr>
          <w:i/>
          <w:iCs/>
        </w:rPr>
        <w:t>Cordyceps</w:t>
      </w:r>
      <w:proofErr w:type="spellEnd"/>
      <w:r>
        <w:rPr>
          <w:i/>
          <w:iCs/>
        </w:rPr>
        <w:t xml:space="preserve"> </w:t>
      </w:r>
      <w:proofErr w:type="spellStart"/>
      <w:r>
        <w:rPr>
          <w:i/>
          <w:iCs/>
        </w:rPr>
        <w:t>militaris</w:t>
      </w:r>
      <w:proofErr w:type="spellEnd"/>
      <w:r>
        <w:rPr>
          <w:i/>
          <w:iCs/>
        </w:rPr>
        <w:t>.</w:t>
      </w:r>
    </w:p>
    <w:p w:rsidR="004A6306" w:rsidRDefault="008A1CBC">
      <w:pPr>
        <w:spacing w:after="160" w:line="259" w:lineRule="auto"/>
      </w:pPr>
      <w:proofErr w:type="spellStart"/>
      <w:r>
        <w:rPr>
          <w:i/>
          <w:iCs/>
        </w:rPr>
        <w:lastRenderedPageBreak/>
        <w:t>Cordyceps</w:t>
      </w:r>
      <w:proofErr w:type="spellEnd"/>
      <w:r>
        <w:rPr>
          <w:i/>
          <w:iCs/>
        </w:rPr>
        <w:t xml:space="preserve"> </w:t>
      </w:r>
      <w:proofErr w:type="spellStart"/>
      <w:r>
        <w:rPr>
          <w:i/>
          <w:iCs/>
        </w:rPr>
        <w:t>sinensis</w:t>
      </w:r>
      <w:proofErr w:type="spellEnd"/>
      <w:r>
        <w:t> (solo cultivado; NO silvestre).</w:t>
      </w:r>
    </w:p>
    <w:p w:rsidR="004A6306" w:rsidRDefault="008A1CBC">
      <w:pPr>
        <w:spacing w:after="160" w:line="259" w:lineRule="auto"/>
      </w:pPr>
      <w:proofErr w:type="spellStart"/>
      <w:r>
        <w:rPr>
          <w:i/>
          <w:iCs/>
        </w:rPr>
        <w:t>Wolfiporia</w:t>
      </w:r>
      <w:proofErr w:type="spellEnd"/>
      <w:r>
        <w:rPr>
          <w:i/>
          <w:iCs/>
        </w:rPr>
        <w:t xml:space="preserve"> cocos</w:t>
      </w:r>
      <w:r>
        <w:t> (</w:t>
      </w:r>
      <w:proofErr w:type="spellStart"/>
      <w:r>
        <w:rPr>
          <w:i/>
          <w:iCs/>
        </w:rPr>
        <w:t>Poria</w:t>
      </w:r>
      <w:proofErr w:type="spellEnd"/>
      <w:r>
        <w:rPr>
          <w:i/>
          <w:iCs/>
        </w:rPr>
        <w:t xml:space="preserve"> cocos / </w:t>
      </w:r>
      <w:proofErr w:type="spellStart"/>
      <w:r>
        <w:rPr>
          <w:i/>
          <w:iCs/>
        </w:rPr>
        <w:t>Wolfiporia</w:t>
      </w:r>
      <w:proofErr w:type="spellEnd"/>
      <w:r>
        <w:rPr>
          <w:i/>
          <w:iCs/>
        </w:rPr>
        <w:t xml:space="preserve"> extensa</w:t>
      </w:r>
      <w:r>
        <w:t>).</w:t>
      </w:r>
    </w:p>
    <w:p w:rsidR="004A6306" w:rsidRDefault="008A1CBC">
      <w:pPr>
        <w:spacing w:after="160" w:line="259" w:lineRule="auto"/>
        <w:rPr>
          <w:b/>
          <w:bCs/>
        </w:rPr>
      </w:pPr>
      <w:r>
        <w:rPr>
          <w:b/>
          <w:bCs/>
        </w:rPr>
        <w:t>3. Especies con historial seguro por inclusión en el Anexo IV.</w:t>
      </w:r>
    </w:p>
    <w:p w:rsidR="004A6306" w:rsidRDefault="008A1CBC">
      <w:pPr>
        <w:spacing w:after="160" w:line="259" w:lineRule="auto"/>
      </w:pPr>
      <w:bookmarkStart w:id="0" w:name="_heading=h.ip7l2pnj3o03" w:colFirst="0" w:colLast="0"/>
      <w:bookmarkEnd w:id="0"/>
      <w:r>
        <w:t>Se consideran automáticamente incluidas en este Anexo todas las especies listadas como permitidas para alimentos en el Anexo IV (sección 10) y que no figuren ya en los apartados anteriores. A título enunciativo, ello comprende, entre otras, </w:t>
      </w:r>
      <w:proofErr w:type="spellStart"/>
      <w:r>
        <w:rPr>
          <w:i/>
          <w:iCs/>
        </w:rPr>
        <w:t>Boletus</w:t>
      </w:r>
      <w:proofErr w:type="spellEnd"/>
      <w:r>
        <w:rPr>
          <w:i/>
          <w:iCs/>
        </w:rPr>
        <w:t xml:space="preserve"> </w:t>
      </w:r>
      <w:proofErr w:type="spellStart"/>
      <w:r>
        <w:rPr>
          <w:i/>
          <w:iCs/>
        </w:rPr>
        <w:t>edulis</w:t>
      </w:r>
      <w:proofErr w:type="spellEnd"/>
      <w:r>
        <w:t>, </w:t>
      </w:r>
      <w:proofErr w:type="spellStart"/>
      <w:r>
        <w:rPr>
          <w:i/>
          <w:iCs/>
        </w:rPr>
        <w:t>Cantharellus</w:t>
      </w:r>
      <w:proofErr w:type="spellEnd"/>
      <w:r>
        <w:rPr>
          <w:i/>
          <w:iCs/>
        </w:rPr>
        <w:t xml:space="preserve"> </w:t>
      </w:r>
      <w:proofErr w:type="spellStart"/>
      <w:r>
        <w:rPr>
          <w:i/>
          <w:iCs/>
        </w:rPr>
        <w:t>cibarius</w:t>
      </w:r>
      <w:proofErr w:type="spellEnd"/>
      <w:r>
        <w:t>, </w:t>
      </w:r>
      <w:proofErr w:type="spellStart"/>
      <w:r>
        <w:rPr>
          <w:i/>
          <w:iCs/>
        </w:rPr>
        <w:t>Morchella</w:t>
      </w:r>
      <w:proofErr w:type="spellEnd"/>
      <w:r>
        <w:rPr>
          <w:i/>
          <w:iCs/>
        </w:rPr>
        <w:t xml:space="preserve"> </w:t>
      </w:r>
      <w:proofErr w:type="spellStart"/>
      <w:r>
        <w:rPr>
          <w:i/>
          <w:iCs/>
        </w:rPr>
        <w:t>esculenta</w:t>
      </w:r>
      <w:proofErr w:type="spellEnd"/>
      <w:r>
        <w:t>, </w:t>
      </w:r>
      <w:proofErr w:type="spellStart"/>
      <w:r>
        <w:rPr>
          <w:i/>
          <w:iCs/>
        </w:rPr>
        <w:t>Tuber</w:t>
      </w:r>
      <w:proofErr w:type="spellEnd"/>
      <w:r>
        <w:rPr>
          <w:i/>
          <w:iCs/>
        </w:rPr>
        <w:t xml:space="preserve"> </w:t>
      </w:r>
      <w:proofErr w:type="spellStart"/>
      <w:r>
        <w:rPr>
          <w:i/>
          <w:iCs/>
        </w:rPr>
        <w:t>melanosporum</w:t>
      </w:r>
      <w:proofErr w:type="spellEnd"/>
      <w:r>
        <w:t>, </w:t>
      </w:r>
      <w:proofErr w:type="spellStart"/>
      <w:r>
        <w:rPr>
          <w:i/>
          <w:iCs/>
        </w:rPr>
        <w:t>Lactarius</w:t>
      </w:r>
      <w:proofErr w:type="spellEnd"/>
      <w:r>
        <w:rPr>
          <w:i/>
          <w:iCs/>
        </w:rPr>
        <w:t xml:space="preserve"> </w:t>
      </w:r>
      <w:proofErr w:type="spellStart"/>
      <w:r>
        <w:rPr>
          <w:i/>
          <w:iCs/>
        </w:rPr>
        <w:t>deliciosus</w:t>
      </w:r>
      <w:proofErr w:type="spellEnd"/>
      <w:r>
        <w:t> y las demás especies comestibles de cultivo y silvestres detalladas en dicho Anexo.</w:t>
      </w:r>
    </w:p>
    <w:p w:rsidR="004A6306" w:rsidRDefault="008A1CBC">
      <w:pPr>
        <w:spacing w:after="160" w:line="259" w:lineRule="auto"/>
        <w:rPr>
          <w:b/>
          <w:bCs/>
        </w:rPr>
      </w:pPr>
      <w:r>
        <w:rPr>
          <w:b/>
          <w:bCs/>
        </w:rPr>
        <w:t>4. Derivados permitidos.</w:t>
      </w:r>
    </w:p>
    <w:p w:rsidR="004A6306" w:rsidRDefault="008A1CBC">
      <w:pPr>
        <w:spacing w:after="160" w:line="259" w:lineRule="auto"/>
      </w:pPr>
      <w:r>
        <w:t>Polvo del cuerpo fructífero.</w:t>
      </w:r>
    </w:p>
    <w:p w:rsidR="004A6306" w:rsidRDefault="008A1CBC">
      <w:pPr>
        <w:spacing w:after="160" w:line="259" w:lineRule="auto"/>
      </w:pPr>
      <w:r>
        <w:t>Micelio cultivado bajo condiciones controladas.</w:t>
      </w:r>
    </w:p>
    <w:p w:rsidR="004A6306" w:rsidRDefault="008A1CBC">
      <w:pPr>
        <w:spacing w:after="160" w:line="259" w:lineRule="auto"/>
      </w:pPr>
      <w:r>
        <w:t>Extractos acuosos o hidroalcohólicos grado alimentario.</w:t>
      </w:r>
    </w:p>
    <w:p w:rsidR="004A6306" w:rsidRDefault="008A1CBC">
      <w:pPr>
        <w:spacing w:after="160" w:line="259" w:lineRule="auto"/>
      </w:pPr>
      <w:r>
        <w:t>Extractos estandarizados con solventes permitidos (ICH Q3C Clase 3).</w:t>
      </w:r>
    </w:p>
    <w:p w:rsidR="004A6306" w:rsidRDefault="008A1CBC">
      <w:pPr>
        <w:spacing w:after="160" w:line="259" w:lineRule="auto"/>
      </w:pPr>
      <w:r>
        <w:t>Fermentados controlados.</w:t>
      </w:r>
    </w:p>
    <w:p w:rsidR="004A6306" w:rsidRDefault="008A1CBC">
      <w:pPr>
        <w:spacing w:after="160" w:line="259" w:lineRule="auto"/>
        <w:rPr>
          <w:b/>
          <w:bCs/>
        </w:rPr>
      </w:pPr>
      <w:r>
        <w:rPr>
          <w:b/>
          <w:bCs/>
        </w:rPr>
        <w:t>5. Condiciones para permanencia en la lista.</w:t>
      </w:r>
    </w:p>
    <w:p w:rsidR="004A6306" w:rsidRDefault="008A1CBC">
      <w:pPr>
        <w:spacing w:after="160" w:line="259" w:lineRule="auto"/>
      </w:pPr>
      <w:r>
        <w:t>Una especie puede ser retirada si se documentan: riesgos toxicológicos emergentes, adulteraciones recurrentes, contaminación sistemática por metales o micotoxinas.</w:t>
      </w:r>
    </w:p>
    <w:p w:rsidR="004A6306" w:rsidRDefault="008A1CBC">
      <w:pPr>
        <w:spacing w:after="160" w:line="259" w:lineRule="auto"/>
      </w:pPr>
      <w:r>
        <w:br w:type="page"/>
      </w:r>
    </w:p>
    <w:p w:rsidR="004A6306" w:rsidRDefault="008A1CBC">
      <w:pPr>
        <w:widowControl w:val="0"/>
        <w:spacing w:before="120" w:after="120" w:line="240" w:lineRule="auto"/>
        <w:ind w:right="2"/>
        <w:jc w:val="center"/>
        <w:rPr>
          <w:b/>
          <w:bCs/>
        </w:rPr>
      </w:pPr>
      <w:r>
        <w:rPr>
          <w:b/>
          <w:bCs/>
        </w:rPr>
        <w:lastRenderedPageBreak/>
        <w:t>ANEXO II</w:t>
      </w:r>
    </w:p>
    <w:p w:rsidR="004A6306" w:rsidRDefault="008A1CBC">
      <w:pPr>
        <w:spacing w:after="160" w:line="259" w:lineRule="auto"/>
        <w:jc w:val="center"/>
        <w:rPr>
          <w:b/>
          <w:bCs/>
        </w:rPr>
      </w:pPr>
      <w:r>
        <w:rPr>
          <w:b/>
          <w:bCs/>
        </w:rPr>
        <w:t>LISTADO DE ESPECIES PROHIBIDAS</w:t>
      </w:r>
    </w:p>
    <w:p w:rsidR="004A6306" w:rsidRDefault="008A1CBC">
      <w:pPr>
        <w:spacing w:after="160" w:line="259" w:lineRule="auto"/>
        <w:rPr>
          <w:b/>
          <w:bCs/>
        </w:rPr>
      </w:pPr>
      <w:r>
        <w:rPr>
          <w:b/>
          <w:bCs/>
        </w:rPr>
        <w:t>1. Hongos con actividad psicoactiva (prohibidos).</w:t>
      </w:r>
    </w:p>
    <w:p w:rsidR="004A6306" w:rsidRPr="008738C0" w:rsidRDefault="008A1CBC">
      <w:pPr>
        <w:spacing w:after="160" w:line="259" w:lineRule="auto"/>
        <w:rPr>
          <w:i/>
          <w:iCs/>
          <w:lang w:val="en-US"/>
        </w:rPr>
      </w:pPr>
      <w:r w:rsidRPr="008738C0">
        <w:rPr>
          <w:i/>
          <w:iCs/>
          <w:lang w:val="en-US"/>
        </w:rPr>
        <w:t>Psilocybe spp.</w:t>
      </w:r>
    </w:p>
    <w:p w:rsidR="004A6306" w:rsidRPr="008738C0" w:rsidRDefault="008A1CBC">
      <w:pPr>
        <w:spacing w:after="160" w:line="259" w:lineRule="auto"/>
        <w:rPr>
          <w:i/>
          <w:iCs/>
          <w:lang w:val="en-US"/>
        </w:rPr>
      </w:pPr>
      <w:r w:rsidRPr="008738C0">
        <w:rPr>
          <w:i/>
          <w:iCs/>
          <w:lang w:val="en-US"/>
        </w:rPr>
        <w:t>Panaeolus spp.</w:t>
      </w:r>
    </w:p>
    <w:p w:rsidR="004A6306" w:rsidRPr="008738C0" w:rsidRDefault="008A1CBC">
      <w:pPr>
        <w:spacing w:after="160" w:line="259" w:lineRule="auto"/>
        <w:rPr>
          <w:i/>
          <w:iCs/>
          <w:lang w:val="en-US"/>
        </w:rPr>
      </w:pPr>
      <w:r w:rsidRPr="008738C0">
        <w:rPr>
          <w:i/>
          <w:iCs/>
          <w:lang w:val="en-US"/>
        </w:rPr>
        <w:t>Gymnopilus spp.</w:t>
      </w:r>
    </w:p>
    <w:p w:rsidR="004A6306" w:rsidRDefault="008A1CBC">
      <w:pPr>
        <w:spacing w:after="160" w:line="259" w:lineRule="auto"/>
        <w:rPr>
          <w:i/>
          <w:iCs/>
        </w:rPr>
      </w:pPr>
      <w:proofErr w:type="spellStart"/>
      <w:r>
        <w:rPr>
          <w:i/>
          <w:iCs/>
        </w:rPr>
        <w:t>Conocybe</w:t>
      </w:r>
      <w:proofErr w:type="spellEnd"/>
      <w:r>
        <w:rPr>
          <w:i/>
          <w:iCs/>
        </w:rPr>
        <w:t xml:space="preserve"> </w:t>
      </w:r>
      <w:proofErr w:type="spellStart"/>
      <w:r>
        <w:rPr>
          <w:i/>
          <w:iCs/>
        </w:rPr>
        <w:t>spp</w:t>
      </w:r>
      <w:proofErr w:type="spellEnd"/>
      <w:r>
        <w:rPr>
          <w:i/>
          <w:iCs/>
        </w:rPr>
        <w:t>. (</w:t>
      </w:r>
      <w:r>
        <w:t>especialmente</w:t>
      </w:r>
      <w:r>
        <w:rPr>
          <w:i/>
          <w:iCs/>
        </w:rPr>
        <w:t xml:space="preserve"> C. </w:t>
      </w:r>
      <w:proofErr w:type="spellStart"/>
      <w:r>
        <w:rPr>
          <w:i/>
          <w:iCs/>
        </w:rPr>
        <w:t>cyanopus</w:t>
      </w:r>
      <w:proofErr w:type="spellEnd"/>
      <w:r>
        <w:rPr>
          <w:i/>
          <w:iCs/>
        </w:rPr>
        <w:t>)</w:t>
      </w:r>
    </w:p>
    <w:p w:rsidR="004A6306" w:rsidRDefault="008A1CBC">
      <w:pPr>
        <w:spacing w:after="160" w:line="259" w:lineRule="auto"/>
      </w:pPr>
      <w:r>
        <w:rPr>
          <w:i/>
          <w:iCs/>
        </w:rPr>
        <w:t>Amanita muscaria</w:t>
      </w:r>
      <w:r>
        <w:t xml:space="preserve"> y </w:t>
      </w:r>
      <w:r>
        <w:rPr>
          <w:i/>
          <w:iCs/>
        </w:rPr>
        <w:t xml:space="preserve">Amanita </w:t>
      </w:r>
      <w:proofErr w:type="spellStart"/>
      <w:r>
        <w:rPr>
          <w:i/>
          <w:iCs/>
        </w:rPr>
        <w:t>pantherina</w:t>
      </w:r>
      <w:proofErr w:type="spellEnd"/>
      <w:r>
        <w:t xml:space="preserve"> (por contenido de ácido iboténico/muscimol)</w:t>
      </w:r>
    </w:p>
    <w:p w:rsidR="004A6306" w:rsidRDefault="008A1CBC">
      <w:pPr>
        <w:spacing w:after="160" w:line="259" w:lineRule="auto"/>
      </w:pPr>
      <w:r>
        <w:rPr>
          <w:b/>
          <w:bCs/>
        </w:rPr>
        <w:t>Restricción absoluta:</w:t>
      </w:r>
      <w:r>
        <w:t xml:space="preserve"> psilocibina y </w:t>
      </w:r>
      <w:proofErr w:type="spellStart"/>
      <w:r>
        <w:t>psilocina</w:t>
      </w:r>
      <w:proofErr w:type="spellEnd"/>
      <w:r>
        <w:t xml:space="preserve"> deben ser 0 mg/kg en cualquier producto.</w:t>
      </w:r>
    </w:p>
    <w:p w:rsidR="004A6306" w:rsidRDefault="004A6306">
      <w:pPr>
        <w:spacing w:line="259" w:lineRule="auto"/>
      </w:pPr>
    </w:p>
    <w:p w:rsidR="004A6306" w:rsidRDefault="008A1CBC">
      <w:pPr>
        <w:spacing w:after="160" w:line="259" w:lineRule="auto"/>
        <w:rPr>
          <w:b/>
          <w:bCs/>
        </w:rPr>
      </w:pPr>
      <w:r>
        <w:rPr>
          <w:b/>
          <w:bCs/>
        </w:rPr>
        <w:t>2. Hongos tóxicos con historial de intoxicación grave.</w:t>
      </w:r>
    </w:p>
    <w:p w:rsidR="004A6306" w:rsidRDefault="008A1CBC">
      <w:pPr>
        <w:spacing w:after="160" w:line="259" w:lineRule="auto"/>
        <w:rPr>
          <w:i/>
          <w:iCs/>
        </w:rPr>
      </w:pPr>
      <w:r>
        <w:rPr>
          <w:i/>
          <w:iCs/>
        </w:rPr>
        <w:t xml:space="preserve">Amanita </w:t>
      </w:r>
      <w:proofErr w:type="spellStart"/>
      <w:r>
        <w:rPr>
          <w:i/>
          <w:iCs/>
        </w:rPr>
        <w:t>phalloides</w:t>
      </w:r>
      <w:proofErr w:type="spellEnd"/>
      <w:r>
        <w:rPr>
          <w:i/>
          <w:iCs/>
        </w:rPr>
        <w:t>.</w:t>
      </w:r>
    </w:p>
    <w:p w:rsidR="004A6306" w:rsidRDefault="008A1CBC">
      <w:pPr>
        <w:spacing w:after="160" w:line="259" w:lineRule="auto"/>
        <w:rPr>
          <w:i/>
          <w:iCs/>
        </w:rPr>
      </w:pPr>
      <w:r>
        <w:rPr>
          <w:i/>
          <w:iCs/>
        </w:rPr>
        <w:t xml:space="preserve">Amanita </w:t>
      </w:r>
      <w:proofErr w:type="spellStart"/>
      <w:r>
        <w:rPr>
          <w:i/>
          <w:iCs/>
        </w:rPr>
        <w:t>virosa</w:t>
      </w:r>
      <w:proofErr w:type="spellEnd"/>
      <w:r>
        <w:rPr>
          <w:i/>
          <w:iCs/>
        </w:rPr>
        <w:t>.</w:t>
      </w:r>
    </w:p>
    <w:p w:rsidR="004A6306" w:rsidRDefault="008A1CBC">
      <w:pPr>
        <w:spacing w:after="160" w:line="259" w:lineRule="auto"/>
        <w:rPr>
          <w:i/>
          <w:iCs/>
        </w:rPr>
      </w:pPr>
      <w:r>
        <w:rPr>
          <w:i/>
          <w:iCs/>
        </w:rPr>
        <w:t xml:space="preserve">Amanita </w:t>
      </w:r>
      <w:proofErr w:type="spellStart"/>
      <w:r>
        <w:rPr>
          <w:i/>
          <w:iCs/>
        </w:rPr>
        <w:t>verna</w:t>
      </w:r>
      <w:proofErr w:type="spellEnd"/>
      <w:r>
        <w:rPr>
          <w:i/>
          <w:iCs/>
        </w:rPr>
        <w:t>.</w:t>
      </w:r>
    </w:p>
    <w:p w:rsidR="004A6306" w:rsidRDefault="008A1CBC">
      <w:pPr>
        <w:spacing w:after="160" w:line="259" w:lineRule="auto"/>
        <w:rPr>
          <w:i/>
          <w:iCs/>
        </w:rPr>
      </w:pPr>
      <w:r>
        <w:rPr>
          <w:i/>
          <w:iCs/>
        </w:rPr>
        <w:t xml:space="preserve">Amanita </w:t>
      </w:r>
      <w:proofErr w:type="spellStart"/>
      <w:r>
        <w:rPr>
          <w:i/>
          <w:iCs/>
        </w:rPr>
        <w:t>ocreata</w:t>
      </w:r>
      <w:proofErr w:type="spellEnd"/>
      <w:r>
        <w:rPr>
          <w:i/>
          <w:iCs/>
        </w:rPr>
        <w:t>.</w:t>
      </w:r>
    </w:p>
    <w:p w:rsidR="004A6306" w:rsidRDefault="008A1CBC">
      <w:pPr>
        <w:spacing w:after="160" w:line="259" w:lineRule="auto"/>
        <w:rPr>
          <w:i/>
          <w:iCs/>
        </w:rPr>
      </w:pPr>
      <w:proofErr w:type="spellStart"/>
      <w:r>
        <w:rPr>
          <w:i/>
          <w:iCs/>
        </w:rPr>
        <w:t>Galerina</w:t>
      </w:r>
      <w:proofErr w:type="spellEnd"/>
      <w:r>
        <w:rPr>
          <w:i/>
          <w:iCs/>
        </w:rPr>
        <w:t xml:space="preserve"> </w:t>
      </w:r>
      <w:proofErr w:type="spellStart"/>
      <w:r>
        <w:rPr>
          <w:i/>
          <w:iCs/>
        </w:rPr>
        <w:t>marginata</w:t>
      </w:r>
      <w:proofErr w:type="spellEnd"/>
      <w:r>
        <w:rPr>
          <w:i/>
          <w:iCs/>
        </w:rPr>
        <w:t>.</w:t>
      </w:r>
    </w:p>
    <w:p w:rsidR="004A6306" w:rsidRDefault="008A1CBC">
      <w:pPr>
        <w:spacing w:after="160" w:line="259" w:lineRule="auto"/>
        <w:rPr>
          <w:i/>
          <w:iCs/>
        </w:rPr>
      </w:pPr>
      <w:r>
        <w:rPr>
          <w:i/>
          <w:iCs/>
        </w:rPr>
        <w:t xml:space="preserve">Lepiota </w:t>
      </w:r>
      <w:proofErr w:type="spellStart"/>
      <w:r>
        <w:rPr>
          <w:i/>
          <w:iCs/>
        </w:rPr>
        <w:t>brunneoincarnata</w:t>
      </w:r>
      <w:proofErr w:type="spellEnd"/>
      <w:r>
        <w:rPr>
          <w:i/>
          <w:iCs/>
        </w:rPr>
        <w:t xml:space="preserve"> </w:t>
      </w:r>
      <w:r>
        <w:t>(y otras</w:t>
      </w:r>
      <w:r>
        <w:rPr>
          <w:i/>
          <w:iCs/>
        </w:rPr>
        <w:t xml:space="preserve"> Lepiota pequeñas </w:t>
      </w:r>
      <w:r>
        <w:t>tóxicas).</w:t>
      </w:r>
    </w:p>
    <w:p w:rsidR="004A6306" w:rsidRDefault="008A1CBC">
      <w:pPr>
        <w:spacing w:after="160" w:line="259" w:lineRule="auto"/>
        <w:rPr>
          <w:i/>
          <w:iCs/>
        </w:rPr>
      </w:pPr>
      <w:proofErr w:type="spellStart"/>
      <w:r>
        <w:rPr>
          <w:i/>
          <w:iCs/>
        </w:rPr>
        <w:t>Cortinarius</w:t>
      </w:r>
      <w:proofErr w:type="spellEnd"/>
      <w:r>
        <w:rPr>
          <w:i/>
          <w:iCs/>
        </w:rPr>
        <w:t xml:space="preserve"> </w:t>
      </w:r>
      <w:proofErr w:type="spellStart"/>
      <w:r>
        <w:rPr>
          <w:i/>
          <w:iCs/>
        </w:rPr>
        <w:t>orellanus</w:t>
      </w:r>
      <w:proofErr w:type="spellEnd"/>
      <w:r>
        <w:rPr>
          <w:i/>
          <w:iCs/>
        </w:rPr>
        <w:t>.</w:t>
      </w:r>
    </w:p>
    <w:p w:rsidR="004A6306" w:rsidRDefault="008A1CBC">
      <w:pPr>
        <w:spacing w:after="160" w:line="259" w:lineRule="auto"/>
        <w:rPr>
          <w:i/>
          <w:iCs/>
        </w:rPr>
      </w:pPr>
      <w:proofErr w:type="spellStart"/>
      <w:r>
        <w:rPr>
          <w:i/>
          <w:iCs/>
        </w:rPr>
        <w:t>Cortinarius</w:t>
      </w:r>
      <w:proofErr w:type="spellEnd"/>
      <w:r>
        <w:rPr>
          <w:i/>
          <w:iCs/>
        </w:rPr>
        <w:t xml:space="preserve"> </w:t>
      </w:r>
      <w:proofErr w:type="spellStart"/>
      <w:r>
        <w:rPr>
          <w:i/>
          <w:iCs/>
        </w:rPr>
        <w:t>rubellus</w:t>
      </w:r>
      <w:proofErr w:type="spellEnd"/>
      <w:r>
        <w:rPr>
          <w:i/>
          <w:iCs/>
        </w:rPr>
        <w:t>.</w:t>
      </w:r>
    </w:p>
    <w:p w:rsidR="004A6306" w:rsidRDefault="008A1CBC">
      <w:pPr>
        <w:spacing w:after="160" w:line="259" w:lineRule="auto"/>
        <w:rPr>
          <w:i/>
          <w:iCs/>
        </w:rPr>
      </w:pPr>
      <w:proofErr w:type="spellStart"/>
      <w:r>
        <w:rPr>
          <w:i/>
          <w:iCs/>
        </w:rPr>
        <w:t>Gyromitra</w:t>
      </w:r>
      <w:proofErr w:type="spellEnd"/>
      <w:r>
        <w:rPr>
          <w:i/>
          <w:iCs/>
        </w:rPr>
        <w:t xml:space="preserve"> </w:t>
      </w:r>
      <w:proofErr w:type="spellStart"/>
      <w:r>
        <w:rPr>
          <w:i/>
          <w:iCs/>
        </w:rPr>
        <w:t>esculenta</w:t>
      </w:r>
      <w:proofErr w:type="spellEnd"/>
      <w:r>
        <w:rPr>
          <w:i/>
          <w:iCs/>
        </w:rPr>
        <w:t>.</w:t>
      </w:r>
    </w:p>
    <w:p w:rsidR="004A6306" w:rsidRDefault="008A1CBC">
      <w:pPr>
        <w:spacing w:after="160" w:line="259" w:lineRule="auto"/>
        <w:rPr>
          <w:i/>
          <w:iCs/>
        </w:rPr>
      </w:pPr>
      <w:proofErr w:type="spellStart"/>
      <w:r>
        <w:rPr>
          <w:i/>
          <w:iCs/>
        </w:rPr>
        <w:t>Gyromitra</w:t>
      </w:r>
      <w:proofErr w:type="spellEnd"/>
      <w:r>
        <w:rPr>
          <w:i/>
          <w:iCs/>
        </w:rPr>
        <w:t xml:space="preserve"> </w:t>
      </w:r>
      <w:proofErr w:type="spellStart"/>
      <w:r>
        <w:rPr>
          <w:i/>
          <w:iCs/>
        </w:rPr>
        <w:t>spp</w:t>
      </w:r>
      <w:proofErr w:type="spellEnd"/>
      <w:r>
        <w:rPr>
          <w:i/>
          <w:iCs/>
        </w:rPr>
        <w:t xml:space="preserve">. </w:t>
      </w:r>
      <w:r>
        <w:t>similares.</w:t>
      </w:r>
    </w:p>
    <w:p w:rsidR="004A6306" w:rsidRDefault="008A1CBC">
      <w:pPr>
        <w:spacing w:after="160" w:line="259" w:lineRule="auto"/>
        <w:rPr>
          <w:b/>
          <w:bCs/>
        </w:rPr>
      </w:pPr>
      <w:r>
        <w:rPr>
          <w:b/>
          <w:bCs/>
        </w:rPr>
        <w:t>3. Otros criterios generales de exclusión.</w:t>
      </w:r>
    </w:p>
    <w:p w:rsidR="004A6306" w:rsidRDefault="008A1CBC">
      <w:pPr>
        <w:spacing w:after="160" w:line="259" w:lineRule="auto"/>
      </w:pPr>
      <w:r>
        <w:t xml:space="preserve">Cualquier especie silvestre no identificada taxonómicamente. </w:t>
      </w:r>
    </w:p>
    <w:p w:rsidR="004A6306" w:rsidRDefault="008A1CBC">
      <w:pPr>
        <w:spacing w:after="160" w:line="259" w:lineRule="auto"/>
      </w:pPr>
      <w:r>
        <w:lastRenderedPageBreak/>
        <w:t>Cualquier hongo con historial insuficiente de seguridad humana.</w:t>
      </w:r>
    </w:p>
    <w:p w:rsidR="004A6306" w:rsidRDefault="008A1CBC">
      <w:pPr>
        <w:spacing w:after="160" w:line="259" w:lineRule="auto"/>
        <w:rPr>
          <w:b/>
          <w:bCs/>
        </w:rPr>
      </w:pPr>
      <w:r>
        <w:rPr>
          <w:b/>
          <w:bCs/>
        </w:rPr>
        <w:t>4. Restricciones adicionales.</w:t>
      </w:r>
    </w:p>
    <w:p w:rsidR="004A6306" w:rsidRDefault="008A1CBC">
      <w:pPr>
        <w:spacing w:after="160" w:line="259" w:lineRule="auto"/>
      </w:pPr>
      <w:r>
        <w:t>Queda prohibida la comercialización de productos que contengan especies no declaradas, mezclas de micelio/cuerpo fructífero no coherentes con la declaración, hongos silvestres sin trazabilidad documentada.</w:t>
      </w:r>
      <w:r>
        <w:br w:type="page"/>
      </w:r>
    </w:p>
    <w:p w:rsidR="004A6306" w:rsidRDefault="008A1CBC">
      <w:pPr>
        <w:widowControl w:val="0"/>
        <w:spacing w:line="240" w:lineRule="auto"/>
        <w:ind w:right="2"/>
        <w:jc w:val="center"/>
        <w:rPr>
          <w:b/>
          <w:bCs/>
        </w:rPr>
      </w:pPr>
      <w:bookmarkStart w:id="1" w:name="_heading=h.fhvjqx5n6khq" w:colFirst="0" w:colLast="0"/>
      <w:bookmarkEnd w:id="1"/>
      <w:r>
        <w:rPr>
          <w:b/>
          <w:bCs/>
        </w:rPr>
        <w:lastRenderedPageBreak/>
        <w:t>ANEXO III</w:t>
      </w:r>
    </w:p>
    <w:p w:rsidR="004A6306" w:rsidRDefault="004A6306">
      <w:pPr>
        <w:widowControl w:val="0"/>
        <w:spacing w:line="240" w:lineRule="auto"/>
        <w:ind w:right="2"/>
        <w:jc w:val="center"/>
        <w:rPr>
          <w:b/>
          <w:bCs/>
        </w:rPr>
      </w:pPr>
      <w:bookmarkStart w:id="2" w:name="_heading=h.usk952p6aaar" w:colFirst="0" w:colLast="0"/>
      <w:bookmarkEnd w:id="2"/>
    </w:p>
    <w:p w:rsidR="004A6306" w:rsidRDefault="008A1CBC">
      <w:pPr>
        <w:widowControl w:val="0"/>
        <w:spacing w:before="120" w:after="120" w:line="240" w:lineRule="auto"/>
        <w:ind w:right="2"/>
        <w:jc w:val="center"/>
        <w:rPr>
          <w:b/>
          <w:bCs/>
          <w:color w:val="000000"/>
        </w:rPr>
      </w:pPr>
      <w:r>
        <w:rPr>
          <w:b/>
          <w:bCs/>
        </w:rPr>
        <w:t>REQUISITOS</w:t>
      </w:r>
      <w:r>
        <w:rPr>
          <w:b/>
          <w:bCs/>
          <w:color w:val="000000"/>
        </w:rPr>
        <w:t xml:space="preserve"> TÉCNICOS OBLIGATORIOS PARA PRODUCTOS QUE CONTENGAN HONGOS O DERIVADOS.</w:t>
      </w:r>
    </w:p>
    <w:p w:rsidR="004A6306" w:rsidRDefault="008A1CBC">
      <w:pPr>
        <w:widowControl w:val="0"/>
        <w:spacing w:before="120" w:after="120" w:line="240" w:lineRule="auto"/>
        <w:ind w:right="2"/>
        <w:jc w:val="both"/>
        <w:rPr>
          <w:b/>
          <w:bCs/>
          <w:color w:val="000000"/>
        </w:rPr>
      </w:pPr>
      <w:r>
        <w:rPr>
          <w:b/>
          <w:bCs/>
          <w:color w:val="000000"/>
        </w:rPr>
        <w:t>1. Identidad, autenticidad y pureza.</w:t>
      </w:r>
    </w:p>
    <w:p w:rsidR="004A6306" w:rsidRDefault="008A1CBC">
      <w:pPr>
        <w:widowControl w:val="0"/>
        <w:spacing w:before="120" w:after="120" w:line="240" w:lineRule="auto"/>
        <w:ind w:right="2"/>
        <w:jc w:val="both"/>
        <w:rPr>
          <w:b/>
          <w:bCs/>
          <w:color w:val="000000"/>
        </w:rPr>
      </w:pPr>
      <w:r>
        <w:rPr>
          <w:b/>
          <w:bCs/>
          <w:color w:val="000000"/>
        </w:rPr>
        <w:t>1.1 Identidad taxonómica.</w:t>
      </w:r>
    </w:p>
    <w:p w:rsidR="004A6306" w:rsidRDefault="008A1CBC">
      <w:pPr>
        <w:widowControl w:val="0"/>
        <w:spacing w:before="120" w:after="120" w:line="240" w:lineRule="auto"/>
        <w:ind w:right="2"/>
        <w:jc w:val="both"/>
        <w:rPr>
          <w:color w:val="000000"/>
        </w:rPr>
      </w:pPr>
      <w:r>
        <w:rPr>
          <w:b/>
          <w:bCs/>
          <w:color w:val="000000"/>
        </w:rPr>
        <w:t xml:space="preserve">Obligatorio declarar: </w:t>
      </w:r>
      <w:r>
        <w:rPr>
          <w:color w:val="000000"/>
        </w:rPr>
        <w:t>nombre científico, nombre común, parte utilizada (cuerpo fructífero, micelio, micelio fermentado, extracto).</w:t>
      </w:r>
    </w:p>
    <w:p w:rsidR="004A6306" w:rsidRDefault="008A1CBC">
      <w:pPr>
        <w:widowControl w:val="0"/>
        <w:spacing w:before="120" w:after="120" w:line="240" w:lineRule="auto"/>
        <w:ind w:right="2"/>
        <w:jc w:val="both"/>
        <w:rPr>
          <w:color w:val="000000"/>
        </w:rPr>
      </w:pPr>
      <w:r>
        <w:rPr>
          <w:b/>
          <w:bCs/>
          <w:color w:val="000000"/>
        </w:rPr>
        <w:t xml:space="preserve">Confirmación por: </w:t>
      </w:r>
      <w:proofErr w:type="spellStart"/>
      <w:r>
        <w:rPr>
          <w:color w:val="000000"/>
        </w:rPr>
        <w:t>barcoding</w:t>
      </w:r>
      <w:proofErr w:type="spellEnd"/>
      <w:r>
        <w:rPr>
          <w:color w:val="000000"/>
        </w:rPr>
        <w:t xml:space="preserve"> ITS, o método morfológico o químico validado para extractos.</w:t>
      </w:r>
    </w:p>
    <w:p w:rsidR="004A6306" w:rsidRDefault="008A1CBC">
      <w:pPr>
        <w:widowControl w:val="0"/>
        <w:spacing w:before="120" w:after="120" w:line="240" w:lineRule="auto"/>
        <w:ind w:right="2"/>
        <w:jc w:val="both"/>
        <w:rPr>
          <w:b/>
          <w:bCs/>
          <w:color w:val="000000"/>
        </w:rPr>
      </w:pPr>
      <w:r>
        <w:rPr>
          <w:b/>
          <w:bCs/>
          <w:color w:val="000000"/>
        </w:rPr>
        <w:t>1.2 Pureza.</w:t>
      </w:r>
    </w:p>
    <w:p w:rsidR="004A6306" w:rsidRDefault="0024580A">
      <w:pPr>
        <w:widowControl w:val="0"/>
        <w:spacing w:before="120" w:after="120" w:line="240" w:lineRule="auto"/>
        <w:ind w:right="2"/>
        <w:jc w:val="both"/>
        <w:rPr>
          <w:color w:val="000000"/>
        </w:rPr>
      </w:pPr>
      <w:sdt>
        <w:sdtPr>
          <w:tag w:val="goog_rdk_2"/>
          <w:id w:val="1138986424"/>
        </w:sdtPr>
        <w:sdtEndPr/>
        <w:sdtContent>
          <w:r w:rsidR="008A1CBC">
            <w:rPr>
              <w:rFonts w:ascii="Arial Unicode MS" w:eastAsia="Arial Unicode MS" w:hAnsi="Arial Unicode MS" w:cs="Arial Unicode MS"/>
              <w:color w:val="000000"/>
            </w:rPr>
            <w:t>Materia extraña ≤ 0.5% p/p en secos, polvos y granulados.</w:t>
          </w:r>
        </w:sdtContent>
      </w:sdt>
    </w:p>
    <w:p w:rsidR="004A6306" w:rsidRDefault="008A1CBC">
      <w:pPr>
        <w:widowControl w:val="0"/>
        <w:spacing w:before="120" w:after="120" w:line="240" w:lineRule="auto"/>
        <w:ind w:right="2"/>
        <w:jc w:val="both"/>
        <w:rPr>
          <w:color w:val="000000"/>
        </w:rPr>
      </w:pPr>
      <w:r>
        <w:rPr>
          <w:color w:val="000000"/>
        </w:rPr>
        <w:t>Prohibido contenido de especies no declaradas (tolerancia: 0%).</w:t>
      </w:r>
    </w:p>
    <w:p w:rsidR="004A6306" w:rsidRDefault="008A1CBC">
      <w:pPr>
        <w:widowControl w:val="0"/>
        <w:spacing w:before="120" w:after="120" w:line="240" w:lineRule="auto"/>
        <w:ind w:right="2"/>
        <w:jc w:val="both"/>
        <w:rPr>
          <w:color w:val="000000"/>
        </w:rPr>
      </w:pPr>
      <w:r>
        <w:rPr>
          <w:color w:val="000000"/>
        </w:rPr>
        <w:t>Ausencia de contaminantes físicos (vidrio, metal, etc.).</w:t>
      </w:r>
    </w:p>
    <w:p w:rsidR="004A6306" w:rsidRDefault="008A1CBC">
      <w:pPr>
        <w:widowControl w:val="0"/>
        <w:spacing w:before="120" w:after="120" w:line="240" w:lineRule="auto"/>
        <w:ind w:right="2"/>
        <w:jc w:val="both"/>
        <w:rPr>
          <w:b/>
          <w:bCs/>
          <w:color w:val="000000"/>
        </w:rPr>
      </w:pPr>
      <w:r>
        <w:rPr>
          <w:b/>
          <w:bCs/>
          <w:color w:val="000000"/>
        </w:rPr>
        <w:t>2. Criterios microbiológicos.</w:t>
      </w:r>
    </w:p>
    <w:p w:rsidR="004A6306" w:rsidRDefault="008A1CBC">
      <w:pPr>
        <w:widowControl w:val="0"/>
        <w:spacing w:before="120" w:after="120" w:line="240" w:lineRule="auto"/>
        <w:ind w:right="2"/>
        <w:jc w:val="both"/>
        <w:rPr>
          <w:b/>
          <w:bCs/>
          <w:color w:val="000000"/>
        </w:rPr>
      </w:pPr>
      <w:r>
        <w:rPr>
          <w:b/>
          <w:bCs/>
          <w:color w:val="000000"/>
        </w:rPr>
        <w:t>2.1 Hongos deshidratados (incluye laminados, granulares y polvos)</w:t>
      </w:r>
    </w:p>
    <w:p w:rsidR="004A6306" w:rsidRDefault="0024580A">
      <w:pPr>
        <w:widowControl w:val="0"/>
        <w:spacing w:before="120" w:after="120" w:line="240" w:lineRule="auto"/>
        <w:ind w:right="2"/>
        <w:jc w:val="both"/>
        <w:rPr>
          <w:color w:val="000000"/>
        </w:rPr>
      </w:pPr>
      <w:sdt>
        <w:sdtPr>
          <w:tag w:val="goog_rdk_3"/>
          <w:id w:val="1934573591"/>
        </w:sdtPr>
        <w:sdtEndPr/>
        <w:sdtContent>
          <w:r w:rsidR="008A1CBC">
            <w:rPr>
              <w:rFonts w:ascii="Arial Unicode MS" w:eastAsia="Arial Unicode MS" w:hAnsi="Arial Unicode MS" w:cs="Arial Unicode MS"/>
              <w:color w:val="000000"/>
            </w:rPr>
            <w:t>Aerobios mesófilos totales: ≤ 1 × 10⁵ UFC/g.</w:t>
          </w:r>
        </w:sdtContent>
      </w:sdt>
    </w:p>
    <w:p w:rsidR="004A6306" w:rsidRDefault="0024580A">
      <w:pPr>
        <w:widowControl w:val="0"/>
        <w:spacing w:before="120" w:after="120" w:line="240" w:lineRule="auto"/>
        <w:ind w:right="2"/>
        <w:jc w:val="both"/>
        <w:rPr>
          <w:color w:val="000000"/>
        </w:rPr>
      </w:pPr>
      <w:sdt>
        <w:sdtPr>
          <w:tag w:val="goog_rdk_4"/>
          <w:id w:val="454648356"/>
        </w:sdtPr>
        <w:sdtEndPr/>
        <w:sdtContent>
          <w:r w:rsidR="008A1CBC">
            <w:rPr>
              <w:rFonts w:ascii="Arial Unicode MS" w:eastAsia="Arial Unicode MS" w:hAnsi="Arial Unicode MS" w:cs="Arial Unicode MS"/>
              <w:color w:val="000000"/>
            </w:rPr>
            <w:t>Mohos y levaduras: ≤ 1 × 10³ UFC/g.</w:t>
          </w:r>
        </w:sdtContent>
      </w:sdt>
    </w:p>
    <w:p w:rsidR="004A6306" w:rsidRDefault="008A1CBC">
      <w:pPr>
        <w:widowControl w:val="0"/>
        <w:spacing w:before="120" w:after="120" w:line="240" w:lineRule="auto"/>
        <w:ind w:right="2"/>
        <w:jc w:val="both"/>
        <w:rPr>
          <w:color w:val="000000"/>
        </w:rPr>
      </w:pPr>
      <w:r>
        <w:rPr>
          <w:i/>
          <w:iCs/>
          <w:color w:val="000000"/>
        </w:rPr>
        <w:t xml:space="preserve">E. </w:t>
      </w:r>
      <w:proofErr w:type="spellStart"/>
      <w:r>
        <w:rPr>
          <w:i/>
          <w:iCs/>
          <w:color w:val="000000"/>
        </w:rPr>
        <w:t>coli</w:t>
      </w:r>
      <w:proofErr w:type="spellEnd"/>
      <w:r>
        <w:rPr>
          <w:color w:val="000000"/>
        </w:rPr>
        <w:t>: ausencia en 1 g.</w:t>
      </w:r>
    </w:p>
    <w:p w:rsidR="004A6306" w:rsidRDefault="008A1CBC">
      <w:pPr>
        <w:widowControl w:val="0"/>
        <w:spacing w:before="120" w:after="120" w:line="240" w:lineRule="auto"/>
        <w:ind w:right="2"/>
        <w:jc w:val="both"/>
        <w:rPr>
          <w:color w:val="000000"/>
        </w:rPr>
      </w:pPr>
      <w:r>
        <w:rPr>
          <w:i/>
          <w:iCs/>
          <w:color w:val="000000"/>
        </w:rPr>
        <w:t xml:space="preserve">Listeria </w:t>
      </w:r>
      <w:proofErr w:type="spellStart"/>
      <w:r>
        <w:rPr>
          <w:i/>
          <w:iCs/>
          <w:color w:val="000000"/>
        </w:rPr>
        <w:t>monocytogenes</w:t>
      </w:r>
      <w:proofErr w:type="spellEnd"/>
      <w:r>
        <w:rPr>
          <w:color w:val="000000"/>
        </w:rPr>
        <w:t>: ausencia en 25 g.</w:t>
      </w:r>
    </w:p>
    <w:p w:rsidR="004A6306" w:rsidRDefault="008A1CBC">
      <w:pPr>
        <w:widowControl w:val="0"/>
        <w:spacing w:before="120" w:after="120" w:line="240" w:lineRule="auto"/>
        <w:ind w:right="2"/>
        <w:jc w:val="both"/>
        <w:rPr>
          <w:color w:val="000000"/>
        </w:rPr>
      </w:pPr>
      <w:r>
        <w:rPr>
          <w:i/>
          <w:iCs/>
          <w:color w:val="000000"/>
        </w:rPr>
        <w:t xml:space="preserve">Salmonella </w:t>
      </w:r>
      <w:proofErr w:type="spellStart"/>
      <w:r>
        <w:rPr>
          <w:i/>
          <w:iCs/>
          <w:color w:val="000000"/>
        </w:rPr>
        <w:t>spp</w:t>
      </w:r>
      <w:proofErr w:type="spellEnd"/>
      <w:r>
        <w:rPr>
          <w:color w:val="000000"/>
        </w:rPr>
        <w:t>.: ausencia en 25 g.</w:t>
      </w:r>
    </w:p>
    <w:p w:rsidR="004A6306" w:rsidRDefault="004A6306">
      <w:pPr>
        <w:widowControl w:val="0"/>
        <w:spacing w:before="120" w:after="120" w:line="240" w:lineRule="auto"/>
        <w:ind w:right="2"/>
        <w:jc w:val="both"/>
      </w:pPr>
    </w:p>
    <w:p w:rsidR="004A6306" w:rsidRDefault="008A1CBC">
      <w:pPr>
        <w:widowControl w:val="0"/>
        <w:spacing w:before="120" w:after="120" w:line="240" w:lineRule="auto"/>
        <w:ind w:right="2"/>
        <w:jc w:val="both"/>
        <w:rPr>
          <w:b/>
          <w:bCs/>
          <w:color w:val="000000"/>
        </w:rPr>
      </w:pPr>
      <w:r>
        <w:rPr>
          <w:b/>
          <w:bCs/>
          <w:color w:val="000000"/>
        </w:rPr>
        <w:t>2.2 Extractos secos/encapsulados.</w:t>
      </w:r>
    </w:p>
    <w:p w:rsidR="004A6306" w:rsidRDefault="0024580A">
      <w:pPr>
        <w:widowControl w:val="0"/>
        <w:spacing w:before="120" w:after="120" w:line="240" w:lineRule="auto"/>
        <w:ind w:right="2"/>
        <w:jc w:val="both"/>
        <w:rPr>
          <w:color w:val="000000"/>
        </w:rPr>
      </w:pPr>
      <w:sdt>
        <w:sdtPr>
          <w:tag w:val="goog_rdk_5"/>
          <w:id w:val="-1674036945"/>
        </w:sdtPr>
        <w:sdtEndPr/>
        <w:sdtContent>
          <w:r w:rsidR="008A1CBC">
            <w:rPr>
              <w:rFonts w:ascii="Arial Unicode MS" w:eastAsia="Arial Unicode MS" w:hAnsi="Arial Unicode MS" w:cs="Arial Unicode MS"/>
              <w:color w:val="000000"/>
            </w:rPr>
            <w:t>Aerobios mesófilos: ≤ 1 × 10⁴ UFC/g.</w:t>
          </w:r>
        </w:sdtContent>
      </w:sdt>
    </w:p>
    <w:p w:rsidR="004A6306" w:rsidRDefault="0024580A">
      <w:pPr>
        <w:widowControl w:val="0"/>
        <w:spacing w:before="120" w:after="120" w:line="240" w:lineRule="auto"/>
        <w:ind w:right="2"/>
        <w:jc w:val="both"/>
        <w:rPr>
          <w:color w:val="000000"/>
        </w:rPr>
      </w:pPr>
      <w:sdt>
        <w:sdtPr>
          <w:tag w:val="goog_rdk_6"/>
          <w:id w:val="1102617936"/>
        </w:sdtPr>
        <w:sdtEndPr/>
        <w:sdtContent>
          <w:r w:rsidR="008A1CBC">
            <w:rPr>
              <w:rFonts w:ascii="Arial Unicode MS" w:eastAsia="Arial Unicode MS" w:hAnsi="Arial Unicode MS" w:cs="Arial Unicode MS"/>
              <w:color w:val="000000"/>
            </w:rPr>
            <w:t>Mohos y levaduras: ≤ 1 × 10² UFC/g.</w:t>
          </w:r>
        </w:sdtContent>
      </w:sdt>
    </w:p>
    <w:p w:rsidR="004A6306" w:rsidRDefault="008A1CBC">
      <w:pPr>
        <w:widowControl w:val="0"/>
        <w:spacing w:before="120" w:after="120" w:line="240" w:lineRule="auto"/>
        <w:ind w:right="2"/>
        <w:jc w:val="both"/>
        <w:rPr>
          <w:color w:val="000000"/>
        </w:rPr>
      </w:pPr>
      <w:r>
        <w:rPr>
          <w:i/>
          <w:iCs/>
          <w:color w:val="000000"/>
        </w:rPr>
        <w:t xml:space="preserve">E. </w:t>
      </w:r>
      <w:proofErr w:type="spellStart"/>
      <w:r>
        <w:rPr>
          <w:i/>
          <w:iCs/>
          <w:color w:val="000000"/>
        </w:rPr>
        <w:t>coli</w:t>
      </w:r>
      <w:proofErr w:type="spellEnd"/>
      <w:r>
        <w:rPr>
          <w:color w:val="000000"/>
        </w:rPr>
        <w:t>: ausencia en 1 g.</w:t>
      </w:r>
    </w:p>
    <w:p w:rsidR="004A6306" w:rsidRDefault="008A1CBC">
      <w:pPr>
        <w:widowControl w:val="0"/>
        <w:spacing w:before="120" w:after="120" w:line="240" w:lineRule="auto"/>
        <w:ind w:right="2"/>
        <w:jc w:val="both"/>
        <w:rPr>
          <w:color w:val="000000"/>
        </w:rPr>
      </w:pPr>
      <w:r>
        <w:rPr>
          <w:i/>
          <w:iCs/>
          <w:color w:val="000000"/>
        </w:rPr>
        <w:t xml:space="preserve">Salmonella </w:t>
      </w:r>
      <w:proofErr w:type="spellStart"/>
      <w:r>
        <w:rPr>
          <w:i/>
          <w:iCs/>
          <w:color w:val="000000"/>
        </w:rPr>
        <w:t>spp</w:t>
      </w:r>
      <w:proofErr w:type="spellEnd"/>
      <w:r>
        <w:rPr>
          <w:i/>
          <w:iCs/>
          <w:color w:val="000000"/>
        </w:rPr>
        <w:t>.</w:t>
      </w:r>
      <w:r>
        <w:rPr>
          <w:color w:val="000000"/>
        </w:rPr>
        <w:t>: ausencia en 25 g.</w:t>
      </w:r>
    </w:p>
    <w:p w:rsidR="004A6306" w:rsidRDefault="008A1CBC">
      <w:pPr>
        <w:widowControl w:val="0"/>
        <w:spacing w:before="120" w:after="120" w:line="240" w:lineRule="auto"/>
        <w:ind w:right="2"/>
        <w:jc w:val="both"/>
        <w:rPr>
          <w:color w:val="000000"/>
        </w:rPr>
      </w:pPr>
      <w:r>
        <w:rPr>
          <w:i/>
          <w:iCs/>
          <w:color w:val="000000"/>
        </w:rPr>
        <w:lastRenderedPageBreak/>
        <w:t xml:space="preserve">S. </w:t>
      </w:r>
      <w:proofErr w:type="spellStart"/>
      <w:r>
        <w:rPr>
          <w:i/>
          <w:iCs/>
          <w:color w:val="000000"/>
        </w:rPr>
        <w:t>aureus</w:t>
      </w:r>
      <w:proofErr w:type="spellEnd"/>
      <w:r>
        <w:rPr>
          <w:color w:val="000000"/>
        </w:rPr>
        <w:t xml:space="preserve"> coagulasa+: ausencia en 1 g.</w:t>
      </w:r>
    </w:p>
    <w:p w:rsidR="004A6306" w:rsidRDefault="008A1CBC">
      <w:pPr>
        <w:widowControl w:val="0"/>
        <w:spacing w:before="120" w:after="120" w:line="240" w:lineRule="auto"/>
        <w:ind w:right="2"/>
        <w:jc w:val="both"/>
        <w:rPr>
          <w:b/>
          <w:bCs/>
          <w:color w:val="000000"/>
        </w:rPr>
      </w:pPr>
      <w:r>
        <w:rPr>
          <w:b/>
          <w:bCs/>
          <w:color w:val="000000"/>
        </w:rPr>
        <w:t>2.3 Extractos líquidos.</w:t>
      </w:r>
    </w:p>
    <w:p w:rsidR="004A6306" w:rsidRDefault="0024580A">
      <w:pPr>
        <w:widowControl w:val="0"/>
        <w:spacing w:before="120" w:after="120" w:line="240" w:lineRule="auto"/>
        <w:ind w:right="2"/>
        <w:jc w:val="both"/>
        <w:rPr>
          <w:color w:val="000000"/>
        </w:rPr>
      </w:pPr>
      <w:sdt>
        <w:sdtPr>
          <w:tag w:val="goog_rdk_7"/>
          <w:id w:val="1618921591"/>
        </w:sdtPr>
        <w:sdtEndPr/>
        <w:sdtContent>
          <w:r w:rsidR="008A1CBC">
            <w:rPr>
              <w:rFonts w:ascii="Arial Unicode MS" w:eastAsia="Arial Unicode MS" w:hAnsi="Arial Unicode MS" w:cs="Arial Unicode MS"/>
              <w:color w:val="000000"/>
            </w:rPr>
            <w:t>Recuento total: ≤ 100 UFC/</w:t>
          </w:r>
          <w:proofErr w:type="spellStart"/>
          <w:r w:rsidR="008A1CBC">
            <w:rPr>
              <w:rFonts w:ascii="Arial Unicode MS" w:eastAsia="Arial Unicode MS" w:hAnsi="Arial Unicode MS" w:cs="Arial Unicode MS"/>
              <w:color w:val="000000"/>
            </w:rPr>
            <w:t>mL</w:t>
          </w:r>
          <w:proofErr w:type="spellEnd"/>
          <w:r w:rsidR="008A1CBC">
            <w:rPr>
              <w:rFonts w:ascii="Arial Unicode MS" w:eastAsia="Arial Unicode MS" w:hAnsi="Arial Unicode MS" w:cs="Arial Unicode MS"/>
              <w:color w:val="000000"/>
            </w:rPr>
            <w:t>.</w:t>
          </w:r>
        </w:sdtContent>
      </w:sdt>
    </w:p>
    <w:p w:rsidR="004A6306" w:rsidRDefault="008A1CBC">
      <w:pPr>
        <w:widowControl w:val="0"/>
        <w:spacing w:before="120" w:after="120" w:line="240" w:lineRule="auto"/>
        <w:ind w:right="2"/>
        <w:jc w:val="both"/>
        <w:rPr>
          <w:color w:val="000000"/>
        </w:rPr>
      </w:pPr>
      <w:r>
        <w:rPr>
          <w:color w:val="000000"/>
        </w:rPr>
        <w:t>Ausencia de patógenos.</w:t>
      </w:r>
    </w:p>
    <w:p w:rsidR="004A6306" w:rsidRDefault="008A1CBC">
      <w:pPr>
        <w:widowControl w:val="0"/>
        <w:spacing w:before="120" w:after="120" w:line="240" w:lineRule="auto"/>
        <w:ind w:right="2"/>
        <w:jc w:val="both"/>
        <w:rPr>
          <w:b/>
          <w:bCs/>
          <w:color w:val="000000"/>
        </w:rPr>
      </w:pPr>
      <w:r>
        <w:rPr>
          <w:b/>
          <w:bCs/>
          <w:color w:val="000000"/>
        </w:rPr>
        <w:t>3. Contaminantes químicos.</w:t>
      </w:r>
    </w:p>
    <w:p w:rsidR="004A6306" w:rsidRDefault="008A1CBC">
      <w:pPr>
        <w:widowControl w:val="0"/>
        <w:spacing w:before="120" w:after="120" w:line="240" w:lineRule="auto"/>
        <w:ind w:right="2"/>
        <w:jc w:val="both"/>
        <w:rPr>
          <w:b/>
          <w:bCs/>
          <w:color w:val="000000"/>
        </w:rPr>
      </w:pPr>
      <w:r>
        <w:rPr>
          <w:b/>
          <w:bCs/>
          <w:color w:val="000000"/>
        </w:rPr>
        <w:t>3.1 Metales pesados (límite máximo – mg/kg).</w:t>
      </w:r>
    </w:p>
    <w:p w:rsidR="004A6306" w:rsidRDefault="008A1CBC">
      <w:pPr>
        <w:widowControl w:val="0"/>
        <w:spacing w:before="120" w:after="120" w:line="240" w:lineRule="auto"/>
        <w:ind w:right="2"/>
        <w:jc w:val="both"/>
        <w:rPr>
          <w:b/>
          <w:bCs/>
          <w:color w:val="000000"/>
        </w:rPr>
      </w:pPr>
      <w:r>
        <w:rPr>
          <w:b/>
          <w:bCs/>
          <w:color w:val="000000"/>
        </w:rPr>
        <w:t>Aplica a hongos deshidratados, polvos y extractos:</w:t>
      </w:r>
    </w:p>
    <w:tbl>
      <w:tblPr>
        <w:tblStyle w:val="a"/>
        <w:tblW w:w="85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3"/>
        <w:gridCol w:w="2602"/>
        <w:gridCol w:w="2858"/>
      </w:tblGrid>
      <w:tr w:rsidR="004A6306">
        <w:tc>
          <w:tcPr>
            <w:tcW w:w="3113" w:type="dxa"/>
          </w:tcPr>
          <w:p w:rsidR="004A6306" w:rsidRDefault="008A1CBC">
            <w:pPr>
              <w:widowControl w:val="0"/>
              <w:spacing w:before="120" w:after="120"/>
              <w:ind w:right="2"/>
              <w:jc w:val="both"/>
              <w:rPr>
                <w:b/>
                <w:bCs/>
                <w:color w:val="000000"/>
              </w:rPr>
            </w:pPr>
            <w:r>
              <w:rPr>
                <w:b/>
                <w:bCs/>
                <w:color w:val="000000"/>
              </w:rPr>
              <w:t>Metal</w:t>
            </w:r>
          </w:p>
        </w:tc>
        <w:tc>
          <w:tcPr>
            <w:tcW w:w="2602" w:type="dxa"/>
          </w:tcPr>
          <w:p w:rsidR="004A6306" w:rsidRDefault="008A1CBC">
            <w:pPr>
              <w:widowControl w:val="0"/>
              <w:spacing w:before="120" w:after="120"/>
              <w:ind w:right="2"/>
              <w:jc w:val="both"/>
              <w:rPr>
                <w:b/>
                <w:bCs/>
                <w:color w:val="000000"/>
              </w:rPr>
            </w:pPr>
            <w:r>
              <w:rPr>
                <w:b/>
                <w:bCs/>
                <w:color w:val="000000"/>
              </w:rPr>
              <w:t>Cultivados</w:t>
            </w:r>
          </w:p>
        </w:tc>
        <w:tc>
          <w:tcPr>
            <w:tcW w:w="2858" w:type="dxa"/>
          </w:tcPr>
          <w:p w:rsidR="004A6306" w:rsidRDefault="008A1CBC">
            <w:pPr>
              <w:widowControl w:val="0"/>
              <w:spacing w:before="120" w:after="120"/>
              <w:ind w:right="2"/>
              <w:jc w:val="both"/>
              <w:rPr>
                <w:b/>
                <w:bCs/>
                <w:color w:val="000000"/>
              </w:rPr>
            </w:pPr>
            <w:r>
              <w:rPr>
                <w:b/>
                <w:bCs/>
                <w:color w:val="000000"/>
              </w:rPr>
              <w:t>Silvestres*</w:t>
            </w:r>
          </w:p>
        </w:tc>
      </w:tr>
      <w:tr w:rsidR="004A6306">
        <w:tc>
          <w:tcPr>
            <w:tcW w:w="3113" w:type="dxa"/>
          </w:tcPr>
          <w:p w:rsidR="004A6306" w:rsidRDefault="008A1CBC">
            <w:pPr>
              <w:widowControl w:val="0"/>
              <w:spacing w:before="120" w:after="120"/>
              <w:ind w:right="2"/>
              <w:jc w:val="both"/>
              <w:rPr>
                <w:color w:val="000000"/>
              </w:rPr>
            </w:pPr>
            <w:r>
              <w:rPr>
                <w:color w:val="000000"/>
              </w:rPr>
              <w:t>Plomo (Pb)</w:t>
            </w:r>
          </w:p>
        </w:tc>
        <w:tc>
          <w:tcPr>
            <w:tcW w:w="2602" w:type="dxa"/>
          </w:tcPr>
          <w:p w:rsidR="004A6306" w:rsidRDefault="0024580A">
            <w:pPr>
              <w:widowControl w:val="0"/>
              <w:spacing w:before="120" w:after="120"/>
              <w:ind w:right="2"/>
              <w:jc w:val="both"/>
              <w:rPr>
                <w:color w:val="000000"/>
              </w:rPr>
            </w:pPr>
            <w:sdt>
              <w:sdtPr>
                <w:tag w:val="goog_rdk_8"/>
                <w:id w:val="1905743594"/>
              </w:sdtPr>
              <w:sdtEndPr/>
              <w:sdtContent>
                <w:r w:rsidR="008A1CBC">
                  <w:rPr>
                    <w:rFonts w:ascii="Arial Unicode MS" w:eastAsia="Arial Unicode MS" w:hAnsi="Arial Unicode MS" w:cs="Arial Unicode MS"/>
                    <w:color w:val="000000"/>
                  </w:rPr>
                  <w:t>≤ 0,30</w:t>
                </w:r>
              </w:sdtContent>
            </w:sdt>
          </w:p>
        </w:tc>
        <w:tc>
          <w:tcPr>
            <w:tcW w:w="2858" w:type="dxa"/>
          </w:tcPr>
          <w:p w:rsidR="004A6306" w:rsidRDefault="0024580A">
            <w:pPr>
              <w:widowControl w:val="0"/>
              <w:spacing w:before="120" w:after="120"/>
              <w:ind w:right="2"/>
              <w:jc w:val="both"/>
              <w:rPr>
                <w:color w:val="000000"/>
              </w:rPr>
            </w:pPr>
            <w:sdt>
              <w:sdtPr>
                <w:tag w:val="goog_rdk_9"/>
                <w:id w:val="1033485475"/>
              </w:sdtPr>
              <w:sdtEndPr/>
              <w:sdtContent>
                <w:r w:rsidR="008A1CBC">
                  <w:rPr>
                    <w:rFonts w:ascii="Arial Unicode MS" w:eastAsia="Arial Unicode MS" w:hAnsi="Arial Unicode MS" w:cs="Arial Unicode MS"/>
                    <w:color w:val="000000"/>
                  </w:rPr>
                  <w:t>≤ 0,50</w:t>
                </w:r>
              </w:sdtContent>
            </w:sdt>
          </w:p>
        </w:tc>
      </w:tr>
      <w:tr w:rsidR="004A6306">
        <w:tc>
          <w:tcPr>
            <w:tcW w:w="3113" w:type="dxa"/>
          </w:tcPr>
          <w:p w:rsidR="004A6306" w:rsidRDefault="008A1CBC">
            <w:pPr>
              <w:widowControl w:val="0"/>
              <w:spacing w:before="120" w:after="120"/>
              <w:ind w:right="2"/>
              <w:jc w:val="both"/>
              <w:rPr>
                <w:color w:val="000000"/>
              </w:rPr>
            </w:pPr>
            <w:r>
              <w:rPr>
                <w:color w:val="000000"/>
              </w:rPr>
              <w:t>Cadmio (Cd)</w:t>
            </w:r>
          </w:p>
        </w:tc>
        <w:tc>
          <w:tcPr>
            <w:tcW w:w="2602" w:type="dxa"/>
          </w:tcPr>
          <w:p w:rsidR="004A6306" w:rsidRDefault="0024580A">
            <w:pPr>
              <w:widowControl w:val="0"/>
              <w:spacing w:before="120" w:after="120"/>
              <w:ind w:right="2"/>
              <w:jc w:val="both"/>
              <w:rPr>
                <w:color w:val="000000"/>
              </w:rPr>
            </w:pPr>
            <w:sdt>
              <w:sdtPr>
                <w:tag w:val="goog_rdk_10"/>
                <w:id w:val="594258545"/>
              </w:sdtPr>
              <w:sdtEndPr/>
              <w:sdtContent>
                <w:r w:rsidR="008A1CBC">
                  <w:rPr>
                    <w:rFonts w:ascii="Arial Unicode MS" w:eastAsia="Arial Unicode MS" w:hAnsi="Arial Unicode MS" w:cs="Arial Unicode MS"/>
                    <w:color w:val="000000"/>
                  </w:rPr>
                  <w:t>≤ 0.20</w:t>
                </w:r>
              </w:sdtContent>
            </w:sdt>
          </w:p>
        </w:tc>
        <w:tc>
          <w:tcPr>
            <w:tcW w:w="2858" w:type="dxa"/>
          </w:tcPr>
          <w:p w:rsidR="004A6306" w:rsidRDefault="0024580A">
            <w:pPr>
              <w:widowControl w:val="0"/>
              <w:spacing w:before="120" w:after="120"/>
              <w:ind w:right="2"/>
              <w:jc w:val="both"/>
              <w:rPr>
                <w:color w:val="000000"/>
              </w:rPr>
            </w:pPr>
            <w:sdt>
              <w:sdtPr>
                <w:tag w:val="goog_rdk_11"/>
                <w:id w:val="-884846312"/>
              </w:sdtPr>
              <w:sdtEndPr/>
              <w:sdtContent>
                <w:r w:rsidR="008A1CBC">
                  <w:rPr>
                    <w:rFonts w:ascii="Arial Unicode MS" w:eastAsia="Arial Unicode MS" w:hAnsi="Arial Unicode MS" w:cs="Arial Unicode MS"/>
                    <w:color w:val="000000"/>
                  </w:rPr>
                  <w:t>≤ 1.00</w:t>
                </w:r>
              </w:sdtContent>
            </w:sdt>
          </w:p>
        </w:tc>
      </w:tr>
      <w:tr w:rsidR="004A6306">
        <w:tc>
          <w:tcPr>
            <w:tcW w:w="3113" w:type="dxa"/>
          </w:tcPr>
          <w:p w:rsidR="004A6306" w:rsidRDefault="008A1CBC">
            <w:pPr>
              <w:widowControl w:val="0"/>
              <w:spacing w:before="120" w:after="120"/>
              <w:ind w:right="2"/>
              <w:jc w:val="both"/>
              <w:rPr>
                <w:color w:val="000000"/>
              </w:rPr>
            </w:pPr>
            <w:r>
              <w:rPr>
                <w:color w:val="000000"/>
              </w:rPr>
              <w:t>Mercurio (Hg)</w:t>
            </w:r>
            <w:r>
              <w:rPr>
                <w:color w:val="000000"/>
              </w:rPr>
              <w:tab/>
            </w:r>
          </w:p>
        </w:tc>
        <w:tc>
          <w:tcPr>
            <w:tcW w:w="2602" w:type="dxa"/>
          </w:tcPr>
          <w:p w:rsidR="004A6306" w:rsidRDefault="0024580A">
            <w:pPr>
              <w:widowControl w:val="0"/>
              <w:spacing w:before="120" w:after="120"/>
              <w:ind w:right="2"/>
              <w:jc w:val="both"/>
              <w:rPr>
                <w:color w:val="000000"/>
              </w:rPr>
            </w:pPr>
            <w:sdt>
              <w:sdtPr>
                <w:tag w:val="goog_rdk_12"/>
                <w:id w:val="73276796"/>
              </w:sdtPr>
              <w:sdtEndPr/>
              <w:sdtContent>
                <w:r w:rsidR="008A1CBC">
                  <w:rPr>
                    <w:rFonts w:ascii="Arial Unicode MS" w:eastAsia="Arial Unicode MS" w:hAnsi="Arial Unicode MS" w:cs="Arial Unicode MS"/>
                    <w:color w:val="000000"/>
                  </w:rPr>
                  <w:t>≤ 0.05</w:t>
                </w:r>
              </w:sdtContent>
            </w:sdt>
          </w:p>
        </w:tc>
        <w:tc>
          <w:tcPr>
            <w:tcW w:w="2858" w:type="dxa"/>
          </w:tcPr>
          <w:p w:rsidR="004A6306" w:rsidRDefault="0024580A">
            <w:pPr>
              <w:widowControl w:val="0"/>
              <w:spacing w:before="120" w:after="120"/>
              <w:ind w:right="2"/>
              <w:jc w:val="both"/>
              <w:rPr>
                <w:color w:val="000000"/>
              </w:rPr>
            </w:pPr>
            <w:sdt>
              <w:sdtPr>
                <w:tag w:val="goog_rdk_13"/>
                <w:id w:val="2012972611"/>
              </w:sdtPr>
              <w:sdtEndPr/>
              <w:sdtContent>
                <w:r w:rsidR="008A1CBC">
                  <w:rPr>
                    <w:rFonts w:ascii="Arial Unicode MS" w:eastAsia="Arial Unicode MS" w:hAnsi="Arial Unicode MS" w:cs="Arial Unicode MS"/>
                    <w:color w:val="000000"/>
                  </w:rPr>
                  <w:t>≤ 0.05</w:t>
                </w:r>
              </w:sdtContent>
            </w:sdt>
          </w:p>
        </w:tc>
      </w:tr>
      <w:tr w:rsidR="004A6306">
        <w:tc>
          <w:tcPr>
            <w:tcW w:w="3113" w:type="dxa"/>
          </w:tcPr>
          <w:p w:rsidR="004A6306" w:rsidRDefault="008A1CBC">
            <w:pPr>
              <w:widowControl w:val="0"/>
              <w:spacing w:before="120" w:after="120"/>
              <w:ind w:right="2"/>
              <w:jc w:val="both"/>
              <w:rPr>
                <w:color w:val="000000"/>
              </w:rPr>
            </w:pPr>
            <w:r>
              <w:rPr>
                <w:color w:val="000000"/>
              </w:rPr>
              <w:t>Arsénico inorgánico (As-i)</w:t>
            </w:r>
          </w:p>
        </w:tc>
        <w:tc>
          <w:tcPr>
            <w:tcW w:w="2602" w:type="dxa"/>
          </w:tcPr>
          <w:p w:rsidR="004A6306" w:rsidRDefault="0024580A">
            <w:pPr>
              <w:widowControl w:val="0"/>
              <w:spacing w:before="120" w:after="120"/>
              <w:ind w:right="2"/>
              <w:jc w:val="both"/>
              <w:rPr>
                <w:color w:val="000000"/>
              </w:rPr>
            </w:pPr>
            <w:sdt>
              <w:sdtPr>
                <w:tag w:val="goog_rdk_14"/>
                <w:id w:val="176681160"/>
              </w:sdtPr>
              <w:sdtEndPr/>
              <w:sdtContent>
                <w:r w:rsidR="008A1CBC">
                  <w:rPr>
                    <w:rFonts w:ascii="Arial Unicode MS" w:eastAsia="Arial Unicode MS" w:hAnsi="Arial Unicode MS" w:cs="Arial Unicode MS"/>
                    <w:color w:val="000000"/>
                  </w:rPr>
                  <w:t>≤ 0.20</w:t>
                </w:r>
              </w:sdtContent>
            </w:sdt>
          </w:p>
        </w:tc>
        <w:tc>
          <w:tcPr>
            <w:tcW w:w="2858" w:type="dxa"/>
          </w:tcPr>
          <w:p w:rsidR="004A6306" w:rsidRDefault="0024580A">
            <w:pPr>
              <w:widowControl w:val="0"/>
              <w:spacing w:before="120" w:after="120"/>
              <w:ind w:right="2"/>
              <w:jc w:val="both"/>
              <w:rPr>
                <w:color w:val="000000"/>
              </w:rPr>
            </w:pPr>
            <w:sdt>
              <w:sdtPr>
                <w:tag w:val="goog_rdk_15"/>
                <w:id w:val="-477267689"/>
              </w:sdtPr>
              <w:sdtEndPr/>
              <w:sdtContent>
                <w:r w:rsidR="008A1CBC">
                  <w:rPr>
                    <w:rFonts w:ascii="Arial Unicode MS" w:eastAsia="Arial Unicode MS" w:hAnsi="Arial Unicode MS" w:cs="Arial Unicode MS"/>
                    <w:color w:val="000000"/>
                  </w:rPr>
                  <w:t>≤ 0.20</w:t>
                </w:r>
              </w:sdtContent>
            </w:sdt>
          </w:p>
        </w:tc>
      </w:tr>
    </w:tbl>
    <w:p w:rsidR="004A6306" w:rsidRDefault="008A1CBC">
      <w:pPr>
        <w:widowControl w:val="0"/>
        <w:spacing w:before="120" w:after="120" w:line="240" w:lineRule="auto"/>
        <w:ind w:right="2"/>
        <w:jc w:val="both"/>
        <w:rPr>
          <w:color w:val="000000"/>
        </w:rPr>
      </w:pPr>
      <w:r>
        <w:rPr>
          <w:color w:val="000000"/>
        </w:rPr>
        <w:t xml:space="preserve">*Hongos silvestres </w:t>
      </w:r>
      <w:r>
        <w:t>sólo</w:t>
      </w:r>
      <w:r>
        <w:rPr>
          <w:color w:val="000000"/>
        </w:rPr>
        <w:t xml:space="preserve"> se permiten si cuentan con trazabilidad documentada.</w:t>
      </w:r>
    </w:p>
    <w:p w:rsidR="004A6306" w:rsidRDefault="008A1CBC">
      <w:pPr>
        <w:widowControl w:val="0"/>
        <w:spacing w:before="120" w:after="120" w:line="240" w:lineRule="auto"/>
        <w:ind w:right="2"/>
        <w:jc w:val="both"/>
        <w:rPr>
          <w:b/>
          <w:bCs/>
          <w:color w:val="000000"/>
        </w:rPr>
      </w:pPr>
      <w:r>
        <w:rPr>
          <w:b/>
          <w:bCs/>
          <w:color w:val="000000"/>
        </w:rPr>
        <w:t>3.2 Micotoxinas.</w:t>
      </w:r>
    </w:p>
    <w:p w:rsidR="004A6306" w:rsidRDefault="008A1CBC">
      <w:pPr>
        <w:widowControl w:val="0"/>
        <w:spacing w:before="120" w:after="120" w:line="240" w:lineRule="auto"/>
        <w:ind w:right="2"/>
        <w:jc w:val="both"/>
        <w:rPr>
          <w:color w:val="000000"/>
        </w:rPr>
      </w:pPr>
      <w:proofErr w:type="spellStart"/>
      <w:r>
        <w:rPr>
          <w:b/>
          <w:bCs/>
          <w:color w:val="000000"/>
        </w:rPr>
        <w:t>Ocratoxina</w:t>
      </w:r>
      <w:proofErr w:type="spellEnd"/>
      <w:r>
        <w:rPr>
          <w:b/>
          <w:bCs/>
          <w:color w:val="000000"/>
        </w:rPr>
        <w:t xml:space="preserve"> A (OTA): </w:t>
      </w:r>
      <w:sdt>
        <w:sdtPr>
          <w:tag w:val="goog_rdk_16"/>
          <w:id w:val="-764882519"/>
        </w:sdtPr>
        <w:sdtEndPr/>
        <w:sdtContent>
          <w:r>
            <w:rPr>
              <w:rFonts w:ascii="Arial Unicode MS" w:eastAsia="Arial Unicode MS" w:hAnsi="Arial Unicode MS" w:cs="Arial Unicode MS"/>
              <w:color w:val="000000"/>
            </w:rPr>
            <w:t>≤ 5 µg/kg (polvos/deshidratados); ≤ 2 µg/kg (extractos estandarizados).</w:t>
          </w:r>
        </w:sdtContent>
      </w:sdt>
    </w:p>
    <w:p w:rsidR="004A6306" w:rsidRDefault="008A1CBC">
      <w:pPr>
        <w:widowControl w:val="0"/>
        <w:spacing w:before="120" w:after="120" w:line="240" w:lineRule="auto"/>
        <w:ind w:right="2"/>
        <w:jc w:val="both"/>
        <w:rPr>
          <w:b/>
          <w:bCs/>
          <w:color w:val="000000"/>
        </w:rPr>
      </w:pPr>
      <w:r>
        <w:rPr>
          <w:b/>
          <w:bCs/>
          <w:color w:val="000000"/>
        </w:rPr>
        <w:t xml:space="preserve">Aflatoxina B1: </w:t>
      </w:r>
      <w:sdt>
        <w:sdtPr>
          <w:tag w:val="goog_rdk_17"/>
          <w:id w:val="-2001778459"/>
        </w:sdtPr>
        <w:sdtEndPr/>
        <w:sdtContent>
          <w:r>
            <w:rPr>
              <w:rFonts w:ascii="Arial Unicode MS" w:eastAsia="Arial Unicode MS" w:hAnsi="Arial Unicode MS" w:cs="Arial Unicode MS"/>
              <w:color w:val="000000"/>
            </w:rPr>
            <w:t>≤ 2 µg/kg</w:t>
          </w:r>
        </w:sdtContent>
      </w:sdt>
    </w:p>
    <w:p w:rsidR="004A6306" w:rsidRDefault="008A1CBC">
      <w:pPr>
        <w:widowControl w:val="0"/>
        <w:spacing w:before="120" w:after="120" w:line="240" w:lineRule="auto"/>
        <w:ind w:right="2"/>
        <w:jc w:val="both"/>
        <w:rPr>
          <w:b/>
          <w:bCs/>
          <w:color w:val="000000"/>
        </w:rPr>
      </w:pPr>
      <w:r>
        <w:rPr>
          <w:b/>
          <w:bCs/>
          <w:color w:val="000000"/>
        </w:rPr>
        <w:t xml:space="preserve">Aflatoxinas totales: </w:t>
      </w:r>
      <w:sdt>
        <w:sdtPr>
          <w:tag w:val="goog_rdk_18"/>
          <w:id w:val="-1071473824"/>
        </w:sdtPr>
        <w:sdtEndPr/>
        <w:sdtContent>
          <w:r>
            <w:rPr>
              <w:rFonts w:ascii="Arial Unicode MS" w:eastAsia="Arial Unicode MS" w:hAnsi="Arial Unicode MS" w:cs="Arial Unicode MS"/>
              <w:color w:val="000000"/>
            </w:rPr>
            <w:t>≤ 4 µg/kg</w:t>
          </w:r>
        </w:sdtContent>
      </w:sdt>
    </w:p>
    <w:p w:rsidR="004A6306" w:rsidRDefault="008A1CBC">
      <w:pPr>
        <w:widowControl w:val="0"/>
        <w:spacing w:before="120" w:after="120" w:line="240" w:lineRule="auto"/>
        <w:ind w:right="2"/>
        <w:jc w:val="both"/>
        <w:rPr>
          <w:b/>
          <w:bCs/>
          <w:color w:val="000000"/>
        </w:rPr>
      </w:pPr>
      <w:r>
        <w:rPr>
          <w:b/>
          <w:bCs/>
          <w:color w:val="000000"/>
        </w:rPr>
        <w:t>3.3 Residuos de plaguicidas</w:t>
      </w:r>
    </w:p>
    <w:p w:rsidR="004A6306" w:rsidRDefault="008A1CBC">
      <w:pPr>
        <w:widowControl w:val="0"/>
        <w:spacing w:before="120" w:after="120" w:line="240" w:lineRule="auto"/>
        <w:ind w:right="2"/>
        <w:jc w:val="both"/>
        <w:rPr>
          <w:b/>
          <w:bCs/>
          <w:color w:val="000000"/>
        </w:rPr>
      </w:pPr>
      <w:r>
        <w:rPr>
          <w:b/>
          <w:bCs/>
          <w:color w:val="000000"/>
        </w:rPr>
        <w:t xml:space="preserve">Límite por principio activo: </w:t>
      </w:r>
      <w:sdt>
        <w:sdtPr>
          <w:tag w:val="goog_rdk_19"/>
          <w:id w:val="-1481677277"/>
        </w:sdtPr>
        <w:sdtEndPr/>
        <w:sdtContent>
          <w:r>
            <w:rPr>
              <w:rFonts w:ascii="Arial Unicode MS" w:eastAsia="Arial Unicode MS" w:hAnsi="Arial Unicode MS" w:cs="Arial Unicode MS"/>
              <w:color w:val="000000"/>
            </w:rPr>
            <w:t>≤ 0.01 mg/kg (LOQ), Límite Máximo de Residuos (LMR) específico para un pesticida en hongos.</w:t>
          </w:r>
        </w:sdtContent>
      </w:sdt>
    </w:p>
    <w:p w:rsidR="004A6306" w:rsidRDefault="008A1CBC">
      <w:pPr>
        <w:widowControl w:val="0"/>
        <w:spacing w:before="120" w:after="120" w:line="240" w:lineRule="auto"/>
        <w:ind w:right="2"/>
        <w:jc w:val="both"/>
        <w:rPr>
          <w:b/>
          <w:bCs/>
          <w:color w:val="000000"/>
        </w:rPr>
      </w:pPr>
      <w:r>
        <w:rPr>
          <w:b/>
          <w:bCs/>
          <w:color w:val="000000"/>
        </w:rPr>
        <w:t xml:space="preserve">Organoclorados prohibidos (DDT, </w:t>
      </w:r>
      <w:proofErr w:type="spellStart"/>
      <w:r>
        <w:rPr>
          <w:b/>
          <w:bCs/>
          <w:color w:val="000000"/>
        </w:rPr>
        <w:t>lindano</w:t>
      </w:r>
      <w:proofErr w:type="spellEnd"/>
      <w:r>
        <w:rPr>
          <w:b/>
          <w:bCs/>
          <w:color w:val="000000"/>
        </w:rPr>
        <w:t xml:space="preserve">, </w:t>
      </w:r>
      <w:proofErr w:type="spellStart"/>
      <w:r>
        <w:rPr>
          <w:b/>
          <w:bCs/>
          <w:color w:val="000000"/>
        </w:rPr>
        <w:t>dieldrín</w:t>
      </w:r>
      <w:proofErr w:type="spellEnd"/>
      <w:r>
        <w:rPr>
          <w:b/>
          <w:bCs/>
          <w:color w:val="000000"/>
        </w:rPr>
        <w:t xml:space="preserve">): </w:t>
      </w:r>
      <w:r>
        <w:rPr>
          <w:color w:val="000000"/>
        </w:rPr>
        <w:t>no detectables.</w:t>
      </w:r>
    </w:p>
    <w:p w:rsidR="004A6306" w:rsidRDefault="008A1CBC">
      <w:pPr>
        <w:widowControl w:val="0"/>
        <w:spacing w:before="120" w:after="120" w:line="240" w:lineRule="auto"/>
        <w:ind w:right="2"/>
        <w:jc w:val="both"/>
        <w:rPr>
          <w:b/>
          <w:bCs/>
          <w:color w:val="000000"/>
        </w:rPr>
      </w:pPr>
      <w:r>
        <w:rPr>
          <w:b/>
          <w:bCs/>
          <w:color w:val="000000"/>
        </w:rPr>
        <w:t>3.4 Solventes residuales en extractos</w:t>
      </w:r>
    </w:p>
    <w:p w:rsidR="004A6306" w:rsidRDefault="008A1CBC">
      <w:pPr>
        <w:widowControl w:val="0"/>
        <w:spacing w:before="120" w:after="120" w:line="240" w:lineRule="auto"/>
        <w:ind w:right="2"/>
        <w:jc w:val="both"/>
        <w:rPr>
          <w:color w:val="000000"/>
        </w:rPr>
      </w:pPr>
      <w:r>
        <w:rPr>
          <w:color w:val="000000"/>
        </w:rPr>
        <w:t>Clase 1: no permitidos (ND).</w:t>
      </w:r>
    </w:p>
    <w:p w:rsidR="004A6306" w:rsidRDefault="0024580A">
      <w:pPr>
        <w:widowControl w:val="0"/>
        <w:spacing w:before="120" w:after="120" w:line="240" w:lineRule="auto"/>
        <w:ind w:right="2"/>
        <w:jc w:val="both"/>
        <w:rPr>
          <w:color w:val="000000"/>
        </w:rPr>
      </w:pPr>
      <w:sdt>
        <w:sdtPr>
          <w:tag w:val="goog_rdk_20"/>
          <w:id w:val="-1325325201"/>
        </w:sdtPr>
        <w:sdtEndPr/>
        <w:sdtContent>
          <w:r w:rsidR="008A1CBC">
            <w:rPr>
              <w:rFonts w:ascii="Arial Unicode MS" w:eastAsia="Arial Unicode MS" w:hAnsi="Arial Unicode MS" w:cs="Arial Unicode MS"/>
              <w:color w:val="000000"/>
            </w:rPr>
            <w:t xml:space="preserve">Clase 2: Metanol ≤ 3000 ppm; Isopropanol ≤ 5000 ppm; Acetona ≤ 5000 ppm; Clase 3 </w:t>
          </w:r>
          <w:r w:rsidR="008A1CBC">
            <w:rPr>
              <w:rFonts w:ascii="Arial Unicode MS" w:eastAsia="Arial Unicode MS" w:hAnsi="Arial Unicode MS" w:cs="Arial Unicode MS"/>
              <w:color w:val="000000"/>
            </w:rPr>
            <w:lastRenderedPageBreak/>
            <w:t>(etanol): ≤ 5000 ppm, salvo justificación.</w:t>
          </w:r>
        </w:sdtContent>
      </w:sdt>
    </w:p>
    <w:p w:rsidR="004A6306" w:rsidRDefault="008A1CBC">
      <w:pPr>
        <w:widowControl w:val="0"/>
        <w:spacing w:before="120" w:after="120" w:line="240" w:lineRule="auto"/>
        <w:ind w:right="2"/>
        <w:jc w:val="both"/>
        <w:rPr>
          <w:b/>
          <w:bCs/>
          <w:color w:val="000000"/>
        </w:rPr>
      </w:pPr>
      <w:r>
        <w:rPr>
          <w:b/>
          <w:bCs/>
          <w:color w:val="000000"/>
        </w:rPr>
        <w:t>4. Parámetros físico-químicos</w:t>
      </w:r>
    </w:p>
    <w:p w:rsidR="004A6306" w:rsidRDefault="0024580A">
      <w:pPr>
        <w:widowControl w:val="0"/>
        <w:spacing w:before="120" w:after="120" w:line="240" w:lineRule="auto"/>
        <w:ind w:right="2"/>
        <w:jc w:val="both"/>
        <w:rPr>
          <w:color w:val="000000"/>
        </w:rPr>
      </w:pPr>
      <w:sdt>
        <w:sdtPr>
          <w:tag w:val="goog_rdk_21"/>
          <w:id w:val="278091393"/>
        </w:sdtPr>
        <w:sdtEndPr/>
        <w:sdtContent>
          <w:r w:rsidR="008A1CBC">
            <w:rPr>
              <w:rFonts w:ascii="Arial Unicode MS" w:eastAsia="Arial Unicode MS" w:hAnsi="Arial Unicode MS" w:cs="Arial Unicode MS"/>
              <w:color w:val="000000"/>
            </w:rPr>
            <w:t>Humedad en polvos/extractos: ≤ 8%</w:t>
          </w:r>
        </w:sdtContent>
      </w:sdt>
    </w:p>
    <w:p w:rsidR="004A6306" w:rsidRDefault="0024580A">
      <w:pPr>
        <w:widowControl w:val="0"/>
        <w:spacing w:before="120" w:after="120" w:line="240" w:lineRule="auto"/>
        <w:ind w:right="2"/>
        <w:jc w:val="both"/>
        <w:rPr>
          <w:color w:val="000000"/>
        </w:rPr>
      </w:pPr>
      <w:sdt>
        <w:sdtPr>
          <w:tag w:val="goog_rdk_22"/>
          <w:id w:val="2009023365"/>
        </w:sdtPr>
        <w:sdtEndPr/>
        <w:sdtContent>
          <w:r w:rsidR="008A1CBC">
            <w:rPr>
              <w:rFonts w:ascii="Arial Unicode MS" w:eastAsia="Arial Unicode MS" w:hAnsi="Arial Unicode MS" w:cs="Arial Unicode MS"/>
              <w:color w:val="000000"/>
            </w:rPr>
            <w:t>Actividad de agua (</w:t>
          </w:r>
          <w:proofErr w:type="spellStart"/>
          <w:r w:rsidR="008A1CBC">
            <w:rPr>
              <w:rFonts w:ascii="Arial Unicode MS" w:eastAsia="Arial Unicode MS" w:hAnsi="Arial Unicode MS" w:cs="Arial Unicode MS"/>
              <w:color w:val="000000"/>
            </w:rPr>
            <w:t>aw</w:t>
          </w:r>
          <w:proofErr w:type="spellEnd"/>
          <w:r w:rsidR="008A1CBC">
            <w:rPr>
              <w:rFonts w:ascii="Arial Unicode MS" w:eastAsia="Arial Unicode MS" w:hAnsi="Arial Unicode MS" w:cs="Arial Unicode MS"/>
              <w:color w:val="000000"/>
            </w:rPr>
            <w:t>): ≤ 0.60</w:t>
          </w:r>
        </w:sdtContent>
      </w:sdt>
    </w:p>
    <w:p w:rsidR="004A6306" w:rsidRDefault="008A1CBC">
      <w:pPr>
        <w:widowControl w:val="0"/>
        <w:spacing w:before="120" w:after="120" w:line="240" w:lineRule="auto"/>
        <w:ind w:right="2"/>
        <w:jc w:val="both"/>
        <w:rPr>
          <w:color w:val="000000"/>
        </w:rPr>
      </w:pPr>
      <w:r>
        <w:rPr>
          <w:color w:val="000000"/>
        </w:rPr>
        <w:t>pH en extractos líquidos: rango 3.0–6.0, salvo justificación técnica.</w:t>
      </w:r>
    </w:p>
    <w:p w:rsidR="004A6306" w:rsidRDefault="008A1CBC">
      <w:pPr>
        <w:widowControl w:val="0"/>
        <w:spacing w:before="120" w:after="120" w:line="240" w:lineRule="auto"/>
        <w:ind w:right="2"/>
        <w:jc w:val="both"/>
        <w:rPr>
          <w:b/>
          <w:bCs/>
          <w:color w:val="000000"/>
        </w:rPr>
      </w:pPr>
      <w:r>
        <w:rPr>
          <w:b/>
          <w:bCs/>
          <w:color w:val="000000"/>
        </w:rPr>
        <w:t>5. Estandarización y composición</w:t>
      </w:r>
    </w:p>
    <w:p w:rsidR="004A6306" w:rsidRDefault="008A1CBC">
      <w:pPr>
        <w:widowControl w:val="0"/>
        <w:spacing w:before="120" w:after="120" w:line="240" w:lineRule="auto"/>
        <w:ind w:right="2"/>
        <w:jc w:val="both"/>
        <w:rPr>
          <w:b/>
          <w:bCs/>
          <w:color w:val="000000"/>
        </w:rPr>
      </w:pPr>
      <w:r>
        <w:rPr>
          <w:b/>
          <w:bCs/>
          <w:color w:val="000000"/>
        </w:rPr>
        <w:t>5.1 Productos para alimentos</w:t>
      </w:r>
    </w:p>
    <w:p w:rsidR="004A6306" w:rsidRDefault="008A1CBC">
      <w:pPr>
        <w:widowControl w:val="0"/>
        <w:spacing w:before="120" w:after="120" w:line="240" w:lineRule="auto"/>
        <w:ind w:right="2"/>
        <w:jc w:val="both"/>
        <w:rPr>
          <w:color w:val="000000"/>
        </w:rPr>
      </w:pPr>
      <w:r>
        <w:rPr>
          <w:color w:val="000000"/>
        </w:rPr>
        <w:t>Declaración de aporte nutricional según reglamentación DGRAPA.</w:t>
      </w:r>
    </w:p>
    <w:p w:rsidR="004A6306" w:rsidRDefault="008A1CBC">
      <w:pPr>
        <w:widowControl w:val="0"/>
        <w:spacing w:before="120" w:after="120" w:line="240" w:lineRule="auto"/>
        <w:ind w:right="2"/>
        <w:jc w:val="both"/>
        <w:rPr>
          <w:b/>
          <w:bCs/>
          <w:color w:val="000000"/>
        </w:rPr>
      </w:pPr>
      <w:r>
        <w:rPr>
          <w:b/>
          <w:bCs/>
          <w:color w:val="000000"/>
        </w:rPr>
        <w:t>5.2 Suplementos dietarios</w:t>
      </w:r>
    </w:p>
    <w:p w:rsidR="004A6306" w:rsidRDefault="008A1CBC">
      <w:pPr>
        <w:widowControl w:val="0"/>
        <w:spacing w:before="120" w:after="120" w:line="240" w:lineRule="auto"/>
        <w:ind w:right="2"/>
        <w:jc w:val="both"/>
        <w:rPr>
          <w:color w:val="000000"/>
        </w:rPr>
      </w:pPr>
      <w:r>
        <w:rPr>
          <w:color w:val="000000"/>
        </w:rPr>
        <w:t>Declarar contenido de β-glucanos (mg/día).</w:t>
      </w:r>
    </w:p>
    <w:p w:rsidR="004A6306" w:rsidRDefault="008A1CBC">
      <w:pPr>
        <w:widowControl w:val="0"/>
        <w:spacing w:before="120" w:after="120" w:line="240" w:lineRule="auto"/>
        <w:ind w:right="2"/>
        <w:jc w:val="both"/>
        <w:rPr>
          <w:color w:val="000000"/>
        </w:rPr>
      </w:pPr>
      <w:r>
        <w:rPr>
          <w:color w:val="000000"/>
        </w:rPr>
        <w:t>Tolerancia del valor declarado: ±10%.</w:t>
      </w:r>
    </w:p>
    <w:p w:rsidR="004A6306" w:rsidRDefault="008A1CBC">
      <w:pPr>
        <w:widowControl w:val="0"/>
        <w:spacing w:before="120" w:after="120" w:line="240" w:lineRule="auto"/>
        <w:ind w:right="2"/>
        <w:jc w:val="both"/>
        <w:rPr>
          <w:color w:val="000000"/>
        </w:rPr>
      </w:pPr>
      <w:r>
        <w:rPr>
          <w:color w:val="000000"/>
        </w:rPr>
        <w:t>Identificar método analítico (fenol-ácido sulfúrico, enzimático, HPLC).</w:t>
      </w:r>
    </w:p>
    <w:p w:rsidR="004A6306" w:rsidRDefault="008A1CBC">
      <w:pPr>
        <w:widowControl w:val="0"/>
        <w:spacing w:before="120" w:after="120" w:line="240" w:lineRule="auto"/>
        <w:ind w:right="2"/>
        <w:jc w:val="both"/>
        <w:rPr>
          <w:b/>
          <w:bCs/>
          <w:color w:val="000000"/>
        </w:rPr>
      </w:pPr>
      <w:r>
        <w:rPr>
          <w:b/>
          <w:bCs/>
          <w:color w:val="000000"/>
        </w:rPr>
        <w:t xml:space="preserve">5.3 </w:t>
      </w:r>
      <w:proofErr w:type="spellStart"/>
      <w:r>
        <w:rPr>
          <w:b/>
          <w:bCs/>
          <w:color w:val="000000"/>
        </w:rPr>
        <w:t>Fitoterápicos</w:t>
      </w:r>
      <w:proofErr w:type="spellEnd"/>
    </w:p>
    <w:p w:rsidR="004A6306" w:rsidRDefault="008A1CBC">
      <w:pPr>
        <w:widowControl w:val="0"/>
        <w:spacing w:before="120" w:after="120" w:line="240" w:lineRule="auto"/>
        <w:ind w:right="2"/>
        <w:jc w:val="both"/>
        <w:rPr>
          <w:color w:val="000000"/>
        </w:rPr>
      </w:pPr>
      <w:r>
        <w:rPr>
          <w:color w:val="000000"/>
        </w:rPr>
        <w:t>Marcadores terapéuticos obligatorios según especie:</w:t>
      </w:r>
    </w:p>
    <w:p w:rsidR="004A6306" w:rsidRDefault="008A1CBC">
      <w:pPr>
        <w:widowControl w:val="0"/>
        <w:spacing w:before="120" w:after="120" w:line="240" w:lineRule="auto"/>
        <w:ind w:right="2"/>
        <w:jc w:val="both"/>
        <w:rPr>
          <w:color w:val="000000"/>
        </w:rPr>
      </w:pPr>
      <w:proofErr w:type="spellStart"/>
      <w:r>
        <w:rPr>
          <w:i/>
          <w:iCs/>
          <w:color w:val="000000"/>
        </w:rPr>
        <w:t>Ganoderma</w:t>
      </w:r>
      <w:proofErr w:type="spellEnd"/>
      <w:r>
        <w:rPr>
          <w:i/>
          <w:iCs/>
          <w:color w:val="000000"/>
        </w:rPr>
        <w:t xml:space="preserve"> </w:t>
      </w:r>
      <w:proofErr w:type="spellStart"/>
      <w:r>
        <w:rPr>
          <w:i/>
          <w:iCs/>
          <w:color w:val="000000"/>
        </w:rPr>
        <w:t>spp</w:t>
      </w:r>
      <w:proofErr w:type="spellEnd"/>
      <w:r>
        <w:rPr>
          <w:color w:val="000000"/>
        </w:rPr>
        <w:t xml:space="preserve">.: </w:t>
      </w:r>
      <w:proofErr w:type="spellStart"/>
      <w:r>
        <w:rPr>
          <w:color w:val="000000"/>
        </w:rPr>
        <w:t>ganoderósidos</w:t>
      </w:r>
      <w:proofErr w:type="spellEnd"/>
    </w:p>
    <w:p w:rsidR="004A6306" w:rsidRDefault="008A1CBC">
      <w:pPr>
        <w:widowControl w:val="0"/>
        <w:spacing w:before="120" w:after="120" w:line="240" w:lineRule="auto"/>
        <w:ind w:right="2"/>
        <w:jc w:val="both"/>
        <w:rPr>
          <w:color w:val="000000"/>
        </w:rPr>
      </w:pPr>
      <w:proofErr w:type="spellStart"/>
      <w:r>
        <w:rPr>
          <w:i/>
          <w:iCs/>
          <w:color w:val="000000"/>
        </w:rPr>
        <w:t>Hericium</w:t>
      </w:r>
      <w:proofErr w:type="spellEnd"/>
      <w:r>
        <w:rPr>
          <w:i/>
          <w:iCs/>
          <w:color w:val="000000"/>
        </w:rPr>
        <w:t xml:space="preserve"> </w:t>
      </w:r>
      <w:proofErr w:type="spellStart"/>
      <w:r>
        <w:rPr>
          <w:i/>
          <w:iCs/>
          <w:color w:val="000000"/>
        </w:rPr>
        <w:t>erinaceus</w:t>
      </w:r>
      <w:proofErr w:type="spellEnd"/>
      <w:r>
        <w:rPr>
          <w:color w:val="000000"/>
        </w:rPr>
        <w:t xml:space="preserve">: </w:t>
      </w:r>
      <w:proofErr w:type="spellStart"/>
      <w:r>
        <w:rPr>
          <w:color w:val="000000"/>
        </w:rPr>
        <w:t>hericenonas</w:t>
      </w:r>
      <w:proofErr w:type="spellEnd"/>
      <w:r>
        <w:rPr>
          <w:color w:val="000000"/>
        </w:rPr>
        <w:t>/</w:t>
      </w:r>
      <w:proofErr w:type="spellStart"/>
      <w:r>
        <w:rPr>
          <w:color w:val="000000"/>
        </w:rPr>
        <w:t>erinacinas</w:t>
      </w:r>
      <w:proofErr w:type="spellEnd"/>
    </w:p>
    <w:p w:rsidR="004A6306" w:rsidRDefault="008A1CBC">
      <w:pPr>
        <w:widowControl w:val="0"/>
        <w:spacing w:before="120" w:after="120" w:line="240" w:lineRule="auto"/>
        <w:ind w:right="2"/>
        <w:jc w:val="both"/>
        <w:rPr>
          <w:color w:val="000000"/>
        </w:rPr>
      </w:pPr>
      <w:proofErr w:type="spellStart"/>
      <w:r>
        <w:rPr>
          <w:i/>
          <w:iCs/>
          <w:color w:val="000000"/>
        </w:rPr>
        <w:t>Grifola</w:t>
      </w:r>
      <w:proofErr w:type="spellEnd"/>
      <w:r>
        <w:rPr>
          <w:i/>
          <w:iCs/>
          <w:color w:val="000000"/>
        </w:rPr>
        <w:t xml:space="preserve"> frondosa</w:t>
      </w:r>
      <w:r>
        <w:rPr>
          <w:color w:val="000000"/>
        </w:rPr>
        <w:t>: polisacáridos D-</w:t>
      </w:r>
      <w:proofErr w:type="spellStart"/>
      <w:r>
        <w:rPr>
          <w:color w:val="000000"/>
        </w:rPr>
        <w:t>fraction</w:t>
      </w:r>
      <w:proofErr w:type="spellEnd"/>
    </w:p>
    <w:p w:rsidR="004A6306" w:rsidRDefault="008A1CBC">
      <w:pPr>
        <w:widowControl w:val="0"/>
        <w:spacing w:before="120" w:after="120" w:line="240" w:lineRule="auto"/>
        <w:ind w:right="2"/>
        <w:jc w:val="both"/>
        <w:rPr>
          <w:color w:val="000000"/>
        </w:rPr>
      </w:pPr>
      <w:proofErr w:type="spellStart"/>
      <w:r>
        <w:rPr>
          <w:i/>
          <w:iCs/>
          <w:color w:val="000000"/>
        </w:rPr>
        <w:t>Cordyceps</w:t>
      </w:r>
      <w:proofErr w:type="spellEnd"/>
      <w:r>
        <w:rPr>
          <w:i/>
          <w:iCs/>
          <w:color w:val="000000"/>
        </w:rPr>
        <w:t xml:space="preserve"> </w:t>
      </w:r>
      <w:proofErr w:type="spellStart"/>
      <w:r>
        <w:rPr>
          <w:i/>
          <w:iCs/>
          <w:color w:val="000000"/>
        </w:rPr>
        <w:t>spp</w:t>
      </w:r>
      <w:proofErr w:type="spellEnd"/>
      <w:r>
        <w:rPr>
          <w:color w:val="000000"/>
        </w:rPr>
        <w:t xml:space="preserve">.: </w:t>
      </w:r>
      <w:proofErr w:type="spellStart"/>
      <w:r>
        <w:rPr>
          <w:color w:val="000000"/>
        </w:rPr>
        <w:t>cordicepina</w:t>
      </w:r>
      <w:proofErr w:type="spellEnd"/>
      <w:r>
        <w:rPr>
          <w:color w:val="000000"/>
        </w:rPr>
        <w:t>, adenosina</w:t>
      </w:r>
    </w:p>
    <w:p w:rsidR="004A6306" w:rsidRDefault="008A1CBC">
      <w:pPr>
        <w:widowControl w:val="0"/>
        <w:spacing w:before="120" w:after="120" w:line="240" w:lineRule="auto"/>
        <w:ind w:right="2"/>
        <w:jc w:val="both"/>
        <w:rPr>
          <w:color w:val="000000"/>
        </w:rPr>
      </w:pPr>
      <w:r>
        <w:rPr>
          <w:color w:val="000000"/>
        </w:rPr>
        <w:t>Tolerancia: ±5%.</w:t>
      </w:r>
    </w:p>
    <w:p w:rsidR="004A6306" w:rsidRDefault="008A1CBC">
      <w:pPr>
        <w:widowControl w:val="0"/>
        <w:spacing w:before="120" w:after="120" w:line="240" w:lineRule="auto"/>
        <w:ind w:right="2"/>
        <w:jc w:val="both"/>
        <w:rPr>
          <w:color w:val="000000"/>
        </w:rPr>
      </w:pPr>
      <w:r>
        <w:rPr>
          <w:color w:val="000000"/>
        </w:rPr>
        <w:t>Perfil de impurezas conforme monografía o técnica validada.</w:t>
      </w:r>
    </w:p>
    <w:p w:rsidR="004A6306" w:rsidRDefault="008A1CBC">
      <w:pPr>
        <w:widowControl w:val="0"/>
        <w:spacing w:before="120" w:after="120" w:line="240" w:lineRule="auto"/>
        <w:ind w:right="2"/>
        <w:jc w:val="both"/>
        <w:rPr>
          <w:b/>
          <w:bCs/>
          <w:color w:val="000000"/>
        </w:rPr>
      </w:pPr>
      <w:r>
        <w:rPr>
          <w:b/>
          <w:bCs/>
          <w:color w:val="000000"/>
        </w:rPr>
        <w:t>6. Envases y rotulado</w:t>
      </w:r>
    </w:p>
    <w:p w:rsidR="004A6306" w:rsidRDefault="008A1CBC">
      <w:pPr>
        <w:widowControl w:val="0"/>
        <w:spacing w:before="120" w:after="120" w:line="240" w:lineRule="auto"/>
        <w:ind w:right="2"/>
        <w:jc w:val="both"/>
        <w:rPr>
          <w:b/>
          <w:bCs/>
          <w:color w:val="000000"/>
        </w:rPr>
      </w:pPr>
      <w:r>
        <w:rPr>
          <w:b/>
          <w:bCs/>
          <w:color w:val="000000"/>
        </w:rPr>
        <w:t>6.1 Envases</w:t>
      </w:r>
    </w:p>
    <w:p w:rsidR="004A6306" w:rsidRDefault="008A1CBC">
      <w:pPr>
        <w:widowControl w:val="0"/>
        <w:spacing w:before="120" w:after="120" w:line="240" w:lineRule="auto"/>
        <w:ind w:right="2"/>
        <w:jc w:val="both"/>
        <w:rPr>
          <w:color w:val="000000"/>
        </w:rPr>
      </w:pPr>
      <w:r>
        <w:rPr>
          <w:color w:val="000000"/>
        </w:rPr>
        <w:t>Apto para alimentos/uso farmacéutico.</w:t>
      </w:r>
    </w:p>
    <w:p w:rsidR="004A6306" w:rsidRDefault="008A1CBC">
      <w:pPr>
        <w:widowControl w:val="0"/>
        <w:spacing w:before="120" w:after="120" w:line="240" w:lineRule="auto"/>
        <w:ind w:right="2"/>
        <w:jc w:val="both"/>
        <w:rPr>
          <w:b/>
          <w:bCs/>
          <w:color w:val="000000"/>
        </w:rPr>
      </w:pPr>
      <w:r>
        <w:rPr>
          <w:b/>
          <w:bCs/>
          <w:color w:val="000000"/>
        </w:rPr>
        <w:t>6.2 El rotulado debe incluir:</w:t>
      </w:r>
    </w:p>
    <w:p w:rsidR="004A6306" w:rsidRDefault="008A1CBC">
      <w:pPr>
        <w:widowControl w:val="0"/>
        <w:spacing w:before="120" w:after="120" w:line="240" w:lineRule="auto"/>
        <w:ind w:right="2"/>
        <w:jc w:val="both"/>
        <w:rPr>
          <w:color w:val="000000"/>
        </w:rPr>
      </w:pPr>
      <w:r>
        <w:rPr>
          <w:color w:val="000000"/>
        </w:rPr>
        <w:t>Nombre científico y común.</w:t>
      </w:r>
    </w:p>
    <w:p w:rsidR="004A6306" w:rsidRDefault="008A1CBC">
      <w:pPr>
        <w:widowControl w:val="0"/>
        <w:spacing w:before="120" w:after="120" w:line="240" w:lineRule="auto"/>
        <w:ind w:right="2"/>
        <w:jc w:val="both"/>
        <w:rPr>
          <w:color w:val="000000"/>
        </w:rPr>
      </w:pPr>
      <w:r>
        <w:rPr>
          <w:color w:val="000000"/>
        </w:rPr>
        <w:t>Parte utilizada.</w:t>
      </w:r>
    </w:p>
    <w:p w:rsidR="004A6306" w:rsidRDefault="008A1CBC">
      <w:pPr>
        <w:widowControl w:val="0"/>
        <w:spacing w:before="120" w:after="120" w:line="240" w:lineRule="auto"/>
        <w:ind w:right="2"/>
        <w:jc w:val="both"/>
        <w:rPr>
          <w:color w:val="000000"/>
        </w:rPr>
      </w:pPr>
      <w:r>
        <w:rPr>
          <w:color w:val="000000"/>
        </w:rPr>
        <w:lastRenderedPageBreak/>
        <w:t>País de origen del hongo.</w:t>
      </w:r>
    </w:p>
    <w:p w:rsidR="004A6306" w:rsidRDefault="008A1CBC">
      <w:pPr>
        <w:widowControl w:val="0"/>
        <w:spacing w:before="120" w:after="120" w:line="240" w:lineRule="auto"/>
        <w:ind w:right="2"/>
        <w:jc w:val="both"/>
        <w:rPr>
          <w:color w:val="000000"/>
        </w:rPr>
      </w:pPr>
      <w:r>
        <w:rPr>
          <w:color w:val="000000"/>
        </w:rPr>
        <w:t>Lote, fecha de producción y vencimiento.</w:t>
      </w:r>
    </w:p>
    <w:p w:rsidR="004A6306" w:rsidRDefault="008A1CBC">
      <w:pPr>
        <w:widowControl w:val="0"/>
        <w:spacing w:before="120" w:after="120" w:line="240" w:lineRule="auto"/>
        <w:ind w:right="2"/>
        <w:jc w:val="both"/>
        <w:rPr>
          <w:color w:val="000000"/>
        </w:rPr>
      </w:pPr>
      <w:r>
        <w:rPr>
          <w:color w:val="000000"/>
        </w:rPr>
        <w:t>Recomendaciones de conservación.</w:t>
      </w:r>
    </w:p>
    <w:p w:rsidR="004A6306" w:rsidRDefault="008A1CBC">
      <w:pPr>
        <w:widowControl w:val="0"/>
        <w:spacing w:before="120" w:after="120" w:line="240" w:lineRule="auto"/>
        <w:ind w:right="2"/>
        <w:jc w:val="both"/>
        <w:rPr>
          <w:color w:val="000000"/>
        </w:rPr>
      </w:pPr>
      <w:r>
        <w:rPr>
          <w:color w:val="000000"/>
        </w:rPr>
        <w:t>Afirmaciones permitidas según clasificación.</w:t>
      </w:r>
    </w:p>
    <w:p w:rsidR="004A6306" w:rsidRDefault="0024580A">
      <w:pPr>
        <w:widowControl w:val="0"/>
        <w:spacing w:before="120" w:after="120" w:line="240" w:lineRule="auto"/>
        <w:ind w:right="2"/>
        <w:jc w:val="both"/>
        <w:rPr>
          <w:color w:val="000000"/>
        </w:rPr>
      </w:pPr>
      <w:sdt>
        <w:sdtPr>
          <w:tag w:val="goog_rdk_23"/>
          <w:id w:val="-1322956081"/>
        </w:sdtPr>
        <w:sdtEndPr/>
        <w:sdtContent>
          <w:r w:rsidR="008A1CBC">
            <w:rPr>
              <w:rFonts w:ascii="Arial Unicode MS" w:eastAsia="Arial Unicode MS" w:hAnsi="Arial Unicode MS" w:cs="Arial Unicode MS"/>
              <w:color w:val="000000"/>
            </w:rPr>
            <w:t>Advertencias obligatorias (“contiene sulfitos”, si ≥10 mg/kg).</w:t>
          </w:r>
        </w:sdtContent>
      </w:sdt>
    </w:p>
    <w:p w:rsidR="004A6306" w:rsidRDefault="008A1CBC">
      <w:pPr>
        <w:widowControl w:val="0"/>
        <w:spacing w:before="120" w:after="120" w:line="240" w:lineRule="auto"/>
        <w:ind w:right="2"/>
        <w:jc w:val="both"/>
        <w:rPr>
          <w:b/>
          <w:bCs/>
          <w:color w:val="000000"/>
        </w:rPr>
      </w:pPr>
      <w:r>
        <w:rPr>
          <w:b/>
          <w:bCs/>
          <w:color w:val="000000"/>
        </w:rPr>
        <w:t>7. Trazabilidad</w:t>
      </w:r>
    </w:p>
    <w:p w:rsidR="004A6306" w:rsidRDefault="008A1CBC">
      <w:pPr>
        <w:widowControl w:val="0"/>
        <w:spacing w:before="120" w:after="120" w:line="240" w:lineRule="auto"/>
        <w:ind w:right="2"/>
        <w:jc w:val="both"/>
        <w:rPr>
          <w:color w:val="000000"/>
        </w:rPr>
      </w:pPr>
      <w:r>
        <w:rPr>
          <w:color w:val="000000"/>
        </w:rPr>
        <w:t>Registro documental del origen (cultivo o recolección).</w:t>
      </w:r>
    </w:p>
    <w:p w:rsidR="004A6306" w:rsidRDefault="008A1CBC">
      <w:pPr>
        <w:widowControl w:val="0"/>
        <w:spacing w:before="120" w:after="120" w:line="240" w:lineRule="auto"/>
        <w:ind w:right="2"/>
        <w:jc w:val="both"/>
        <w:rPr>
          <w:color w:val="000000"/>
        </w:rPr>
      </w:pPr>
      <w:r>
        <w:rPr>
          <w:color w:val="000000"/>
        </w:rPr>
        <w:t>Protocolos de buenas prácticas de recolección para silvestres.</w:t>
      </w:r>
    </w:p>
    <w:p w:rsidR="004A6306" w:rsidRDefault="008A1CBC">
      <w:pPr>
        <w:widowControl w:val="0"/>
        <w:spacing w:before="120" w:after="120" w:line="240" w:lineRule="auto"/>
        <w:ind w:right="2"/>
        <w:jc w:val="both"/>
        <w:rPr>
          <w:color w:val="000000"/>
        </w:rPr>
      </w:pPr>
      <w:r>
        <w:rPr>
          <w:color w:val="000000"/>
        </w:rPr>
        <w:t>Certificados analíticos por lote.</w:t>
      </w:r>
    </w:p>
    <w:p w:rsidR="004A6306" w:rsidRDefault="008A1CBC">
      <w:pPr>
        <w:widowControl w:val="0"/>
        <w:spacing w:before="120" w:after="120" w:line="240" w:lineRule="auto"/>
        <w:ind w:right="2"/>
        <w:jc w:val="both"/>
        <w:rPr>
          <w:b/>
          <w:bCs/>
          <w:color w:val="000000"/>
        </w:rPr>
      </w:pPr>
      <w:r>
        <w:rPr>
          <w:b/>
          <w:bCs/>
          <w:color w:val="000000"/>
        </w:rPr>
        <w:t>8. Disposiciones especiales para hongos silvestres</w:t>
      </w:r>
    </w:p>
    <w:p w:rsidR="004A6306" w:rsidRDefault="008A1CBC">
      <w:pPr>
        <w:widowControl w:val="0"/>
        <w:spacing w:before="120" w:after="120" w:line="240" w:lineRule="auto"/>
        <w:ind w:right="2"/>
        <w:jc w:val="both"/>
        <w:rPr>
          <w:color w:val="000000"/>
        </w:rPr>
      </w:pPr>
      <w:r>
        <w:rPr>
          <w:color w:val="000000"/>
        </w:rPr>
        <w:t>Identificación obligatoria dual: molecular + experto micólogo.</w:t>
      </w:r>
    </w:p>
    <w:p w:rsidR="004A6306" w:rsidRDefault="008A1CBC">
      <w:pPr>
        <w:widowControl w:val="0"/>
        <w:spacing w:before="120" w:after="120" w:line="240" w:lineRule="auto"/>
        <w:ind w:right="2"/>
        <w:jc w:val="both"/>
        <w:rPr>
          <w:color w:val="000000"/>
        </w:rPr>
      </w:pPr>
      <w:r>
        <w:rPr>
          <w:color w:val="000000"/>
        </w:rPr>
        <w:t>Metales conforme límites para silvestres.</w:t>
      </w:r>
    </w:p>
    <w:p w:rsidR="004A6306" w:rsidRDefault="0024580A">
      <w:pPr>
        <w:widowControl w:val="0"/>
        <w:spacing w:before="120" w:after="120" w:line="240" w:lineRule="auto"/>
        <w:ind w:right="2"/>
        <w:jc w:val="both"/>
        <w:rPr>
          <w:color w:val="000000"/>
        </w:rPr>
      </w:pPr>
      <w:sdt>
        <w:sdtPr>
          <w:tag w:val="goog_rdk_24"/>
          <w:id w:val="-145127953"/>
        </w:sdtPr>
        <w:sdtEndPr/>
        <w:sdtContent>
          <w:r w:rsidR="008A1CBC">
            <w:rPr>
              <w:rFonts w:ascii="Arial Unicode MS" w:eastAsia="Arial Unicode MS" w:hAnsi="Arial Unicode MS" w:cs="Arial Unicode MS"/>
              <w:color w:val="000000"/>
            </w:rPr>
            <w:t>Evaluación de radionúclidos si provienen de zonas de riesgo (Cs-137 ≤ 600 Bq/kg).</w:t>
          </w:r>
        </w:sdtContent>
      </w:sdt>
    </w:p>
    <w:p w:rsidR="004A6306" w:rsidRDefault="004A6306">
      <w:pPr>
        <w:widowControl w:val="0"/>
        <w:spacing w:before="120" w:after="120" w:line="240" w:lineRule="auto"/>
        <w:ind w:right="2"/>
        <w:jc w:val="both"/>
      </w:pPr>
    </w:p>
    <w:p w:rsidR="004A6306" w:rsidRDefault="008A1CBC">
      <w:pPr>
        <w:jc w:val="center"/>
        <w:rPr>
          <w:b/>
          <w:bCs/>
        </w:rPr>
      </w:pPr>
      <w:r>
        <w:br w:type="page"/>
      </w:r>
      <w:r>
        <w:rPr>
          <w:b/>
          <w:bCs/>
        </w:rPr>
        <w:lastRenderedPageBreak/>
        <w:t>ANEXO IV</w:t>
      </w:r>
    </w:p>
    <w:p w:rsidR="004A6306" w:rsidRDefault="004A6306">
      <w:pPr>
        <w:jc w:val="center"/>
        <w:rPr>
          <w:b/>
          <w:bCs/>
        </w:rPr>
      </w:pPr>
    </w:p>
    <w:p w:rsidR="004A6306" w:rsidRDefault="008A1CBC">
      <w:pPr>
        <w:spacing w:after="160" w:line="259" w:lineRule="auto"/>
        <w:jc w:val="center"/>
      </w:pPr>
      <w:r>
        <w:rPr>
          <w:b/>
          <w:bCs/>
        </w:rPr>
        <w:t xml:space="preserve">REGLAMENTO TÉCNICO DE IDENTIDAD Y CALIDAD DE LOS HONGOS CLASIFICADOS COMO ALIMENTO. </w:t>
      </w:r>
    </w:p>
    <w:p w:rsidR="004A6306" w:rsidRDefault="008A1CBC">
      <w:pPr>
        <w:spacing w:after="160" w:line="259" w:lineRule="auto"/>
      </w:pPr>
      <w:r>
        <w:rPr>
          <w:b/>
          <w:bCs/>
        </w:rPr>
        <w:t>1. OBJETO</w:t>
      </w:r>
    </w:p>
    <w:p w:rsidR="004A6306" w:rsidRDefault="008A1CBC">
      <w:pPr>
        <w:spacing w:after="160" w:line="259" w:lineRule="auto"/>
      </w:pPr>
      <w:r>
        <w:t>El presente reglamento tiene por objeto establecer los criterios de identidad y calidad de los hongos comestibles frescos o elaborados para consumo humano, así como sus requisitos de rotulado, en el marco de la categoría de alimentos.</w:t>
      </w:r>
    </w:p>
    <w:p w:rsidR="004A6306" w:rsidRDefault="008A1CBC">
      <w:pPr>
        <w:spacing w:after="160" w:line="259" w:lineRule="auto"/>
      </w:pPr>
      <w:r>
        <w:rPr>
          <w:b/>
          <w:bCs/>
        </w:rPr>
        <w:t>2. ALCANCE</w:t>
      </w:r>
    </w:p>
    <w:p w:rsidR="004A6306" w:rsidRDefault="008A1CBC">
      <w:pPr>
        <w:spacing w:after="160" w:line="259" w:lineRule="auto"/>
      </w:pPr>
      <w:r>
        <w:t xml:space="preserve">Las disposiciones de este Anexo se aplican exclusivamente a los productos que, conteniendo hongos o sus derivados, sean clasificados como alimento. </w:t>
      </w:r>
    </w:p>
    <w:p w:rsidR="004A6306" w:rsidRDefault="008A1CBC">
      <w:pPr>
        <w:spacing w:after="160" w:line="259" w:lineRule="auto"/>
      </w:pPr>
      <w:r>
        <w:rPr>
          <w:b/>
          <w:bCs/>
        </w:rPr>
        <w:t>3. DEFINICIONES</w:t>
      </w:r>
    </w:p>
    <w:p w:rsidR="004A6306" w:rsidRDefault="008A1CBC">
      <w:pPr>
        <w:spacing w:after="160" w:line="259" w:lineRule="auto"/>
      </w:pPr>
      <w:r>
        <w:t>A los efectos de este Anexo, se entenderá por:</w:t>
      </w:r>
    </w:p>
    <w:p w:rsidR="004A6306" w:rsidRDefault="008A1CBC">
      <w:pPr>
        <w:numPr>
          <w:ilvl w:val="0"/>
          <w:numId w:val="3"/>
        </w:numPr>
        <w:spacing w:after="160" w:line="259" w:lineRule="auto"/>
      </w:pPr>
      <w:r>
        <w:rPr>
          <w:b/>
          <w:bCs/>
        </w:rPr>
        <w:t>Hongo comestible:</w:t>
      </w:r>
      <w:r>
        <w:t xml:space="preserve"> El cuerpo fructífero de hongos superiores pertenecientes al Reino </w:t>
      </w:r>
      <w:proofErr w:type="spellStart"/>
      <w:r>
        <w:t>Fungi</w:t>
      </w:r>
      <w:proofErr w:type="spellEnd"/>
      <w:r>
        <w:t xml:space="preserve"> (Ascomicetes y Basidiomicetes), silvestres o de cultivo, que frescos o elaborados se emplean en la alimentación humana.</w:t>
      </w:r>
    </w:p>
    <w:p w:rsidR="004A6306" w:rsidRDefault="008A1CBC">
      <w:pPr>
        <w:numPr>
          <w:ilvl w:val="0"/>
          <w:numId w:val="3"/>
        </w:numPr>
        <w:spacing w:after="160" w:line="259" w:lineRule="auto"/>
      </w:pPr>
      <w:r>
        <w:rPr>
          <w:b/>
          <w:bCs/>
        </w:rPr>
        <w:t>Hongos frescos:</w:t>
      </w:r>
      <w:r>
        <w:t> Aquellos presentados en estado natural, limpios, sanos y libres de materias extrañas, sin haber sido sometidos a tratamientos de conservación distintos de la refrigeración.</w:t>
      </w:r>
    </w:p>
    <w:p w:rsidR="004A6306" w:rsidRDefault="008A1CBC">
      <w:pPr>
        <w:numPr>
          <w:ilvl w:val="0"/>
          <w:numId w:val="3"/>
        </w:numPr>
        <w:spacing w:after="160" w:line="259" w:lineRule="auto"/>
      </w:pPr>
      <w:r>
        <w:rPr>
          <w:b/>
          <w:bCs/>
        </w:rPr>
        <w:t>Hongos surtidos:</w:t>
      </w:r>
      <w:r>
        <w:t> Producto preparado mezclando hongos comestibles o partes reconocibles de hongos comestibles de diversas especies, según proporciones establecidas.</w:t>
      </w:r>
    </w:p>
    <w:p w:rsidR="004A6306" w:rsidRDefault="008A1CBC">
      <w:pPr>
        <w:numPr>
          <w:ilvl w:val="0"/>
          <w:numId w:val="3"/>
        </w:numPr>
        <w:spacing w:after="160" w:line="259" w:lineRule="auto"/>
      </w:pPr>
      <w:r>
        <w:rPr>
          <w:b/>
          <w:bCs/>
        </w:rPr>
        <w:t>Mezcla de hongos:</w:t>
      </w:r>
      <w:r>
        <w:t> Combinación de dos o más especies comestibles aptas para consumo humano.</w:t>
      </w:r>
    </w:p>
    <w:p w:rsidR="004A6306" w:rsidRDefault="008A1CBC">
      <w:pPr>
        <w:numPr>
          <w:ilvl w:val="0"/>
          <w:numId w:val="3"/>
        </w:numPr>
        <w:spacing w:after="160" w:line="259" w:lineRule="auto"/>
      </w:pPr>
      <w:r>
        <w:rPr>
          <w:b/>
          <w:bCs/>
        </w:rPr>
        <w:t>Hongos elaborados o productos de hongos:</w:t>
      </w:r>
      <w:r>
        <w:t> Los hongos comestibles desecados (incluidos los liofilizados, la sémola, el polvo), encurtidos, salados, fermentados, en aceites vegetales, congelados rápidamente, esterilizados, así como el extracto de hongos, el concentrado de hongos y el concentrado de hongos secos.</w:t>
      </w:r>
    </w:p>
    <w:p w:rsidR="004A6306" w:rsidRDefault="008A1CBC">
      <w:pPr>
        <w:numPr>
          <w:ilvl w:val="0"/>
          <w:numId w:val="3"/>
        </w:numPr>
        <w:spacing w:after="160" w:line="259" w:lineRule="auto"/>
      </w:pPr>
      <w:r>
        <w:rPr>
          <w:b/>
          <w:bCs/>
        </w:rPr>
        <w:lastRenderedPageBreak/>
        <w:t>Hongos secos:</w:t>
      </w:r>
      <w:r>
        <w:t> Los obtenidos por deshidratación adecuada o por liofilización de hongos comestibles (silvestres o de cultivo); reservándose el nombre de desecados para los obtenidos por exposición al aire y al sol, y deshidratados a los que se obtienen eliminando la mayor proporción de agua por una corriente de aire caliente o estufas apropiadas.</w:t>
      </w:r>
    </w:p>
    <w:p w:rsidR="004A6306" w:rsidRDefault="008A1CBC">
      <w:pPr>
        <w:numPr>
          <w:ilvl w:val="0"/>
          <w:numId w:val="3"/>
        </w:numPr>
        <w:spacing w:after="160" w:line="259" w:lineRule="auto"/>
      </w:pPr>
      <w:r>
        <w:rPr>
          <w:b/>
          <w:bCs/>
        </w:rPr>
        <w:t>Sémola de hongos:</w:t>
      </w:r>
      <w:r>
        <w:t> Hongos comestibles de una sola especie, desecados y toscamente molidos.</w:t>
      </w:r>
    </w:p>
    <w:p w:rsidR="004A6306" w:rsidRDefault="008A1CBC">
      <w:pPr>
        <w:numPr>
          <w:ilvl w:val="0"/>
          <w:numId w:val="3"/>
        </w:numPr>
        <w:spacing w:after="160" w:line="259" w:lineRule="auto"/>
      </w:pPr>
      <w:r>
        <w:rPr>
          <w:b/>
          <w:bCs/>
        </w:rPr>
        <w:t>Polvo de hongos:</w:t>
      </w:r>
      <w:r>
        <w:t> Hongos comestibles de una sola especie, desecados y molidos tan finamente que su polvo puede pasar por un tamiz de malla de 200 micras.</w:t>
      </w:r>
    </w:p>
    <w:p w:rsidR="004A6306" w:rsidRDefault="008A1CBC">
      <w:pPr>
        <w:numPr>
          <w:ilvl w:val="0"/>
          <w:numId w:val="3"/>
        </w:numPr>
        <w:spacing w:after="160" w:line="259" w:lineRule="auto"/>
      </w:pPr>
      <w:r>
        <w:rPr>
          <w:b/>
          <w:bCs/>
        </w:rPr>
        <w:t>Hongos molidos:</w:t>
      </w:r>
      <w:r>
        <w:t> Denominación que comprende tanto el grano grueso (sémola) como el fino (polvo), sin perjuicio de la obligación de declarar la granulometría.</w:t>
      </w:r>
    </w:p>
    <w:p w:rsidR="004A6306" w:rsidRDefault="008A1CBC">
      <w:pPr>
        <w:numPr>
          <w:ilvl w:val="0"/>
          <w:numId w:val="3"/>
        </w:numPr>
        <w:spacing w:after="160" w:line="259" w:lineRule="auto"/>
      </w:pPr>
      <w:r>
        <w:rPr>
          <w:b/>
          <w:bCs/>
        </w:rPr>
        <w:t>Hongos encurtidos:</w:t>
      </w:r>
      <w:r>
        <w:t> Hongos comestibles de una o más especies, frescos o previamente conservados, preparados después de limpiados, lavados y blanqueados, sumergidos en vinagre y con o sin la adición de sal, especias, azúcares, aceites vegetales, ácidos acético, láctico, cítrico o ascórbico y luego pasteurizados en recipientes cerrados herméticamente.</w:t>
      </w:r>
    </w:p>
    <w:p w:rsidR="004A6306" w:rsidRDefault="008A1CBC">
      <w:pPr>
        <w:numPr>
          <w:ilvl w:val="0"/>
          <w:numId w:val="3"/>
        </w:numPr>
        <w:spacing w:after="160" w:line="259" w:lineRule="auto"/>
      </w:pPr>
      <w:r>
        <w:rPr>
          <w:b/>
          <w:bCs/>
        </w:rPr>
        <w:t>Hongos fermentados (agrios):</w:t>
      </w:r>
      <w:r>
        <w:t> Hongos comestibles frescos de una sola especie, conservados por fermentación láctica de sus glúcidos solubles en agua salada, envasados en recipiente bromatológicamente apto, con o sin medio líquido adicional, cerrados herméticamente o no, y sometidos o no a esterilización industrial.</w:t>
      </w:r>
    </w:p>
    <w:p w:rsidR="004A6306" w:rsidRDefault="008A1CBC">
      <w:pPr>
        <w:numPr>
          <w:ilvl w:val="0"/>
          <w:numId w:val="3"/>
        </w:numPr>
        <w:spacing w:after="160" w:line="259" w:lineRule="auto"/>
      </w:pPr>
      <w:r>
        <w:rPr>
          <w:b/>
          <w:bCs/>
        </w:rPr>
        <w:t>Hongos en vinagre:</w:t>
      </w:r>
      <w:r>
        <w:t> Producto elaborado con hongos comestibles de una o más especies, silvestres o de cultivo, que enteros o fraccionados, crudos o cocidos, se conservan en vinagre en recipiente bromatológicamente apto, cerrado herméticamente y pasteurizado.</w:t>
      </w:r>
    </w:p>
    <w:p w:rsidR="004A6306" w:rsidRDefault="008A1CBC">
      <w:pPr>
        <w:numPr>
          <w:ilvl w:val="0"/>
          <w:numId w:val="3"/>
        </w:numPr>
        <w:spacing w:after="160" w:line="259" w:lineRule="auto"/>
      </w:pPr>
      <w:r>
        <w:rPr>
          <w:b/>
          <w:bCs/>
        </w:rPr>
        <w:t>Hongos salados:</w:t>
      </w:r>
      <w:r>
        <w:t> Producto semielaborado con hongos comestibles frescos, de una sola especie, enteros o fraccionados, limpios, blanqueados o no, conservados en una salmuera que después de estabilizada contenga entre 15,0 y 18,0% de cloruro de sodio.</w:t>
      </w:r>
    </w:p>
    <w:p w:rsidR="004A6306" w:rsidRDefault="008A1CBC">
      <w:pPr>
        <w:numPr>
          <w:ilvl w:val="0"/>
          <w:numId w:val="3"/>
        </w:numPr>
        <w:spacing w:after="160" w:line="259" w:lineRule="auto"/>
      </w:pPr>
      <w:r>
        <w:rPr>
          <w:b/>
          <w:bCs/>
        </w:rPr>
        <w:lastRenderedPageBreak/>
        <w:t>Hongos en aceite:</w:t>
      </w:r>
      <w:r>
        <w:t> Hongos comestibles frescos o salados, de una sola especie, enteros o en lonjas, envasados en recipientes cerrados herméticamente en aceite vegetal comestible y sometidos a tratamiento térmico que garantice la resistencia a la alteración.</w:t>
      </w:r>
    </w:p>
    <w:p w:rsidR="004A6306" w:rsidRDefault="008A1CBC">
      <w:pPr>
        <w:numPr>
          <w:ilvl w:val="0"/>
          <w:numId w:val="3"/>
        </w:numPr>
        <w:spacing w:after="160" w:line="259" w:lineRule="auto"/>
      </w:pPr>
      <w:r>
        <w:rPr>
          <w:b/>
          <w:bCs/>
        </w:rPr>
        <w:t>Hongos congelados rápidamente:</w:t>
      </w:r>
      <w:r>
        <w:t> Hongos comestibles frescos de una sola especie que, después de limpiados, lavados y blanqueados, se someten a un proceso de congelación rápida hasta alcanzar en el centro térmico una temperatura de -18 °C.</w:t>
      </w:r>
    </w:p>
    <w:p w:rsidR="004A6306" w:rsidRDefault="008A1CBC">
      <w:pPr>
        <w:numPr>
          <w:ilvl w:val="0"/>
          <w:numId w:val="3"/>
        </w:numPr>
        <w:spacing w:after="160" w:line="259" w:lineRule="auto"/>
      </w:pPr>
      <w:r>
        <w:rPr>
          <w:b/>
          <w:bCs/>
        </w:rPr>
        <w:t>Hongos esterilizados:</w:t>
      </w:r>
      <w:r>
        <w:t> Hongos comestibles frescos, salados o congelados, de una o más especies, envasados en recipientes cerrados herméticamente y sometidos a tratamiento térmico que garantice la esterilidad comercial.</w:t>
      </w:r>
    </w:p>
    <w:p w:rsidR="004A6306" w:rsidRDefault="008A1CBC">
      <w:pPr>
        <w:numPr>
          <w:ilvl w:val="0"/>
          <w:numId w:val="3"/>
        </w:numPr>
        <w:spacing w:after="160" w:line="259" w:lineRule="auto"/>
      </w:pPr>
      <w:r>
        <w:rPr>
          <w:b/>
          <w:bCs/>
        </w:rPr>
        <w:t>Extracto de hongos:</w:t>
      </w:r>
      <w:r>
        <w:t> Producto concentrado de zumo de hongos frescos o de agua de hongos desecados, con adición de sal, concentrado al 7% de extracto seco libre de cloruro de sodio.</w:t>
      </w:r>
    </w:p>
    <w:p w:rsidR="004A6306" w:rsidRDefault="008A1CBC">
      <w:pPr>
        <w:numPr>
          <w:ilvl w:val="0"/>
          <w:numId w:val="3"/>
        </w:numPr>
        <w:spacing w:after="160" w:line="259" w:lineRule="auto"/>
      </w:pPr>
      <w:r>
        <w:rPr>
          <w:b/>
          <w:bCs/>
        </w:rPr>
        <w:t>Concentrado de hongos:</w:t>
      </w:r>
      <w:r>
        <w:t> Producto similar al extracto, concentrado al 24% de extracto seco libre de cloruro de sodio.</w:t>
      </w:r>
    </w:p>
    <w:p w:rsidR="004A6306" w:rsidRDefault="008A1CBC">
      <w:pPr>
        <w:numPr>
          <w:ilvl w:val="0"/>
          <w:numId w:val="3"/>
        </w:numPr>
        <w:spacing w:after="160" w:line="259" w:lineRule="auto"/>
      </w:pPr>
      <w:r>
        <w:rPr>
          <w:b/>
          <w:bCs/>
        </w:rPr>
        <w:t>Concentrado de hongos desecados:</w:t>
      </w:r>
      <w:r>
        <w:t> Extracto concentrado llevado a polvo, con un máximo de 9% de humedad y hasta 5% de cloruro de sodio.</w:t>
      </w:r>
    </w:p>
    <w:p w:rsidR="004A6306" w:rsidRDefault="008A1CBC">
      <w:pPr>
        <w:numPr>
          <w:ilvl w:val="0"/>
          <w:numId w:val="3"/>
        </w:numPr>
        <w:spacing w:after="160" w:line="259" w:lineRule="auto"/>
      </w:pPr>
      <w:r>
        <w:rPr>
          <w:b/>
          <w:bCs/>
        </w:rPr>
        <w:t>Materia extraña:</w:t>
      </w:r>
      <w:r>
        <w:t> Cualquier sustancia distinta del hongo, incluyendo tierra, insectos, fragmentos vegetales, piedras, metales u otras impurezas.</w:t>
      </w:r>
    </w:p>
    <w:p w:rsidR="004A6306" w:rsidRDefault="008A1CBC">
      <w:pPr>
        <w:numPr>
          <w:ilvl w:val="0"/>
          <w:numId w:val="3"/>
        </w:numPr>
        <w:spacing w:after="160" w:line="259" w:lineRule="auto"/>
      </w:pPr>
      <w:r>
        <w:rPr>
          <w:b/>
          <w:bCs/>
        </w:rPr>
        <w:t>Hongos dañados:</w:t>
      </w:r>
      <w:r>
        <w:t> Aquellos a los que falta más de un cuarto del sombrerete.</w:t>
      </w:r>
    </w:p>
    <w:p w:rsidR="004A6306" w:rsidRDefault="008A1CBC">
      <w:pPr>
        <w:numPr>
          <w:ilvl w:val="0"/>
          <w:numId w:val="3"/>
        </w:numPr>
        <w:spacing w:after="160" w:line="259" w:lineRule="auto"/>
      </w:pPr>
      <w:r>
        <w:rPr>
          <w:b/>
          <w:bCs/>
        </w:rPr>
        <w:t>Hongos dañados por larvas:</w:t>
      </w:r>
      <w:r>
        <w:t> Los que presentan agujeros producidos por larvas; se consideran gravemente dañados cuando tienen cuatro o más agujeros.</w:t>
      </w:r>
    </w:p>
    <w:p w:rsidR="004A6306" w:rsidRDefault="008A1CBC">
      <w:pPr>
        <w:numPr>
          <w:ilvl w:val="0"/>
          <w:numId w:val="3"/>
        </w:numPr>
        <w:spacing w:after="160" w:line="259" w:lineRule="auto"/>
      </w:pPr>
      <w:r>
        <w:rPr>
          <w:b/>
          <w:bCs/>
        </w:rPr>
        <w:t>Hongos rotos o aplastados:</w:t>
      </w:r>
      <w:r>
        <w:t> Partes de hongos que pasen por un tamiz de malla 15 x 15 mm en el caso de frescos y de 5 x 5 mm en el caso de secos.</w:t>
      </w:r>
    </w:p>
    <w:p w:rsidR="004A6306" w:rsidRDefault="008A1CBC">
      <w:pPr>
        <w:numPr>
          <w:ilvl w:val="0"/>
          <w:numId w:val="3"/>
        </w:numPr>
        <w:spacing w:after="160" w:line="259" w:lineRule="auto"/>
      </w:pPr>
      <w:r>
        <w:rPr>
          <w:b/>
          <w:bCs/>
        </w:rPr>
        <w:t>Hongos carbonizados:</w:t>
      </w:r>
      <w:r>
        <w:t> Aquellos con vestigios de daño por temperatura elevada en la superficie o quemados.</w:t>
      </w:r>
    </w:p>
    <w:p w:rsidR="004A6306" w:rsidRDefault="008A1CBC">
      <w:pPr>
        <w:numPr>
          <w:ilvl w:val="0"/>
          <w:numId w:val="3"/>
        </w:numPr>
        <w:spacing w:after="160" w:line="259" w:lineRule="auto"/>
      </w:pPr>
      <w:r>
        <w:rPr>
          <w:b/>
          <w:bCs/>
        </w:rPr>
        <w:t>Impurezas minerales:</w:t>
      </w:r>
      <w:r>
        <w:t> Cenizas insolubles en HCl al 10%.</w:t>
      </w:r>
    </w:p>
    <w:p w:rsidR="004A6306" w:rsidRDefault="008A1CBC">
      <w:pPr>
        <w:numPr>
          <w:ilvl w:val="0"/>
          <w:numId w:val="3"/>
        </w:numPr>
        <w:spacing w:after="160" w:line="259" w:lineRule="auto"/>
      </w:pPr>
      <w:r>
        <w:rPr>
          <w:b/>
          <w:bCs/>
        </w:rPr>
        <w:lastRenderedPageBreak/>
        <w:t>Impurezas orgánicas:</w:t>
      </w:r>
      <w:r>
        <w:t> Las de origen vegetal, como partes de plantas, hojas y agujas de pino.</w:t>
      </w:r>
    </w:p>
    <w:p w:rsidR="004A6306" w:rsidRDefault="008A1CBC">
      <w:pPr>
        <w:spacing w:after="160" w:line="259" w:lineRule="auto"/>
        <w:rPr>
          <w:b/>
          <w:bCs/>
        </w:rPr>
      </w:pPr>
      <w:r>
        <w:rPr>
          <w:b/>
          <w:bCs/>
        </w:rPr>
        <w:t>4. CLASIFICACIÓN DE LOS HONGOS COMESTIBLES</w:t>
      </w:r>
    </w:p>
    <w:p w:rsidR="004A6306" w:rsidRDefault="008A1CBC">
      <w:pPr>
        <w:spacing w:after="160" w:line="259" w:lineRule="auto"/>
      </w:pPr>
      <w:r>
        <w:rPr>
          <w:b/>
          <w:bCs/>
        </w:rPr>
        <w:t>4.1 Clasificación de acuerdo con el origen</w:t>
      </w:r>
    </w:p>
    <w:p w:rsidR="004A6306" w:rsidRDefault="008A1CBC">
      <w:pPr>
        <w:spacing w:after="160" w:line="259" w:lineRule="auto"/>
      </w:pPr>
      <w:r>
        <w:rPr>
          <w:b/>
          <w:bCs/>
        </w:rPr>
        <w:t>A) Hongos silvestres comestibles:</w:t>
      </w:r>
      <w:r>
        <w:t> Son aquellos colectados en la naturaleza y que crecen espontáneamente. Se autorizan los siguientes géneros y especies, sin perjuicio de la lista consolidada de especies permitidas al final de este Anexo:</w:t>
      </w:r>
    </w:p>
    <w:p w:rsidR="004A6306" w:rsidRPr="00257F41" w:rsidRDefault="008A1CBC">
      <w:pPr>
        <w:numPr>
          <w:ilvl w:val="0"/>
          <w:numId w:val="6"/>
        </w:numPr>
        <w:spacing w:after="160" w:line="259" w:lineRule="auto"/>
        <w:rPr>
          <w:lang w:val="en-US"/>
        </w:rPr>
      </w:pPr>
      <w:proofErr w:type="spellStart"/>
      <w:r>
        <w:rPr>
          <w:i/>
          <w:iCs/>
        </w:rPr>
        <w:t>Boletus</w:t>
      </w:r>
      <w:proofErr w:type="spellEnd"/>
      <w:r>
        <w:rPr>
          <w:i/>
          <w:iCs/>
        </w:rPr>
        <w:t xml:space="preserve">, </w:t>
      </w:r>
      <w:proofErr w:type="spellStart"/>
      <w:r>
        <w:rPr>
          <w:i/>
          <w:iCs/>
        </w:rPr>
        <w:t>Suillus</w:t>
      </w:r>
      <w:proofErr w:type="spellEnd"/>
      <w:r>
        <w:rPr>
          <w:i/>
          <w:iCs/>
        </w:rPr>
        <w:t xml:space="preserve">, </w:t>
      </w:r>
      <w:proofErr w:type="spellStart"/>
      <w:r>
        <w:rPr>
          <w:i/>
          <w:iCs/>
        </w:rPr>
        <w:t>Xerocomus</w:t>
      </w:r>
      <w:proofErr w:type="spellEnd"/>
      <w:r>
        <w:rPr>
          <w:i/>
          <w:iCs/>
        </w:rPr>
        <w:t xml:space="preserve"> y </w:t>
      </w:r>
      <w:proofErr w:type="spellStart"/>
      <w:r>
        <w:rPr>
          <w:i/>
          <w:iCs/>
        </w:rPr>
        <w:t>Phlebopus</w:t>
      </w:r>
      <w:proofErr w:type="spellEnd"/>
      <w:r>
        <w:t> (ej. </w:t>
      </w:r>
      <w:r w:rsidRPr="00257F41">
        <w:rPr>
          <w:i/>
          <w:iCs/>
          <w:lang w:val="en-US"/>
        </w:rPr>
        <w:t xml:space="preserve">B. edulis, B. </w:t>
      </w:r>
      <w:proofErr w:type="spellStart"/>
      <w:r w:rsidRPr="00257F41">
        <w:rPr>
          <w:i/>
          <w:iCs/>
          <w:lang w:val="en-US"/>
        </w:rPr>
        <w:t>aereous</w:t>
      </w:r>
      <w:proofErr w:type="spellEnd"/>
      <w:r w:rsidRPr="00257F41">
        <w:rPr>
          <w:i/>
          <w:iCs/>
          <w:lang w:val="en-US"/>
        </w:rPr>
        <w:t>, S. luteus, X. badius</w:t>
      </w:r>
      <w:r w:rsidRPr="00257F41">
        <w:rPr>
          <w:lang w:val="en-US"/>
        </w:rPr>
        <w:t>).</w:t>
      </w:r>
    </w:p>
    <w:p w:rsidR="004A6306" w:rsidRPr="00257F41" w:rsidRDefault="008A1CBC">
      <w:pPr>
        <w:numPr>
          <w:ilvl w:val="0"/>
          <w:numId w:val="6"/>
        </w:numPr>
        <w:spacing w:after="160" w:line="259" w:lineRule="auto"/>
        <w:rPr>
          <w:lang w:val="en-US"/>
        </w:rPr>
      </w:pPr>
      <w:proofErr w:type="spellStart"/>
      <w:r w:rsidRPr="00257F41">
        <w:rPr>
          <w:i/>
          <w:iCs/>
          <w:lang w:val="en-US"/>
        </w:rPr>
        <w:t>Cantharellus</w:t>
      </w:r>
      <w:proofErr w:type="spellEnd"/>
      <w:r w:rsidRPr="00257F41">
        <w:rPr>
          <w:lang w:val="en-US"/>
        </w:rPr>
        <w:t> (</w:t>
      </w:r>
      <w:proofErr w:type="spellStart"/>
      <w:r w:rsidRPr="00257F41">
        <w:rPr>
          <w:lang w:val="en-US"/>
        </w:rPr>
        <w:t>ej</w:t>
      </w:r>
      <w:proofErr w:type="spellEnd"/>
      <w:r w:rsidRPr="00257F41">
        <w:rPr>
          <w:lang w:val="en-US"/>
        </w:rPr>
        <w:t>. </w:t>
      </w:r>
      <w:r w:rsidRPr="00257F41">
        <w:rPr>
          <w:i/>
          <w:iCs/>
          <w:lang w:val="en-US"/>
        </w:rPr>
        <w:t xml:space="preserve">C. </w:t>
      </w:r>
      <w:proofErr w:type="spellStart"/>
      <w:r w:rsidRPr="00257F41">
        <w:rPr>
          <w:i/>
          <w:iCs/>
          <w:lang w:val="en-US"/>
        </w:rPr>
        <w:t>cibarius</w:t>
      </w:r>
      <w:proofErr w:type="spellEnd"/>
      <w:r w:rsidRPr="00257F41">
        <w:rPr>
          <w:i/>
          <w:iCs/>
          <w:lang w:val="en-US"/>
        </w:rPr>
        <w:t xml:space="preserve">, C. </w:t>
      </w:r>
      <w:proofErr w:type="spellStart"/>
      <w:r w:rsidRPr="00257F41">
        <w:rPr>
          <w:i/>
          <w:iCs/>
          <w:lang w:val="en-US"/>
        </w:rPr>
        <w:t>lutescens</w:t>
      </w:r>
      <w:proofErr w:type="spellEnd"/>
      <w:r w:rsidRPr="00257F41">
        <w:rPr>
          <w:lang w:val="en-US"/>
        </w:rPr>
        <w:t>).</w:t>
      </w:r>
    </w:p>
    <w:p w:rsidR="004A6306" w:rsidRDefault="008A1CBC">
      <w:pPr>
        <w:numPr>
          <w:ilvl w:val="0"/>
          <w:numId w:val="6"/>
        </w:numPr>
        <w:spacing w:after="160" w:line="259" w:lineRule="auto"/>
      </w:pPr>
      <w:proofErr w:type="spellStart"/>
      <w:r>
        <w:rPr>
          <w:i/>
          <w:iCs/>
        </w:rPr>
        <w:t>Agaricus</w:t>
      </w:r>
      <w:proofErr w:type="spellEnd"/>
      <w:r>
        <w:t> (ej. </w:t>
      </w:r>
      <w:r>
        <w:rPr>
          <w:i/>
          <w:iCs/>
        </w:rPr>
        <w:t xml:space="preserve">A. </w:t>
      </w:r>
      <w:proofErr w:type="spellStart"/>
      <w:r>
        <w:rPr>
          <w:i/>
          <w:iCs/>
        </w:rPr>
        <w:t>campestris</w:t>
      </w:r>
      <w:proofErr w:type="spellEnd"/>
      <w:r>
        <w:rPr>
          <w:i/>
          <w:iCs/>
        </w:rPr>
        <w:t xml:space="preserve">, A. </w:t>
      </w:r>
      <w:proofErr w:type="spellStart"/>
      <w:r>
        <w:rPr>
          <w:i/>
          <w:iCs/>
        </w:rPr>
        <w:t>blazei</w:t>
      </w:r>
      <w:proofErr w:type="spellEnd"/>
      <w:r>
        <w:rPr>
          <w:i/>
          <w:iCs/>
        </w:rPr>
        <w:t xml:space="preserve">, A. </w:t>
      </w:r>
      <w:proofErr w:type="spellStart"/>
      <w:r>
        <w:rPr>
          <w:i/>
          <w:iCs/>
        </w:rPr>
        <w:t>pseudoargentinus</w:t>
      </w:r>
      <w:proofErr w:type="spellEnd"/>
      <w:r>
        <w:t>).</w:t>
      </w:r>
    </w:p>
    <w:p w:rsidR="004A6306" w:rsidRDefault="008A1CBC">
      <w:pPr>
        <w:numPr>
          <w:ilvl w:val="0"/>
          <w:numId w:val="6"/>
        </w:numPr>
        <w:spacing w:after="160" w:line="259" w:lineRule="auto"/>
      </w:pPr>
      <w:proofErr w:type="spellStart"/>
      <w:r>
        <w:rPr>
          <w:i/>
          <w:iCs/>
        </w:rPr>
        <w:t>Lactarius</w:t>
      </w:r>
      <w:proofErr w:type="spellEnd"/>
      <w:r>
        <w:t> (ej. </w:t>
      </w:r>
      <w:r>
        <w:rPr>
          <w:i/>
          <w:iCs/>
        </w:rPr>
        <w:t xml:space="preserve">L. </w:t>
      </w:r>
      <w:proofErr w:type="spellStart"/>
      <w:r>
        <w:rPr>
          <w:i/>
          <w:iCs/>
        </w:rPr>
        <w:t>deliciosus</w:t>
      </w:r>
      <w:proofErr w:type="spellEnd"/>
      <w:r>
        <w:rPr>
          <w:i/>
          <w:iCs/>
        </w:rPr>
        <w:t xml:space="preserve">, L. </w:t>
      </w:r>
      <w:proofErr w:type="spellStart"/>
      <w:r>
        <w:rPr>
          <w:i/>
          <w:iCs/>
        </w:rPr>
        <w:t>vinosus</w:t>
      </w:r>
      <w:proofErr w:type="spellEnd"/>
      <w:r>
        <w:t>).</w:t>
      </w:r>
    </w:p>
    <w:p w:rsidR="004A6306" w:rsidRDefault="008A1CBC">
      <w:pPr>
        <w:numPr>
          <w:ilvl w:val="0"/>
          <w:numId w:val="6"/>
        </w:numPr>
        <w:spacing w:after="160" w:line="259" w:lineRule="auto"/>
      </w:pPr>
      <w:proofErr w:type="spellStart"/>
      <w:r>
        <w:rPr>
          <w:i/>
          <w:iCs/>
        </w:rPr>
        <w:t>Lepista</w:t>
      </w:r>
      <w:proofErr w:type="spellEnd"/>
      <w:r>
        <w:t> (ej. </w:t>
      </w:r>
      <w:r>
        <w:rPr>
          <w:i/>
          <w:iCs/>
        </w:rPr>
        <w:t xml:space="preserve">L. nuda, L. </w:t>
      </w:r>
      <w:proofErr w:type="spellStart"/>
      <w:r>
        <w:rPr>
          <w:i/>
          <w:iCs/>
        </w:rPr>
        <w:t>sordida</w:t>
      </w:r>
      <w:proofErr w:type="spellEnd"/>
      <w:r>
        <w:t>).</w:t>
      </w:r>
    </w:p>
    <w:p w:rsidR="004A6306" w:rsidRDefault="008A1CBC">
      <w:pPr>
        <w:numPr>
          <w:ilvl w:val="0"/>
          <w:numId w:val="6"/>
        </w:numPr>
        <w:spacing w:after="160" w:line="259" w:lineRule="auto"/>
      </w:pPr>
      <w:proofErr w:type="spellStart"/>
      <w:r>
        <w:rPr>
          <w:i/>
          <w:iCs/>
        </w:rPr>
        <w:t>Gymnopilus</w:t>
      </w:r>
      <w:proofErr w:type="spellEnd"/>
      <w:r>
        <w:t> (únicamente </w:t>
      </w:r>
      <w:r>
        <w:rPr>
          <w:i/>
          <w:iCs/>
        </w:rPr>
        <w:t xml:space="preserve">G. </w:t>
      </w:r>
      <w:proofErr w:type="spellStart"/>
      <w:r>
        <w:rPr>
          <w:i/>
          <w:iCs/>
        </w:rPr>
        <w:t>pampeanus</w:t>
      </w:r>
      <w:proofErr w:type="spellEnd"/>
      <w:r>
        <w:t>, y solo consumido en vinagre o escabechado).</w:t>
      </w:r>
    </w:p>
    <w:p w:rsidR="004A6306" w:rsidRDefault="008A1CBC">
      <w:pPr>
        <w:numPr>
          <w:ilvl w:val="0"/>
          <w:numId w:val="6"/>
        </w:numPr>
        <w:spacing w:after="160" w:line="259" w:lineRule="auto"/>
      </w:pPr>
      <w:proofErr w:type="spellStart"/>
      <w:r>
        <w:rPr>
          <w:i/>
          <w:iCs/>
        </w:rPr>
        <w:t>Tricholoma</w:t>
      </w:r>
      <w:proofErr w:type="spellEnd"/>
      <w:r>
        <w:t> (ej. </w:t>
      </w:r>
      <w:r>
        <w:rPr>
          <w:i/>
          <w:iCs/>
        </w:rPr>
        <w:t xml:space="preserve">T. </w:t>
      </w:r>
      <w:proofErr w:type="spellStart"/>
      <w:r>
        <w:rPr>
          <w:i/>
          <w:iCs/>
        </w:rPr>
        <w:t>portentosum</w:t>
      </w:r>
      <w:proofErr w:type="spellEnd"/>
      <w:r>
        <w:rPr>
          <w:i/>
          <w:iCs/>
        </w:rPr>
        <w:t xml:space="preserve">, T. </w:t>
      </w:r>
      <w:proofErr w:type="spellStart"/>
      <w:r>
        <w:rPr>
          <w:i/>
          <w:iCs/>
        </w:rPr>
        <w:t>terreum</w:t>
      </w:r>
      <w:proofErr w:type="spellEnd"/>
      <w:r>
        <w:t>).</w:t>
      </w:r>
    </w:p>
    <w:p w:rsidR="004A6306" w:rsidRDefault="008A1CBC">
      <w:pPr>
        <w:numPr>
          <w:ilvl w:val="0"/>
          <w:numId w:val="6"/>
        </w:numPr>
        <w:spacing w:after="160" w:line="259" w:lineRule="auto"/>
      </w:pPr>
      <w:proofErr w:type="spellStart"/>
      <w:r>
        <w:rPr>
          <w:i/>
          <w:iCs/>
        </w:rPr>
        <w:t>Russula</w:t>
      </w:r>
      <w:proofErr w:type="spellEnd"/>
      <w:r>
        <w:t> (ej. </w:t>
      </w:r>
      <w:r>
        <w:rPr>
          <w:i/>
          <w:iCs/>
        </w:rPr>
        <w:t xml:space="preserve">R. </w:t>
      </w:r>
      <w:proofErr w:type="spellStart"/>
      <w:r>
        <w:rPr>
          <w:i/>
          <w:iCs/>
        </w:rPr>
        <w:t>cyanoxantha</w:t>
      </w:r>
      <w:proofErr w:type="spellEnd"/>
      <w:r>
        <w:rPr>
          <w:i/>
          <w:iCs/>
        </w:rPr>
        <w:t xml:space="preserve">, R. </w:t>
      </w:r>
      <w:proofErr w:type="spellStart"/>
      <w:r>
        <w:rPr>
          <w:i/>
          <w:iCs/>
        </w:rPr>
        <w:t>virescens</w:t>
      </w:r>
      <w:proofErr w:type="spellEnd"/>
      <w:r>
        <w:t>).</w:t>
      </w:r>
    </w:p>
    <w:p w:rsidR="004A6306" w:rsidRDefault="008A1CBC">
      <w:pPr>
        <w:numPr>
          <w:ilvl w:val="0"/>
          <w:numId w:val="6"/>
        </w:numPr>
        <w:spacing w:after="160" w:line="259" w:lineRule="auto"/>
      </w:pPr>
      <w:proofErr w:type="spellStart"/>
      <w:r>
        <w:rPr>
          <w:i/>
          <w:iCs/>
        </w:rPr>
        <w:t>Morchella</w:t>
      </w:r>
      <w:proofErr w:type="spellEnd"/>
      <w:r>
        <w:t> (ej. </w:t>
      </w:r>
      <w:r>
        <w:rPr>
          <w:i/>
          <w:iCs/>
        </w:rPr>
        <w:t xml:space="preserve">M. </w:t>
      </w:r>
      <w:proofErr w:type="spellStart"/>
      <w:r>
        <w:rPr>
          <w:i/>
          <w:iCs/>
        </w:rPr>
        <w:t>esculenta</w:t>
      </w:r>
      <w:proofErr w:type="spellEnd"/>
      <w:r>
        <w:rPr>
          <w:i/>
          <w:iCs/>
        </w:rPr>
        <w:t xml:space="preserve">, M. </w:t>
      </w:r>
      <w:proofErr w:type="spellStart"/>
      <w:r>
        <w:rPr>
          <w:i/>
          <w:iCs/>
        </w:rPr>
        <w:t>conica</w:t>
      </w:r>
      <w:proofErr w:type="spellEnd"/>
      <w:r>
        <w:t>).</w:t>
      </w:r>
    </w:p>
    <w:p w:rsidR="004A6306" w:rsidRDefault="008A1CBC">
      <w:pPr>
        <w:numPr>
          <w:ilvl w:val="0"/>
          <w:numId w:val="6"/>
        </w:numPr>
        <w:spacing w:after="160" w:line="259" w:lineRule="auto"/>
      </w:pPr>
      <w:proofErr w:type="spellStart"/>
      <w:r>
        <w:rPr>
          <w:i/>
          <w:iCs/>
        </w:rPr>
        <w:t>Tuber</w:t>
      </w:r>
      <w:proofErr w:type="spellEnd"/>
      <w:r>
        <w:t> (ej. </w:t>
      </w:r>
      <w:r>
        <w:rPr>
          <w:i/>
          <w:iCs/>
        </w:rPr>
        <w:t xml:space="preserve">T. </w:t>
      </w:r>
      <w:proofErr w:type="spellStart"/>
      <w:r>
        <w:rPr>
          <w:i/>
          <w:iCs/>
        </w:rPr>
        <w:t>melanosporum</w:t>
      </w:r>
      <w:proofErr w:type="spellEnd"/>
      <w:r>
        <w:rPr>
          <w:i/>
          <w:iCs/>
        </w:rPr>
        <w:t xml:space="preserve">, T. </w:t>
      </w:r>
      <w:proofErr w:type="spellStart"/>
      <w:r>
        <w:rPr>
          <w:i/>
          <w:iCs/>
        </w:rPr>
        <w:t>aestivum</w:t>
      </w:r>
      <w:proofErr w:type="spellEnd"/>
      <w:r>
        <w:t>).</w:t>
      </w:r>
    </w:p>
    <w:p w:rsidR="004A6306" w:rsidRDefault="008A1CBC">
      <w:pPr>
        <w:numPr>
          <w:ilvl w:val="0"/>
          <w:numId w:val="6"/>
        </w:numPr>
        <w:spacing w:after="160" w:line="259" w:lineRule="auto"/>
      </w:pPr>
      <w:proofErr w:type="spellStart"/>
      <w:r>
        <w:rPr>
          <w:i/>
          <w:iCs/>
        </w:rPr>
        <w:t>Cytaria</w:t>
      </w:r>
      <w:proofErr w:type="spellEnd"/>
      <w:r>
        <w:t> (ej. </w:t>
      </w:r>
      <w:r>
        <w:rPr>
          <w:i/>
          <w:iCs/>
        </w:rPr>
        <w:t xml:space="preserve">C. </w:t>
      </w:r>
      <w:proofErr w:type="spellStart"/>
      <w:r>
        <w:rPr>
          <w:i/>
          <w:iCs/>
        </w:rPr>
        <w:t>darwinii</w:t>
      </w:r>
      <w:proofErr w:type="spellEnd"/>
      <w:r>
        <w:rPr>
          <w:i/>
          <w:iCs/>
        </w:rPr>
        <w:t xml:space="preserve">, C. </w:t>
      </w:r>
      <w:proofErr w:type="spellStart"/>
      <w:r>
        <w:rPr>
          <w:i/>
          <w:iCs/>
        </w:rPr>
        <w:t>harioti</w:t>
      </w:r>
      <w:proofErr w:type="spellEnd"/>
      <w:r>
        <w:t>).</w:t>
      </w:r>
    </w:p>
    <w:p w:rsidR="004A6306" w:rsidRDefault="008A1CBC">
      <w:pPr>
        <w:numPr>
          <w:ilvl w:val="0"/>
          <w:numId w:val="6"/>
        </w:numPr>
        <w:spacing w:after="160" w:line="259" w:lineRule="auto"/>
      </w:pPr>
      <w:proofErr w:type="spellStart"/>
      <w:r>
        <w:rPr>
          <w:i/>
          <w:iCs/>
        </w:rPr>
        <w:t>Auricularia</w:t>
      </w:r>
      <w:proofErr w:type="spellEnd"/>
      <w:r>
        <w:t> (ej. </w:t>
      </w:r>
      <w:r>
        <w:rPr>
          <w:i/>
          <w:iCs/>
        </w:rPr>
        <w:t xml:space="preserve">A. </w:t>
      </w:r>
      <w:proofErr w:type="spellStart"/>
      <w:r>
        <w:rPr>
          <w:i/>
          <w:iCs/>
        </w:rPr>
        <w:t>auricula</w:t>
      </w:r>
      <w:proofErr w:type="spellEnd"/>
      <w:r>
        <w:rPr>
          <w:i/>
          <w:iCs/>
        </w:rPr>
        <w:t xml:space="preserve">, A. </w:t>
      </w:r>
      <w:proofErr w:type="spellStart"/>
      <w:r>
        <w:rPr>
          <w:i/>
          <w:iCs/>
        </w:rPr>
        <w:t>polytricha</w:t>
      </w:r>
      <w:proofErr w:type="spellEnd"/>
      <w:r>
        <w:t>).</w:t>
      </w:r>
    </w:p>
    <w:p w:rsidR="004A6306" w:rsidRDefault="008A1CBC">
      <w:pPr>
        <w:spacing w:after="160" w:line="259" w:lineRule="auto"/>
      </w:pPr>
      <w:r>
        <w:rPr>
          <w:b/>
          <w:bCs/>
        </w:rPr>
        <w:t>B) Hongos comestibles de cultivo:</w:t>
      </w:r>
      <w:r>
        <w:t> Son aquellos obtenidos mediante prácticas de producción sembrando el micelio en sustratos específicos. Se autorizan los siguientes géneros y especies:</w:t>
      </w:r>
    </w:p>
    <w:p w:rsidR="004A6306" w:rsidRDefault="008A1CBC">
      <w:pPr>
        <w:numPr>
          <w:ilvl w:val="0"/>
          <w:numId w:val="7"/>
        </w:numPr>
        <w:spacing w:after="160" w:line="259" w:lineRule="auto"/>
      </w:pPr>
      <w:proofErr w:type="spellStart"/>
      <w:r>
        <w:rPr>
          <w:i/>
          <w:iCs/>
        </w:rPr>
        <w:t>Agaricus</w:t>
      </w:r>
      <w:proofErr w:type="spellEnd"/>
      <w:r>
        <w:t> (ej. </w:t>
      </w:r>
      <w:r>
        <w:rPr>
          <w:i/>
          <w:iCs/>
        </w:rPr>
        <w:t xml:space="preserve">A. </w:t>
      </w:r>
      <w:proofErr w:type="spellStart"/>
      <w:r>
        <w:rPr>
          <w:i/>
          <w:iCs/>
        </w:rPr>
        <w:t>bisporus</w:t>
      </w:r>
      <w:proofErr w:type="spellEnd"/>
      <w:r>
        <w:rPr>
          <w:i/>
          <w:iCs/>
        </w:rPr>
        <w:t xml:space="preserve">, A. </w:t>
      </w:r>
      <w:proofErr w:type="spellStart"/>
      <w:r>
        <w:rPr>
          <w:i/>
          <w:iCs/>
        </w:rPr>
        <w:t>bitorquis</w:t>
      </w:r>
      <w:proofErr w:type="spellEnd"/>
      <w:r>
        <w:rPr>
          <w:i/>
          <w:iCs/>
        </w:rPr>
        <w:t xml:space="preserve">, A. </w:t>
      </w:r>
      <w:proofErr w:type="spellStart"/>
      <w:r>
        <w:rPr>
          <w:i/>
          <w:iCs/>
        </w:rPr>
        <w:t>blazei</w:t>
      </w:r>
      <w:proofErr w:type="spellEnd"/>
      <w:r>
        <w:t> – champiñones).</w:t>
      </w:r>
    </w:p>
    <w:p w:rsidR="004A6306" w:rsidRDefault="008A1CBC">
      <w:pPr>
        <w:numPr>
          <w:ilvl w:val="0"/>
          <w:numId w:val="7"/>
        </w:numPr>
        <w:spacing w:after="160" w:line="259" w:lineRule="auto"/>
      </w:pPr>
      <w:proofErr w:type="spellStart"/>
      <w:r>
        <w:rPr>
          <w:i/>
          <w:iCs/>
        </w:rPr>
        <w:lastRenderedPageBreak/>
        <w:t>Lentinula</w:t>
      </w:r>
      <w:proofErr w:type="spellEnd"/>
      <w:r>
        <w:rPr>
          <w:i/>
          <w:iCs/>
        </w:rPr>
        <w:t xml:space="preserve"> </w:t>
      </w:r>
      <w:proofErr w:type="spellStart"/>
      <w:r>
        <w:rPr>
          <w:i/>
          <w:iCs/>
        </w:rPr>
        <w:t>edodes</w:t>
      </w:r>
      <w:proofErr w:type="spellEnd"/>
      <w:r>
        <w:t> (shiitake).</w:t>
      </w:r>
    </w:p>
    <w:p w:rsidR="004A6306" w:rsidRDefault="008A1CBC">
      <w:pPr>
        <w:numPr>
          <w:ilvl w:val="0"/>
          <w:numId w:val="7"/>
        </w:numPr>
        <w:spacing w:after="160" w:line="259" w:lineRule="auto"/>
      </w:pPr>
      <w:proofErr w:type="spellStart"/>
      <w:r>
        <w:rPr>
          <w:i/>
          <w:iCs/>
        </w:rPr>
        <w:t>Pleurotus</w:t>
      </w:r>
      <w:proofErr w:type="spellEnd"/>
      <w:r>
        <w:t> (ej. </w:t>
      </w:r>
      <w:r>
        <w:rPr>
          <w:i/>
          <w:iCs/>
        </w:rPr>
        <w:t xml:space="preserve">P. </w:t>
      </w:r>
      <w:proofErr w:type="spellStart"/>
      <w:r>
        <w:rPr>
          <w:i/>
          <w:iCs/>
        </w:rPr>
        <w:t>ostreatus</w:t>
      </w:r>
      <w:proofErr w:type="spellEnd"/>
      <w:r>
        <w:rPr>
          <w:i/>
          <w:iCs/>
        </w:rPr>
        <w:t xml:space="preserve">, P. </w:t>
      </w:r>
      <w:proofErr w:type="spellStart"/>
      <w:r>
        <w:rPr>
          <w:i/>
          <w:iCs/>
        </w:rPr>
        <w:t>eryngii</w:t>
      </w:r>
      <w:proofErr w:type="spellEnd"/>
      <w:r>
        <w:t> – hongos ostras).</w:t>
      </w:r>
    </w:p>
    <w:p w:rsidR="004A6306" w:rsidRDefault="008A1CBC">
      <w:pPr>
        <w:numPr>
          <w:ilvl w:val="0"/>
          <w:numId w:val="7"/>
        </w:numPr>
        <w:spacing w:after="160" w:line="259" w:lineRule="auto"/>
      </w:pPr>
      <w:proofErr w:type="spellStart"/>
      <w:r>
        <w:rPr>
          <w:i/>
          <w:iCs/>
        </w:rPr>
        <w:t>Agrocybe</w:t>
      </w:r>
      <w:proofErr w:type="spellEnd"/>
      <w:r>
        <w:rPr>
          <w:i/>
          <w:iCs/>
        </w:rPr>
        <w:t xml:space="preserve"> </w:t>
      </w:r>
      <w:proofErr w:type="spellStart"/>
      <w:r>
        <w:rPr>
          <w:i/>
          <w:iCs/>
        </w:rPr>
        <w:t>aegerita</w:t>
      </w:r>
      <w:proofErr w:type="spellEnd"/>
      <w:r>
        <w:t> (seta del chopo).</w:t>
      </w:r>
    </w:p>
    <w:p w:rsidR="004A6306" w:rsidRDefault="008A1CBC">
      <w:pPr>
        <w:numPr>
          <w:ilvl w:val="0"/>
          <w:numId w:val="7"/>
        </w:numPr>
        <w:spacing w:after="160" w:line="259" w:lineRule="auto"/>
      </w:pPr>
      <w:proofErr w:type="spellStart"/>
      <w:r>
        <w:rPr>
          <w:i/>
          <w:iCs/>
        </w:rPr>
        <w:t>Grifola</w:t>
      </w:r>
      <w:proofErr w:type="spellEnd"/>
      <w:r>
        <w:rPr>
          <w:i/>
          <w:iCs/>
        </w:rPr>
        <w:t xml:space="preserve"> frondosa</w:t>
      </w:r>
      <w:r>
        <w:t> (</w:t>
      </w:r>
      <w:proofErr w:type="spellStart"/>
      <w:r>
        <w:t>maitake</w:t>
      </w:r>
      <w:proofErr w:type="spellEnd"/>
      <w:r>
        <w:t>).</w:t>
      </w:r>
    </w:p>
    <w:p w:rsidR="004A6306" w:rsidRDefault="008A1CBC">
      <w:pPr>
        <w:numPr>
          <w:ilvl w:val="0"/>
          <w:numId w:val="7"/>
        </w:numPr>
        <w:spacing w:after="160" w:line="259" w:lineRule="auto"/>
      </w:pPr>
      <w:proofErr w:type="spellStart"/>
      <w:r>
        <w:rPr>
          <w:i/>
          <w:iCs/>
        </w:rPr>
        <w:t>Polyporus</w:t>
      </w:r>
      <w:proofErr w:type="spellEnd"/>
      <w:r>
        <w:rPr>
          <w:i/>
          <w:iCs/>
        </w:rPr>
        <w:t xml:space="preserve"> </w:t>
      </w:r>
      <w:proofErr w:type="spellStart"/>
      <w:r>
        <w:rPr>
          <w:i/>
          <w:iCs/>
        </w:rPr>
        <w:t>umbellatus</w:t>
      </w:r>
      <w:proofErr w:type="spellEnd"/>
      <w:r>
        <w:t>.</w:t>
      </w:r>
    </w:p>
    <w:p w:rsidR="004A6306" w:rsidRDefault="008A1CBC">
      <w:pPr>
        <w:numPr>
          <w:ilvl w:val="0"/>
          <w:numId w:val="7"/>
        </w:numPr>
        <w:spacing w:after="160" w:line="259" w:lineRule="auto"/>
      </w:pPr>
      <w:proofErr w:type="spellStart"/>
      <w:r>
        <w:rPr>
          <w:i/>
          <w:iCs/>
        </w:rPr>
        <w:t>Flammulina</w:t>
      </w:r>
      <w:proofErr w:type="spellEnd"/>
      <w:r>
        <w:rPr>
          <w:i/>
          <w:iCs/>
        </w:rPr>
        <w:t xml:space="preserve"> </w:t>
      </w:r>
      <w:proofErr w:type="spellStart"/>
      <w:r>
        <w:rPr>
          <w:i/>
          <w:iCs/>
        </w:rPr>
        <w:t>velutipes</w:t>
      </w:r>
      <w:proofErr w:type="spellEnd"/>
      <w:r>
        <w:t> (</w:t>
      </w:r>
      <w:proofErr w:type="spellStart"/>
      <w:r>
        <w:t>enokitake</w:t>
      </w:r>
      <w:proofErr w:type="spellEnd"/>
      <w:r>
        <w:t>).</w:t>
      </w:r>
    </w:p>
    <w:p w:rsidR="004A6306" w:rsidRDefault="008A1CBC">
      <w:pPr>
        <w:numPr>
          <w:ilvl w:val="0"/>
          <w:numId w:val="7"/>
        </w:numPr>
        <w:spacing w:after="160" w:line="259" w:lineRule="auto"/>
      </w:pPr>
      <w:proofErr w:type="spellStart"/>
      <w:r>
        <w:rPr>
          <w:i/>
          <w:iCs/>
        </w:rPr>
        <w:t>Volvariella</w:t>
      </w:r>
      <w:proofErr w:type="spellEnd"/>
      <w:r>
        <w:rPr>
          <w:i/>
          <w:iCs/>
        </w:rPr>
        <w:t xml:space="preserve"> </w:t>
      </w:r>
      <w:proofErr w:type="spellStart"/>
      <w:r>
        <w:rPr>
          <w:i/>
          <w:iCs/>
        </w:rPr>
        <w:t>volvacea</w:t>
      </w:r>
      <w:proofErr w:type="spellEnd"/>
      <w:r>
        <w:t>.</w:t>
      </w:r>
    </w:p>
    <w:p w:rsidR="004A6306" w:rsidRDefault="008A1CBC">
      <w:pPr>
        <w:numPr>
          <w:ilvl w:val="0"/>
          <w:numId w:val="7"/>
        </w:numPr>
        <w:spacing w:after="160" w:line="259" w:lineRule="auto"/>
      </w:pPr>
      <w:proofErr w:type="spellStart"/>
      <w:r>
        <w:rPr>
          <w:i/>
          <w:iCs/>
        </w:rPr>
        <w:t>Stropharia</w:t>
      </w:r>
      <w:proofErr w:type="spellEnd"/>
      <w:r>
        <w:rPr>
          <w:i/>
          <w:iCs/>
        </w:rPr>
        <w:t xml:space="preserve"> rugoso-</w:t>
      </w:r>
      <w:proofErr w:type="spellStart"/>
      <w:r>
        <w:rPr>
          <w:i/>
          <w:iCs/>
        </w:rPr>
        <w:t>annulata</w:t>
      </w:r>
      <w:proofErr w:type="spellEnd"/>
      <w:r>
        <w:t>.</w:t>
      </w:r>
    </w:p>
    <w:p w:rsidR="004A6306" w:rsidRDefault="008A1CBC">
      <w:pPr>
        <w:numPr>
          <w:ilvl w:val="0"/>
          <w:numId w:val="7"/>
        </w:numPr>
        <w:spacing w:after="160" w:line="259" w:lineRule="auto"/>
      </w:pPr>
      <w:proofErr w:type="spellStart"/>
      <w:r>
        <w:rPr>
          <w:i/>
          <w:iCs/>
        </w:rPr>
        <w:t>Hericium</w:t>
      </w:r>
      <w:proofErr w:type="spellEnd"/>
      <w:r>
        <w:rPr>
          <w:i/>
          <w:iCs/>
        </w:rPr>
        <w:t xml:space="preserve"> </w:t>
      </w:r>
      <w:proofErr w:type="spellStart"/>
      <w:r>
        <w:rPr>
          <w:i/>
          <w:iCs/>
        </w:rPr>
        <w:t>erinaceus</w:t>
      </w:r>
      <w:proofErr w:type="spellEnd"/>
      <w:r>
        <w:t> (melena de león).</w:t>
      </w:r>
    </w:p>
    <w:p w:rsidR="004A6306" w:rsidRDefault="008A1CBC">
      <w:pPr>
        <w:numPr>
          <w:ilvl w:val="0"/>
          <w:numId w:val="7"/>
        </w:numPr>
        <w:spacing w:after="160" w:line="259" w:lineRule="auto"/>
      </w:pPr>
      <w:proofErr w:type="spellStart"/>
      <w:r>
        <w:rPr>
          <w:i/>
          <w:iCs/>
        </w:rPr>
        <w:t>Tremella</w:t>
      </w:r>
      <w:proofErr w:type="spellEnd"/>
      <w:r>
        <w:rPr>
          <w:i/>
          <w:iCs/>
        </w:rPr>
        <w:t xml:space="preserve"> </w:t>
      </w:r>
      <w:proofErr w:type="spellStart"/>
      <w:r>
        <w:rPr>
          <w:i/>
          <w:iCs/>
        </w:rPr>
        <w:t>fuciformis</w:t>
      </w:r>
      <w:proofErr w:type="spellEnd"/>
      <w:r>
        <w:t>.</w:t>
      </w:r>
    </w:p>
    <w:p w:rsidR="004A6306" w:rsidRDefault="008A1CBC">
      <w:pPr>
        <w:numPr>
          <w:ilvl w:val="0"/>
          <w:numId w:val="7"/>
        </w:numPr>
        <w:spacing w:after="160" w:line="259" w:lineRule="auto"/>
      </w:pPr>
      <w:proofErr w:type="spellStart"/>
      <w:r>
        <w:rPr>
          <w:i/>
          <w:iCs/>
        </w:rPr>
        <w:t>Auricularia</w:t>
      </w:r>
      <w:proofErr w:type="spellEnd"/>
      <w:r>
        <w:rPr>
          <w:i/>
          <w:iCs/>
        </w:rPr>
        <w:t xml:space="preserve"> </w:t>
      </w:r>
      <w:proofErr w:type="spellStart"/>
      <w:r>
        <w:rPr>
          <w:i/>
          <w:iCs/>
        </w:rPr>
        <w:t>auricula</w:t>
      </w:r>
      <w:proofErr w:type="spellEnd"/>
      <w:r>
        <w:t> (oreja de cerdo).</w:t>
      </w:r>
    </w:p>
    <w:p w:rsidR="004A6306" w:rsidRDefault="008A1CBC">
      <w:pPr>
        <w:numPr>
          <w:ilvl w:val="0"/>
          <w:numId w:val="7"/>
        </w:numPr>
        <w:spacing w:after="160" w:line="259" w:lineRule="auto"/>
      </w:pPr>
      <w:proofErr w:type="spellStart"/>
      <w:r>
        <w:rPr>
          <w:i/>
          <w:iCs/>
        </w:rPr>
        <w:t>Hypsizygus</w:t>
      </w:r>
      <w:proofErr w:type="spellEnd"/>
      <w:r>
        <w:rPr>
          <w:i/>
          <w:iCs/>
        </w:rPr>
        <w:t xml:space="preserve"> </w:t>
      </w:r>
      <w:proofErr w:type="spellStart"/>
      <w:r>
        <w:rPr>
          <w:i/>
          <w:iCs/>
        </w:rPr>
        <w:t>ulmarius</w:t>
      </w:r>
      <w:proofErr w:type="spellEnd"/>
      <w:r>
        <w:t> (hongo del olmo).</w:t>
      </w:r>
    </w:p>
    <w:p w:rsidR="004A6306" w:rsidRDefault="008A1CBC">
      <w:pPr>
        <w:numPr>
          <w:ilvl w:val="0"/>
          <w:numId w:val="7"/>
        </w:numPr>
        <w:spacing w:after="160" w:line="259" w:lineRule="auto"/>
      </w:pPr>
      <w:r>
        <w:t>Cualquier otra especie que en el futuro incorpore la Autoridad Sanitaria.</w:t>
      </w:r>
    </w:p>
    <w:p w:rsidR="004A6306" w:rsidRDefault="004A6306">
      <w:pPr>
        <w:spacing w:after="160" w:line="259" w:lineRule="auto"/>
        <w:ind w:left="720"/>
      </w:pPr>
    </w:p>
    <w:p w:rsidR="004A6306" w:rsidRDefault="008A1CBC">
      <w:pPr>
        <w:spacing w:after="160" w:line="259" w:lineRule="auto"/>
      </w:pPr>
      <w:r>
        <w:rPr>
          <w:b/>
          <w:bCs/>
        </w:rPr>
        <w:t>4.2 Clasificación de acuerdo con el contenido acuoso</w:t>
      </w:r>
    </w:p>
    <w:p w:rsidR="004A6306" w:rsidRDefault="008A1CBC">
      <w:pPr>
        <w:numPr>
          <w:ilvl w:val="0"/>
          <w:numId w:val="8"/>
        </w:numPr>
        <w:spacing w:after="160" w:line="259" w:lineRule="auto"/>
      </w:pPr>
      <w:r>
        <w:rPr>
          <w:b/>
          <w:bCs/>
        </w:rPr>
        <w:t>Hongos frescos:</w:t>
      </w:r>
      <w:r>
        <w:t> De cosecha reciente y consumo inmediato.</w:t>
      </w:r>
    </w:p>
    <w:p w:rsidR="004A6306" w:rsidRDefault="008A1CBC">
      <w:pPr>
        <w:numPr>
          <w:ilvl w:val="0"/>
          <w:numId w:val="8"/>
        </w:numPr>
        <w:spacing w:after="160" w:line="259" w:lineRule="auto"/>
      </w:pPr>
      <w:r>
        <w:rPr>
          <w:b/>
          <w:bCs/>
        </w:rPr>
        <w:t>Hongos secos:</w:t>
      </w:r>
      <w:r>
        <w:t> Deshidratados, desecados o liofilizados, conforme a las definiciones anteriores.</w:t>
      </w:r>
    </w:p>
    <w:p w:rsidR="004A6306" w:rsidRDefault="008A1CBC">
      <w:pPr>
        <w:spacing w:after="160" w:line="259" w:lineRule="auto"/>
      </w:pPr>
      <w:r>
        <w:rPr>
          <w:b/>
          <w:bCs/>
        </w:rPr>
        <w:t>4.3 Clasificación según presentación</w:t>
      </w:r>
    </w:p>
    <w:p w:rsidR="004A6306" w:rsidRDefault="008A1CBC">
      <w:pPr>
        <w:spacing w:after="160" w:line="259" w:lineRule="auto"/>
      </w:pPr>
      <w:r>
        <w:t>Los hongos comestibles podrán presentarse como:</w:t>
      </w:r>
    </w:p>
    <w:p w:rsidR="004A6306" w:rsidRDefault="008A1CBC">
      <w:pPr>
        <w:spacing w:after="160" w:line="259" w:lineRule="auto"/>
      </w:pPr>
      <w:r>
        <w:t>a) Enteros.</w:t>
      </w:r>
      <w:r>
        <w:br/>
        <w:t>b) Laminados.</w:t>
      </w:r>
      <w:r>
        <w:br/>
        <w:t>c) Trozados.</w:t>
      </w:r>
      <w:r>
        <w:br/>
        <w:t xml:space="preserve">d) </w:t>
      </w:r>
      <w:proofErr w:type="spellStart"/>
      <w:r>
        <w:t>Cubeteados</w:t>
      </w:r>
      <w:proofErr w:type="spellEnd"/>
      <w:r>
        <w:t>.</w:t>
      </w:r>
      <w:r>
        <w:br/>
      </w:r>
      <w:r>
        <w:lastRenderedPageBreak/>
        <w:t>e) Molidos o pulverizados.</w:t>
      </w:r>
      <w:r>
        <w:br/>
        <w:t>f) Mezclas.</w:t>
      </w:r>
      <w:r>
        <w:br/>
        <w:t>g) Conservas.</w:t>
      </w:r>
      <w:r>
        <w:br/>
        <w:t>h) Congelados.</w:t>
      </w:r>
      <w:r>
        <w:br/>
        <w:t>i) Deshidratados.</w:t>
      </w:r>
    </w:p>
    <w:p w:rsidR="004A6306" w:rsidRDefault="008A1CBC">
      <w:pPr>
        <w:spacing w:after="160" w:line="259" w:lineRule="auto"/>
        <w:rPr>
          <w:b/>
          <w:bCs/>
        </w:rPr>
      </w:pPr>
      <w:r>
        <w:rPr>
          <w:b/>
          <w:bCs/>
        </w:rPr>
        <w:t>5. REQUISITOS DE CALIDAD Y TOLERANCIAS.</w:t>
      </w:r>
    </w:p>
    <w:p w:rsidR="004A6306" w:rsidRDefault="008A1CBC">
      <w:pPr>
        <w:spacing w:after="160" w:line="259" w:lineRule="auto"/>
        <w:rPr>
          <w:b/>
          <w:bCs/>
        </w:rPr>
      </w:pPr>
      <w:r>
        <w:rPr>
          <w:b/>
          <w:bCs/>
        </w:rPr>
        <w:t>5.1 Hongos frescos.</w:t>
      </w:r>
    </w:p>
    <w:p w:rsidR="004A6306" w:rsidRDefault="008A1CBC">
      <w:pPr>
        <w:spacing w:after="160" w:line="259" w:lineRule="auto"/>
        <w:rPr>
          <w:b/>
          <w:bCs/>
        </w:rPr>
      </w:pPr>
      <w:r>
        <w:t>Deberán estar sanos, limpios, firmes, exentos de daños por agentes físicos, químicos o biológicos, con el olor y sabor propios de la especie. El número de pies no excederá al de sombreros. Se admitirán las siguientes tolerancias:</w:t>
      </w:r>
    </w:p>
    <w:tbl>
      <w:tblPr>
        <w:tblStyle w:val="a0"/>
        <w:tblW w:w="87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1"/>
        <w:gridCol w:w="2814"/>
        <w:gridCol w:w="2784"/>
      </w:tblGrid>
      <w:tr w:rsidR="004A6306">
        <w:trPr>
          <w:trHeight w:val="113"/>
          <w:tblHeader/>
        </w:trPr>
        <w:tc>
          <w:tcPr>
            <w:tcW w:w="3142" w:type="dxa"/>
            <w:shd w:val="clear" w:color="auto" w:fill="FFFFFF"/>
            <w:tcMar>
              <w:top w:w="150" w:type="dxa"/>
              <w:left w:w="0" w:type="dxa"/>
              <w:bottom w:w="150" w:type="dxa"/>
              <w:right w:w="240" w:type="dxa"/>
            </w:tcMar>
            <w:vAlign w:val="center"/>
          </w:tcPr>
          <w:p w:rsidR="004A6306" w:rsidRDefault="008A1CBC">
            <w:pPr>
              <w:spacing w:line="240" w:lineRule="auto"/>
              <w:jc w:val="center"/>
              <w:rPr>
                <w:b/>
                <w:bCs/>
              </w:rPr>
            </w:pPr>
            <w:r>
              <w:rPr>
                <w:b/>
                <w:bCs/>
              </w:rPr>
              <w:t>Defecto</w:t>
            </w:r>
          </w:p>
        </w:tc>
        <w:tc>
          <w:tcPr>
            <w:tcW w:w="2814" w:type="dxa"/>
            <w:shd w:val="clear" w:color="auto" w:fill="FFFFFF"/>
            <w:tcMar>
              <w:top w:w="150" w:type="dxa"/>
              <w:left w:w="240" w:type="dxa"/>
              <w:bottom w:w="150" w:type="dxa"/>
              <w:right w:w="240" w:type="dxa"/>
            </w:tcMar>
            <w:vAlign w:val="center"/>
          </w:tcPr>
          <w:p w:rsidR="004A6306" w:rsidRDefault="008A1CBC">
            <w:pPr>
              <w:spacing w:line="240" w:lineRule="auto"/>
              <w:jc w:val="center"/>
              <w:rPr>
                <w:b/>
                <w:bCs/>
              </w:rPr>
            </w:pPr>
            <w:r>
              <w:rPr>
                <w:b/>
                <w:bCs/>
              </w:rPr>
              <w:t>Silvestres (% m/m máx.)</w:t>
            </w:r>
          </w:p>
        </w:tc>
        <w:tc>
          <w:tcPr>
            <w:tcW w:w="2784" w:type="dxa"/>
            <w:shd w:val="clear" w:color="auto" w:fill="FFFFFF"/>
            <w:tcMar>
              <w:top w:w="150" w:type="dxa"/>
              <w:left w:w="240" w:type="dxa"/>
              <w:bottom w:w="150" w:type="dxa"/>
              <w:right w:w="240" w:type="dxa"/>
            </w:tcMar>
            <w:vAlign w:val="center"/>
          </w:tcPr>
          <w:p w:rsidR="004A6306" w:rsidRDefault="008A1CBC">
            <w:pPr>
              <w:spacing w:line="240" w:lineRule="auto"/>
              <w:jc w:val="center"/>
              <w:rPr>
                <w:b/>
                <w:bCs/>
              </w:rPr>
            </w:pPr>
            <w:r>
              <w:rPr>
                <w:b/>
                <w:bCs/>
              </w:rPr>
              <w:t>De cultivo (% m/m máx.)</w:t>
            </w:r>
          </w:p>
        </w:tc>
      </w:tr>
      <w:tr w:rsidR="004A6306">
        <w:trPr>
          <w:trHeight w:val="113"/>
        </w:trPr>
        <w:tc>
          <w:tcPr>
            <w:tcW w:w="3142" w:type="dxa"/>
            <w:shd w:val="clear" w:color="auto" w:fill="FFFFFF"/>
            <w:tcMar>
              <w:top w:w="150" w:type="dxa"/>
              <w:left w:w="0" w:type="dxa"/>
              <w:bottom w:w="150" w:type="dxa"/>
              <w:right w:w="240" w:type="dxa"/>
            </w:tcMar>
            <w:vAlign w:val="center"/>
          </w:tcPr>
          <w:p w:rsidR="004A6306" w:rsidRDefault="008A1CBC">
            <w:pPr>
              <w:spacing w:line="240" w:lineRule="auto"/>
            </w:pPr>
            <w:r>
              <w:t>Impurezas orgánicas</w:t>
            </w:r>
          </w:p>
        </w:tc>
        <w:tc>
          <w:tcPr>
            <w:tcW w:w="2814" w:type="dxa"/>
            <w:shd w:val="clear" w:color="auto" w:fill="FFFFFF"/>
            <w:tcMar>
              <w:top w:w="150" w:type="dxa"/>
              <w:left w:w="240" w:type="dxa"/>
              <w:bottom w:w="150" w:type="dxa"/>
              <w:right w:w="240" w:type="dxa"/>
            </w:tcMar>
            <w:vAlign w:val="center"/>
          </w:tcPr>
          <w:p w:rsidR="004A6306" w:rsidRDefault="008A1CBC">
            <w:pPr>
              <w:spacing w:line="240" w:lineRule="auto"/>
              <w:jc w:val="center"/>
            </w:pPr>
            <w:r>
              <w:t>0,3</w:t>
            </w:r>
          </w:p>
        </w:tc>
        <w:tc>
          <w:tcPr>
            <w:tcW w:w="2784" w:type="dxa"/>
            <w:shd w:val="clear" w:color="auto" w:fill="FFFFFF"/>
            <w:tcMar>
              <w:top w:w="150" w:type="dxa"/>
              <w:left w:w="240" w:type="dxa"/>
              <w:bottom w:w="150" w:type="dxa"/>
              <w:right w:w="0" w:type="dxa"/>
            </w:tcMar>
            <w:vAlign w:val="center"/>
          </w:tcPr>
          <w:p w:rsidR="004A6306" w:rsidRDefault="008A1CBC">
            <w:pPr>
              <w:spacing w:line="240" w:lineRule="auto"/>
              <w:jc w:val="center"/>
            </w:pPr>
            <w:r>
              <w:t>5,0</w:t>
            </w:r>
          </w:p>
        </w:tc>
      </w:tr>
      <w:tr w:rsidR="004A6306">
        <w:trPr>
          <w:trHeight w:val="113"/>
        </w:trPr>
        <w:tc>
          <w:tcPr>
            <w:tcW w:w="3142" w:type="dxa"/>
            <w:shd w:val="clear" w:color="auto" w:fill="FFFFFF"/>
            <w:tcMar>
              <w:top w:w="150" w:type="dxa"/>
              <w:left w:w="0" w:type="dxa"/>
              <w:bottom w:w="150" w:type="dxa"/>
              <w:right w:w="240" w:type="dxa"/>
            </w:tcMar>
            <w:vAlign w:val="center"/>
          </w:tcPr>
          <w:p w:rsidR="004A6306" w:rsidRDefault="008A1CBC">
            <w:pPr>
              <w:spacing w:line="240" w:lineRule="auto"/>
            </w:pPr>
            <w:r>
              <w:t>Impurezas minerales</w:t>
            </w:r>
          </w:p>
        </w:tc>
        <w:tc>
          <w:tcPr>
            <w:tcW w:w="2814" w:type="dxa"/>
            <w:shd w:val="clear" w:color="auto" w:fill="FFFFFF"/>
            <w:tcMar>
              <w:top w:w="150" w:type="dxa"/>
              <w:left w:w="240" w:type="dxa"/>
              <w:bottom w:w="150" w:type="dxa"/>
              <w:right w:w="240" w:type="dxa"/>
            </w:tcMar>
            <w:vAlign w:val="center"/>
          </w:tcPr>
          <w:p w:rsidR="004A6306" w:rsidRDefault="008A1CBC">
            <w:pPr>
              <w:spacing w:line="240" w:lineRule="auto"/>
              <w:jc w:val="center"/>
            </w:pPr>
            <w:r>
              <w:t>1,0</w:t>
            </w:r>
          </w:p>
        </w:tc>
        <w:tc>
          <w:tcPr>
            <w:tcW w:w="2784" w:type="dxa"/>
            <w:shd w:val="clear" w:color="auto" w:fill="FFFFFF"/>
            <w:tcMar>
              <w:top w:w="150" w:type="dxa"/>
              <w:left w:w="240" w:type="dxa"/>
              <w:bottom w:w="150" w:type="dxa"/>
              <w:right w:w="0" w:type="dxa"/>
            </w:tcMar>
            <w:vAlign w:val="center"/>
          </w:tcPr>
          <w:p w:rsidR="004A6306" w:rsidRDefault="008A1CBC">
            <w:pPr>
              <w:spacing w:line="240" w:lineRule="auto"/>
              <w:jc w:val="center"/>
            </w:pPr>
            <w:r>
              <w:t>0,5</w:t>
            </w:r>
          </w:p>
        </w:tc>
      </w:tr>
      <w:tr w:rsidR="004A6306">
        <w:trPr>
          <w:trHeight w:val="113"/>
        </w:trPr>
        <w:tc>
          <w:tcPr>
            <w:tcW w:w="3142" w:type="dxa"/>
            <w:shd w:val="clear" w:color="auto" w:fill="FFFFFF"/>
            <w:tcMar>
              <w:top w:w="150" w:type="dxa"/>
              <w:left w:w="0" w:type="dxa"/>
              <w:bottom w:w="150" w:type="dxa"/>
              <w:right w:w="240" w:type="dxa"/>
            </w:tcMar>
            <w:vAlign w:val="center"/>
          </w:tcPr>
          <w:p w:rsidR="004A6306" w:rsidRDefault="008A1CBC">
            <w:pPr>
              <w:spacing w:line="240" w:lineRule="auto"/>
            </w:pPr>
            <w:r>
              <w:t>Dañados por larvas</w:t>
            </w:r>
          </w:p>
        </w:tc>
        <w:tc>
          <w:tcPr>
            <w:tcW w:w="2814" w:type="dxa"/>
            <w:shd w:val="clear" w:color="auto" w:fill="FFFFFF"/>
            <w:tcMar>
              <w:top w:w="150" w:type="dxa"/>
              <w:left w:w="240" w:type="dxa"/>
              <w:bottom w:w="150" w:type="dxa"/>
              <w:right w:w="240" w:type="dxa"/>
            </w:tcMar>
            <w:vAlign w:val="center"/>
          </w:tcPr>
          <w:p w:rsidR="004A6306" w:rsidRDefault="008A1CBC">
            <w:pPr>
              <w:spacing w:line="240" w:lineRule="auto"/>
              <w:jc w:val="center"/>
            </w:pPr>
            <w:r>
              <w:t>5,0</w:t>
            </w:r>
          </w:p>
        </w:tc>
        <w:tc>
          <w:tcPr>
            <w:tcW w:w="2784" w:type="dxa"/>
            <w:shd w:val="clear" w:color="auto" w:fill="FFFFFF"/>
            <w:tcMar>
              <w:top w:w="150" w:type="dxa"/>
              <w:left w:w="240" w:type="dxa"/>
              <w:bottom w:w="150" w:type="dxa"/>
              <w:right w:w="0" w:type="dxa"/>
            </w:tcMar>
            <w:vAlign w:val="center"/>
          </w:tcPr>
          <w:p w:rsidR="004A6306" w:rsidRDefault="008A1CBC">
            <w:pPr>
              <w:spacing w:line="240" w:lineRule="auto"/>
              <w:jc w:val="center"/>
            </w:pPr>
            <w:r>
              <w:t>1,0</w:t>
            </w:r>
          </w:p>
        </w:tc>
      </w:tr>
      <w:tr w:rsidR="004A6306">
        <w:trPr>
          <w:trHeight w:val="113"/>
        </w:trPr>
        <w:tc>
          <w:tcPr>
            <w:tcW w:w="3142" w:type="dxa"/>
            <w:shd w:val="clear" w:color="auto" w:fill="FFFFFF"/>
            <w:tcMar>
              <w:top w:w="150" w:type="dxa"/>
              <w:left w:w="0" w:type="dxa"/>
              <w:bottom w:w="150" w:type="dxa"/>
              <w:right w:w="240" w:type="dxa"/>
            </w:tcMar>
            <w:vAlign w:val="center"/>
          </w:tcPr>
          <w:p w:rsidR="004A6306" w:rsidRDefault="008A1CBC">
            <w:pPr>
              <w:spacing w:line="240" w:lineRule="auto"/>
            </w:pPr>
            <w:r>
              <w:t>Gravemente dañados por larvas</w:t>
            </w:r>
          </w:p>
        </w:tc>
        <w:tc>
          <w:tcPr>
            <w:tcW w:w="2814" w:type="dxa"/>
            <w:shd w:val="clear" w:color="auto" w:fill="FFFFFF"/>
            <w:tcMar>
              <w:top w:w="150" w:type="dxa"/>
              <w:left w:w="240" w:type="dxa"/>
              <w:bottom w:w="150" w:type="dxa"/>
              <w:right w:w="240" w:type="dxa"/>
            </w:tcMar>
            <w:vAlign w:val="center"/>
          </w:tcPr>
          <w:p w:rsidR="004A6306" w:rsidRDefault="008A1CBC">
            <w:pPr>
              <w:spacing w:line="240" w:lineRule="auto"/>
              <w:jc w:val="center"/>
            </w:pPr>
            <w:r>
              <w:t>2,0</w:t>
            </w:r>
          </w:p>
        </w:tc>
        <w:tc>
          <w:tcPr>
            <w:tcW w:w="2784" w:type="dxa"/>
            <w:shd w:val="clear" w:color="auto" w:fill="FFFFFF"/>
            <w:tcMar>
              <w:top w:w="150" w:type="dxa"/>
              <w:left w:w="240" w:type="dxa"/>
              <w:bottom w:w="150" w:type="dxa"/>
              <w:right w:w="0" w:type="dxa"/>
            </w:tcMar>
            <w:vAlign w:val="center"/>
          </w:tcPr>
          <w:p w:rsidR="004A6306" w:rsidRDefault="008A1CBC">
            <w:pPr>
              <w:spacing w:line="240" w:lineRule="auto"/>
              <w:jc w:val="center"/>
            </w:pPr>
            <w:r>
              <w:t>0,5</w:t>
            </w:r>
          </w:p>
        </w:tc>
      </w:tr>
      <w:tr w:rsidR="004A6306">
        <w:trPr>
          <w:trHeight w:val="113"/>
        </w:trPr>
        <w:tc>
          <w:tcPr>
            <w:tcW w:w="3142" w:type="dxa"/>
            <w:shd w:val="clear" w:color="auto" w:fill="FFFFFF"/>
            <w:tcMar>
              <w:top w:w="150" w:type="dxa"/>
              <w:left w:w="0" w:type="dxa"/>
              <w:bottom w:w="150" w:type="dxa"/>
              <w:right w:w="240" w:type="dxa"/>
            </w:tcMar>
            <w:vAlign w:val="center"/>
          </w:tcPr>
          <w:p w:rsidR="004A6306" w:rsidRDefault="008A1CBC">
            <w:pPr>
              <w:spacing w:line="240" w:lineRule="auto"/>
            </w:pPr>
            <w:r>
              <w:t>Rotos o aplastados</w:t>
            </w:r>
          </w:p>
        </w:tc>
        <w:tc>
          <w:tcPr>
            <w:tcW w:w="2814" w:type="dxa"/>
            <w:shd w:val="clear" w:color="auto" w:fill="FFFFFF"/>
            <w:tcMar>
              <w:top w:w="150" w:type="dxa"/>
              <w:left w:w="240" w:type="dxa"/>
              <w:bottom w:w="150" w:type="dxa"/>
              <w:right w:w="240" w:type="dxa"/>
            </w:tcMar>
            <w:vAlign w:val="center"/>
          </w:tcPr>
          <w:p w:rsidR="004A6306" w:rsidRDefault="008A1CBC">
            <w:pPr>
              <w:spacing w:line="240" w:lineRule="auto"/>
              <w:jc w:val="center"/>
            </w:pPr>
            <w:r>
              <w:t>6,0</w:t>
            </w:r>
          </w:p>
        </w:tc>
        <w:tc>
          <w:tcPr>
            <w:tcW w:w="2784" w:type="dxa"/>
            <w:shd w:val="clear" w:color="auto" w:fill="FFFFFF"/>
            <w:tcMar>
              <w:top w:w="150" w:type="dxa"/>
              <w:left w:w="240" w:type="dxa"/>
              <w:bottom w:w="150" w:type="dxa"/>
              <w:right w:w="0" w:type="dxa"/>
            </w:tcMar>
            <w:vAlign w:val="center"/>
          </w:tcPr>
          <w:p w:rsidR="004A6306" w:rsidRDefault="008A1CBC">
            <w:pPr>
              <w:spacing w:line="240" w:lineRule="auto"/>
              <w:jc w:val="center"/>
            </w:pPr>
            <w:r>
              <w:t>6,0</w:t>
            </w:r>
          </w:p>
        </w:tc>
      </w:tr>
    </w:tbl>
    <w:p w:rsidR="004A6306" w:rsidRDefault="008A1CBC">
      <w:pPr>
        <w:spacing w:after="160" w:line="259" w:lineRule="auto"/>
        <w:jc w:val="both"/>
      </w:pPr>
      <w:r>
        <w:t>Los hongos frescos se rotularán indicando su origen (silvestres o de cultivo) y la forma de presentación.</w:t>
      </w:r>
    </w:p>
    <w:p w:rsidR="004A6306" w:rsidRDefault="008A1CBC">
      <w:pPr>
        <w:spacing w:after="160" w:line="259" w:lineRule="auto"/>
        <w:jc w:val="both"/>
      </w:pPr>
      <w:r>
        <w:rPr>
          <w:b/>
          <w:bCs/>
        </w:rPr>
        <w:t>5.2 Hongos secos.</w:t>
      </w:r>
    </w:p>
    <w:p w:rsidR="004A6306" w:rsidRDefault="008A1CBC">
      <w:pPr>
        <w:spacing w:after="160" w:line="259" w:lineRule="auto"/>
        <w:jc w:val="both"/>
      </w:pPr>
      <w:r>
        <w:t>Deben ser de la especie declarada, libres de insectos y larvas, con sabor y aroma propios. El envase será bromatológicamente apto.</w:t>
      </w:r>
    </w:p>
    <w:p w:rsidR="004A6306" w:rsidRDefault="008A1CBC">
      <w:pPr>
        <w:spacing w:after="160" w:line="259" w:lineRule="auto"/>
      </w:pPr>
      <w:r>
        <w:t>Contenido de agua máximo:</w:t>
      </w:r>
    </w:p>
    <w:p w:rsidR="004A6306" w:rsidRDefault="008A1CBC">
      <w:pPr>
        <w:numPr>
          <w:ilvl w:val="0"/>
          <w:numId w:val="9"/>
        </w:numPr>
        <w:spacing w:after="160" w:line="259" w:lineRule="auto"/>
      </w:pPr>
      <w:r>
        <w:t>Hongos liofilizados: 6% m/m</w:t>
      </w:r>
    </w:p>
    <w:p w:rsidR="004A6306" w:rsidRDefault="008A1CBC">
      <w:pPr>
        <w:numPr>
          <w:ilvl w:val="0"/>
          <w:numId w:val="9"/>
        </w:numPr>
        <w:spacing w:after="160" w:line="259" w:lineRule="auto"/>
      </w:pPr>
      <w:r>
        <w:lastRenderedPageBreak/>
        <w:t>Hongos desecados/deshidratados (excepto Shiitake): 12% m/m</w:t>
      </w:r>
    </w:p>
    <w:p w:rsidR="004A6306" w:rsidRDefault="008A1CBC">
      <w:pPr>
        <w:numPr>
          <w:ilvl w:val="0"/>
          <w:numId w:val="9"/>
        </w:numPr>
        <w:spacing w:after="160" w:line="259" w:lineRule="auto"/>
      </w:pPr>
      <w:r>
        <w:t>Shiitake: 13% m/m</w:t>
      </w:r>
    </w:p>
    <w:p w:rsidR="004A6306" w:rsidRDefault="008A1CBC">
      <w:pPr>
        <w:numPr>
          <w:ilvl w:val="0"/>
          <w:numId w:val="9"/>
        </w:numPr>
        <w:spacing w:after="160" w:line="259" w:lineRule="auto"/>
      </w:pPr>
      <w:r>
        <w:t>Hongo seco molido grueso: 13% m/m</w:t>
      </w:r>
    </w:p>
    <w:p w:rsidR="004A6306" w:rsidRDefault="008A1CBC">
      <w:pPr>
        <w:numPr>
          <w:ilvl w:val="0"/>
          <w:numId w:val="9"/>
        </w:numPr>
        <w:spacing w:after="160" w:line="259" w:lineRule="auto"/>
      </w:pPr>
      <w:r>
        <w:t>Hongo seco molido fino: 9% m/m</w:t>
      </w:r>
    </w:p>
    <w:p w:rsidR="004A6306" w:rsidRDefault="008A1CBC">
      <w:pPr>
        <w:spacing w:after="160" w:line="259" w:lineRule="auto"/>
      </w:pPr>
      <w:r>
        <w:t>Cenizas totales: menor al 10%.</w:t>
      </w:r>
    </w:p>
    <w:p w:rsidR="004A6306" w:rsidRDefault="008A1CBC">
      <w:pPr>
        <w:spacing w:after="160" w:line="259" w:lineRule="auto"/>
      </w:pPr>
      <w:r>
        <w:t>Tolerancias:</w:t>
      </w:r>
    </w:p>
    <w:tbl>
      <w:tblPr>
        <w:tblStyle w:val="a1"/>
        <w:tblW w:w="88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2"/>
        <w:gridCol w:w="2848"/>
        <w:gridCol w:w="2825"/>
      </w:tblGrid>
      <w:tr w:rsidR="004A6306">
        <w:trPr>
          <w:trHeight w:val="57"/>
          <w:tblHeader/>
        </w:trPr>
        <w:tc>
          <w:tcPr>
            <w:tcW w:w="3202" w:type="dxa"/>
            <w:shd w:val="clear" w:color="auto" w:fill="FFFFFF"/>
            <w:tcMar>
              <w:top w:w="150" w:type="dxa"/>
              <w:left w:w="0" w:type="dxa"/>
              <w:bottom w:w="150" w:type="dxa"/>
              <w:right w:w="240" w:type="dxa"/>
            </w:tcMar>
            <w:vAlign w:val="center"/>
          </w:tcPr>
          <w:p w:rsidR="004A6306" w:rsidRDefault="008A1CBC">
            <w:pPr>
              <w:spacing w:line="240" w:lineRule="auto"/>
              <w:rPr>
                <w:b/>
                <w:bCs/>
              </w:rPr>
            </w:pPr>
            <w:r>
              <w:rPr>
                <w:b/>
                <w:bCs/>
              </w:rPr>
              <w:t>Defecto</w:t>
            </w:r>
          </w:p>
        </w:tc>
        <w:tc>
          <w:tcPr>
            <w:tcW w:w="2848" w:type="dxa"/>
            <w:shd w:val="clear" w:color="auto" w:fill="FFFFFF"/>
            <w:tcMar>
              <w:top w:w="150" w:type="dxa"/>
              <w:left w:w="240" w:type="dxa"/>
              <w:bottom w:w="150" w:type="dxa"/>
              <w:right w:w="240" w:type="dxa"/>
            </w:tcMar>
            <w:vAlign w:val="center"/>
          </w:tcPr>
          <w:p w:rsidR="004A6306" w:rsidRDefault="008A1CBC">
            <w:pPr>
              <w:spacing w:line="240" w:lineRule="auto"/>
              <w:rPr>
                <w:b/>
                <w:bCs/>
              </w:rPr>
            </w:pPr>
            <w:r>
              <w:rPr>
                <w:b/>
                <w:bCs/>
              </w:rPr>
              <w:t>Silvestres (% m/m máx.)</w:t>
            </w:r>
          </w:p>
        </w:tc>
        <w:tc>
          <w:tcPr>
            <w:tcW w:w="2825" w:type="dxa"/>
            <w:shd w:val="clear" w:color="auto" w:fill="FFFFFF"/>
            <w:tcMar>
              <w:top w:w="150" w:type="dxa"/>
              <w:left w:w="240" w:type="dxa"/>
              <w:bottom w:w="150" w:type="dxa"/>
              <w:right w:w="240" w:type="dxa"/>
            </w:tcMar>
            <w:vAlign w:val="center"/>
          </w:tcPr>
          <w:p w:rsidR="004A6306" w:rsidRDefault="008A1CBC">
            <w:pPr>
              <w:spacing w:line="240" w:lineRule="auto"/>
              <w:rPr>
                <w:b/>
                <w:bCs/>
              </w:rPr>
            </w:pPr>
            <w:r>
              <w:rPr>
                <w:b/>
                <w:bCs/>
              </w:rPr>
              <w:t>De cultivo (% m/m máx.)</w:t>
            </w:r>
          </w:p>
        </w:tc>
      </w:tr>
      <w:tr w:rsidR="004A6306">
        <w:trPr>
          <w:trHeight w:val="57"/>
        </w:trPr>
        <w:tc>
          <w:tcPr>
            <w:tcW w:w="3202" w:type="dxa"/>
            <w:shd w:val="clear" w:color="auto" w:fill="FFFFFF"/>
            <w:tcMar>
              <w:top w:w="150" w:type="dxa"/>
              <w:left w:w="0" w:type="dxa"/>
              <w:bottom w:w="150" w:type="dxa"/>
              <w:right w:w="240" w:type="dxa"/>
            </w:tcMar>
            <w:vAlign w:val="center"/>
          </w:tcPr>
          <w:p w:rsidR="004A6306" w:rsidRDefault="008A1CBC">
            <w:pPr>
              <w:spacing w:line="240" w:lineRule="auto"/>
            </w:pPr>
            <w:r>
              <w:t>Impurezas orgánicas</w:t>
            </w:r>
          </w:p>
        </w:tc>
        <w:tc>
          <w:tcPr>
            <w:tcW w:w="2848" w:type="dxa"/>
            <w:shd w:val="clear" w:color="auto" w:fill="FFFFFF"/>
            <w:tcMar>
              <w:top w:w="150" w:type="dxa"/>
              <w:left w:w="240" w:type="dxa"/>
              <w:bottom w:w="150" w:type="dxa"/>
              <w:right w:w="240" w:type="dxa"/>
            </w:tcMar>
            <w:vAlign w:val="center"/>
          </w:tcPr>
          <w:p w:rsidR="004A6306" w:rsidRDefault="008A1CBC">
            <w:pPr>
              <w:spacing w:line="240" w:lineRule="auto"/>
            </w:pPr>
            <w:r>
              <w:t>0,02</w:t>
            </w:r>
          </w:p>
        </w:tc>
        <w:tc>
          <w:tcPr>
            <w:tcW w:w="2825" w:type="dxa"/>
            <w:shd w:val="clear" w:color="auto" w:fill="FFFFFF"/>
            <w:tcMar>
              <w:top w:w="150" w:type="dxa"/>
              <w:left w:w="240" w:type="dxa"/>
              <w:bottom w:w="150" w:type="dxa"/>
              <w:right w:w="0" w:type="dxa"/>
            </w:tcMar>
            <w:vAlign w:val="center"/>
          </w:tcPr>
          <w:p w:rsidR="004A6306" w:rsidRDefault="008A1CBC">
            <w:pPr>
              <w:spacing w:line="240" w:lineRule="auto"/>
            </w:pPr>
            <w:r>
              <w:t>0,02</w:t>
            </w:r>
          </w:p>
        </w:tc>
      </w:tr>
      <w:tr w:rsidR="004A6306">
        <w:trPr>
          <w:trHeight w:val="57"/>
        </w:trPr>
        <w:tc>
          <w:tcPr>
            <w:tcW w:w="3202" w:type="dxa"/>
            <w:shd w:val="clear" w:color="auto" w:fill="FFFFFF"/>
            <w:tcMar>
              <w:top w:w="150" w:type="dxa"/>
              <w:left w:w="0" w:type="dxa"/>
              <w:bottom w:w="150" w:type="dxa"/>
              <w:right w:w="240" w:type="dxa"/>
            </w:tcMar>
            <w:vAlign w:val="center"/>
          </w:tcPr>
          <w:p w:rsidR="004A6306" w:rsidRDefault="008A1CBC">
            <w:pPr>
              <w:spacing w:line="240" w:lineRule="auto"/>
            </w:pPr>
            <w:r>
              <w:t>Impurezas minerales</w:t>
            </w:r>
          </w:p>
        </w:tc>
        <w:tc>
          <w:tcPr>
            <w:tcW w:w="2848" w:type="dxa"/>
            <w:shd w:val="clear" w:color="auto" w:fill="FFFFFF"/>
            <w:tcMar>
              <w:top w:w="150" w:type="dxa"/>
              <w:left w:w="240" w:type="dxa"/>
              <w:bottom w:w="150" w:type="dxa"/>
              <w:right w:w="240" w:type="dxa"/>
            </w:tcMar>
            <w:vAlign w:val="center"/>
          </w:tcPr>
          <w:p w:rsidR="004A6306" w:rsidRDefault="008A1CBC">
            <w:pPr>
              <w:spacing w:line="240" w:lineRule="auto"/>
            </w:pPr>
            <w:r>
              <w:t>2,0</w:t>
            </w:r>
          </w:p>
        </w:tc>
        <w:tc>
          <w:tcPr>
            <w:tcW w:w="2825" w:type="dxa"/>
            <w:shd w:val="clear" w:color="auto" w:fill="FFFFFF"/>
            <w:tcMar>
              <w:top w:w="150" w:type="dxa"/>
              <w:left w:w="240" w:type="dxa"/>
              <w:bottom w:w="150" w:type="dxa"/>
              <w:right w:w="0" w:type="dxa"/>
            </w:tcMar>
            <w:vAlign w:val="center"/>
          </w:tcPr>
          <w:p w:rsidR="004A6306" w:rsidRDefault="008A1CBC">
            <w:pPr>
              <w:spacing w:line="240" w:lineRule="auto"/>
            </w:pPr>
            <w:r>
              <w:t>2,0</w:t>
            </w:r>
          </w:p>
        </w:tc>
      </w:tr>
      <w:tr w:rsidR="004A6306">
        <w:trPr>
          <w:trHeight w:val="57"/>
        </w:trPr>
        <w:tc>
          <w:tcPr>
            <w:tcW w:w="3202" w:type="dxa"/>
            <w:shd w:val="clear" w:color="auto" w:fill="FFFFFF"/>
            <w:tcMar>
              <w:top w:w="150" w:type="dxa"/>
              <w:left w:w="0" w:type="dxa"/>
              <w:bottom w:w="150" w:type="dxa"/>
              <w:right w:w="240" w:type="dxa"/>
            </w:tcMar>
            <w:vAlign w:val="center"/>
          </w:tcPr>
          <w:p w:rsidR="004A6306" w:rsidRDefault="008A1CBC">
            <w:pPr>
              <w:spacing w:line="240" w:lineRule="auto"/>
            </w:pPr>
            <w:r>
              <w:t>Dañados por larvas</w:t>
            </w:r>
          </w:p>
        </w:tc>
        <w:tc>
          <w:tcPr>
            <w:tcW w:w="2848" w:type="dxa"/>
            <w:shd w:val="clear" w:color="auto" w:fill="FFFFFF"/>
            <w:tcMar>
              <w:top w:w="150" w:type="dxa"/>
              <w:left w:w="240" w:type="dxa"/>
              <w:bottom w:w="150" w:type="dxa"/>
              <w:right w:w="240" w:type="dxa"/>
            </w:tcMar>
            <w:vAlign w:val="center"/>
          </w:tcPr>
          <w:p w:rsidR="004A6306" w:rsidRDefault="008A1CBC">
            <w:pPr>
              <w:spacing w:line="240" w:lineRule="auto"/>
            </w:pPr>
            <w:r>
              <w:t>20,0</w:t>
            </w:r>
          </w:p>
        </w:tc>
        <w:tc>
          <w:tcPr>
            <w:tcW w:w="2825" w:type="dxa"/>
            <w:shd w:val="clear" w:color="auto" w:fill="FFFFFF"/>
            <w:tcMar>
              <w:top w:w="150" w:type="dxa"/>
              <w:left w:w="240" w:type="dxa"/>
              <w:bottom w:w="150" w:type="dxa"/>
              <w:right w:w="0" w:type="dxa"/>
            </w:tcMar>
            <w:vAlign w:val="center"/>
          </w:tcPr>
          <w:p w:rsidR="004A6306" w:rsidRDefault="008A1CBC">
            <w:pPr>
              <w:spacing w:line="240" w:lineRule="auto"/>
            </w:pPr>
            <w:r>
              <w:t>1,0</w:t>
            </w:r>
          </w:p>
        </w:tc>
      </w:tr>
      <w:tr w:rsidR="004A6306">
        <w:trPr>
          <w:trHeight w:val="57"/>
        </w:trPr>
        <w:tc>
          <w:tcPr>
            <w:tcW w:w="3202" w:type="dxa"/>
            <w:shd w:val="clear" w:color="auto" w:fill="FFFFFF"/>
            <w:tcMar>
              <w:top w:w="150" w:type="dxa"/>
              <w:left w:w="0" w:type="dxa"/>
              <w:bottom w:w="150" w:type="dxa"/>
              <w:right w:w="240" w:type="dxa"/>
            </w:tcMar>
            <w:vAlign w:val="center"/>
          </w:tcPr>
          <w:p w:rsidR="004A6306" w:rsidRDefault="008A1CBC">
            <w:pPr>
              <w:spacing w:line="240" w:lineRule="auto"/>
            </w:pPr>
            <w:r>
              <w:t>Gravemente dañados por larvas</w:t>
            </w:r>
          </w:p>
        </w:tc>
        <w:tc>
          <w:tcPr>
            <w:tcW w:w="2848" w:type="dxa"/>
            <w:shd w:val="clear" w:color="auto" w:fill="FFFFFF"/>
            <w:tcMar>
              <w:top w:w="150" w:type="dxa"/>
              <w:left w:w="240" w:type="dxa"/>
              <w:bottom w:w="150" w:type="dxa"/>
              <w:right w:w="240" w:type="dxa"/>
            </w:tcMar>
            <w:vAlign w:val="center"/>
          </w:tcPr>
          <w:p w:rsidR="004A6306" w:rsidRDefault="008A1CBC">
            <w:pPr>
              <w:spacing w:line="240" w:lineRule="auto"/>
            </w:pPr>
            <w:r>
              <w:t>10,0</w:t>
            </w:r>
          </w:p>
        </w:tc>
        <w:tc>
          <w:tcPr>
            <w:tcW w:w="2825" w:type="dxa"/>
            <w:shd w:val="clear" w:color="auto" w:fill="FFFFFF"/>
            <w:tcMar>
              <w:top w:w="150" w:type="dxa"/>
              <w:left w:w="240" w:type="dxa"/>
              <w:bottom w:w="150" w:type="dxa"/>
              <w:right w:w="0" w:type="dxa"/>
            </w:tcMar>
            <w:vAlign w:val="center"/>
          </w:tcPr>
          <w:p w:rsidR="004A6306" w:rsidRDefault="008A1CBC">
            <w:pPr>
              <w:spacing w:line="240" w:lineRule="auto"/>
            </w:pPr>
            <w:r>
              <w:t>0,5</w:t>
            </w:r>
          </w:p>
        </w:tc>
      </w:tr>
      <w:tr w:rsidR="004A6306">
        <w:trPr>
          <w:trHeight w:val="57"/>
        </w:trPr>
        <w:tc>
          <w:tcPr>
            <w:tcW w:w="3202" w:type="dxa"/>
            <w:shd w:val="clear" w:color="auto" w:fill="FFFFFF"/>
            <w:tcMar>
              <w:top w:w="150" w:type="dxa"/>
              <w:left w:w="0" w:type="dxa"/>
              <w:bottom w:w="150" w:type="dxa"/>
              <w:right w:w="240" w:type="dxa"/>
            </w:tcMar>
            <w:vAlign w:val="center"/>
          </w:tcPr>
          <w:p w:rsidR="004A6306" w:rsidRDefault="008A1CBC">
            <w:pPr>
              <w:spacing w:line="240" w:lineRule="auto"/>
            </w:pPr>
            <w:r>
              <w:t>Rotos o aplastados</w:t>
            </w:r>
          </w:p>
        </w:tc>
        <w:tc>
          <w:tcPr>
            <w:tcW w:w="2848" w:type="dxa"/>
            <w:shd w:val="clear" w:color="auto" w:fill="FFFFFF"/>
            <w:tcMar>
              <w:top w:w="150" w:type="dxa"/>
              <w:left w:w="240" w:type="dxa"/>
              <w:bottom w:w="150" w:type="dxa"/>
              <w:right w:w="240" w:type="dxa"/>
            </w:tcMar>
            <w:vAlign w:val="center"/>
          </w:tcPr>
          <w:p w:rsidR="004A6306" w:rsidRDefault="008A1CBC">
            <w:pPr>
              <w:spacing w:line="240" w:lineRule="auto"/>
            </w:pPr>
            <w:r>
              <w:t>6,0</w:t>
            </w:r>
          </w:p>
        </w:tc>
        <w:tc>
          <w:tcPr>
            <w:tcW w:w="2825" w:type="dxa"/>
            <w:shd w:val="clear" w:color="auto" w:fill="FFFFFF"/>
            <w:tcMar>
              <w:top w:w="150" w:type="dxa"/>
              <w:left w:w="240" w:type="dxa"/>
              <w:bottom w:w="150" w:type="dxa"/>
              <w:right w:w="0" w:type="dxa"/>
            </w:tcMar>
            <w:vAlign w:val="center"/>
          </w:tcPr>
          <w:p w:rsidR="004A6306" w:rsidRDefault="008A1CBC">
            <w:pPr>
              <w:spacing w:line="240" w:lineRule="auto"/>
            </w:pPr>
            <w:r>
              <w:t>6,0</w:t>
            </w:r>
          </w:p>
        </w:tc>
      </w:tr>
      <w:tr w:rsidR="004A6306">
        <w:trPr>
          <w:trHeight w:val="57"/>
        </w:trPr>
        <w:tc>
          <w:tcPr>
            <w:tcW w:w="3202" w:type="dxa"/>
            <w:shd w:val="clear" w:color="auto" w:fill="FFFFFF"/>
            <w:tcMar>
              <w:top w:w="150" w:type="dxa"/>
              <w:left w:w="0" w:type="dxa"/>
              <w:bottom w:w="150" w:type="dxa"/>
              <w:right w:w="240" w:type="dxa"/>
            </w:tcMar>
            <w:vAlign w:val="center"/>
          </w:tcPr>
          <w:p w:rsidR="004A6306" w:rsidRDefault="008A1CBC">
            <w:pPr>
              <w:spacing w:line="240" w:lineRule="auto"/>
            </w:pPr>
            <w:r>
              <w:t>Carbonizados</w:t>
            </w:r>
          </w:p>
        </w:tc>
        <w:tc>
          <w:tcPr>
            <w:tcW w:w="2848" w:type="dxa"/>
            <w:shd w:val="clear" w:color="auto" w:fill="FFFFFF"/>
            <w:tcMar>
              <w:top w:w="150" w:type="dxa"/>
              <w:left w:w="240" w:type="dxa"/>
              <w:bottom w:w="150" w:type="dxa"/>
              <w:right w:w="240" w:type="dxa"/>
            </w:tcMar>
            <w:vAlign w:val="center"/>
          </w:tcPr>
          <w:p w:rsidR="004A6306" w:rsidRDefault="008A1CBC">
            <w:pPr>
              <w:spacing w:line="240" w:lineRule="auto"/>
            </w:pPr>
            <w:r>
              <w:t>2,0</w:t>
            </w:r>
          </w:p>
        </w:tc>
        <w:tc>
          <w:tcPr>
            <w:tcW w:w="2825" w:type="dxa"/>
            <w:shd w:val="clear" w:color="auto" w:fill="FFFFFF"/>
            <w:tcMar>
              <w:top w:w="150" w:type="dxa"/>
              <w:left w:w="240" w:type="dxa"/>
              <w:bottom w:w="150" w:type="dxa"/>
              <w:right w:w="0" w:type="dxa"/>
            </w:tcMar>
            <w:vAlign w:val="center"/>
          </w:tcPr>
          <w:p w:rsidR="004A6306" w:rsidRDefault="008A1CBC">
            <w:pPr>
              <w:spacing w:line="240" w:lineRule="auto"/>
            </w:pPr>
            <w:r>
              <w:t>2,0</w:t>
            </w:r>
          </w:p>
        </w:tc>
      </w:tr>
    </w:tbl>
    <w:p w:rsidR="004A6306" w:rsidRDefault="008A1CBC">
      <w:pPr>
        <w:spacing w:after="160" w:line="259" w:lineRule="auto"/>
      </w:pPr>
      <w:r>
        <w:rPr>
          <w:b/>
          <w:bCs/>
        </w:rPr>
        <w:t>Presentaciones:</w:t>
      </w:r>
      <w:r>
        <w:t xml:space="preserve"> enteros, trozados, molidos (indicando granulometría). Las mezclas se rotularán “Hongos Secos Mezcla”, seguido de las especies y la forma (trozados, molidos, etc.).</w:t>
      </w:r>
    </w:p>
    <w:p w:rsidR="004A6306" w:rsidRDefault="004A6306">
      <w:pPr>
        <w:spacing w:after="160" w:line="259" w:lineRule="auto"/>
      </w:pPr>
    </w:p>
    <w:p w:rsidR="004A6306" w:rsidRDefault="008A1CBC">
      <w:pPr>
        <w:spacing w:after="160" w:line="259" w:lineRule="auto"/>
      </w:pPr>
      <w:r>
        <w:rPr>
          <w:b/>
          <w:bCs/>
        </w:rPr>
        <w:t>5.3 Conserva de hongos (esterilizados y en aceite).</w:t>
      </w:r>
    </w:p>
    <w:p w:rsidR="004A6306" w:rsidRDefault="008A1CBC">
      <w:pPr>
        <w:spacing w:after="160" w:line="259" w:lineRule="auto"/>
      </w:pPr>
      <w:r>
        <w:t>Los hongos serán del mismo género y especie, sanos, limpios, sin alteraciones. Podrán presentarse enteros o fraccionados. La fase líquida puede ser aceite vegetal comestible, caldo de cocción o agua, con o sin sal, vinagre y ácidos permitidos.</w:t>
      </w:r>
    </w:p>
    <w:p w:rsidR="004A6306" w:rsidRDefault="008A1CBC">
      <w:pPr>
        <w:spacing w:after="160" w:line="259" w:lineRule="auto"/>
      </w:pPr>
      <w:r>
        <w:lastRenderedPageBreak/>
        <w:t>Tolerancias:</w:t>
      </w:r>
    </w:p>
    <w:p w:rsidR="004A6306" w:rsidRDefault="008A1CBC">
      <w:pPr>
        <w:numPr>
          <w:ilvl w:val="0"/>
          <w:numId w:val="10"/>
        </w:numPr>
        <w:spacing w:after="160" w:line="259" w:lineRule="auto"/>
      </w:pPr>
      <w:r>
        <w:t>Impurezas minerales: máx. 0,1% m/m</w:t>
      </w:r>
    </w:p>
    <w:p w:rsidR="004A6306" w:rsidRDefault="008A1CBC">
      <w:pPr>
        <w:numPr>
          <w:ilvl w:val="0"/>
          <w:numId w:val="10"/>
        </w:numPr>
        <w:spacing w:after="160" w:line="259" w:lineRule="auto"/>
      </w:pPr>
      <w:r>
        <w:t>Impurezas orgánicas: máx. 0,02% m/m</w:t>
      </w:r>
    </w:p>
    <w:p w:rsidR="004A6306" w:rsidRDefault="008A1CBC">
      <w:pPr>
        <w:numPr>
          <w:ilvl w:val="0"/>
          <w:numId w:val="10"/>
        </w:numPr>
        <w:spacing w:after="160" w:line="259" w:lineRule="auto"/>
      </w:pPr>
      <w:r>
        <w:t>Dañados por larvas: silvestres 6,0% máx., cultivados 1,0% máx.</w:t>
      </w:r>
    </w:p>
    <w:p w:rsidR="004A6306" w:rsidRDefault="008A1CBC">
      <w:pPr>
        <w:numPr>
          <w:ilvl w:val="0"/>
          <w:numId w:val="10"/>
        </w:numPr>
        <w:spacing w:after="160" w:line="259" w:lineRule="auto"/>
      </w:pPr>
      <w:r>
        <w:t>Peso escurrido: no menor al 53% del peso del agua destilada a 20 °C que cabe en el envase lleno y cerrado.</w:t>
      </w:r>
    </w:p>
    <w:p w:rsidR="004A6306" w:rsidRDefault="008A1CBC">
      <w:pPr>
        <w:spacing w:after="160" w:line="259" w:lineRule="auto"/>
      </w:pPr>
      <w:r>
        <w:t>Rotulado: “Hongos …” o “Champiñones …” especificando forma de presentación, aceite empleado y el género y especie. Debe figurar peso escurrido y año de elaboración.</w:t>
      </w:r>
    </w:p>
    <w:p w:rsidR="004A6306" w:rsidRDefault="008A1CBC">
      <w:pPr>
        <w:spacing w:after="160" w:line="259" w:lineRule="auto"/>
      </w:pPr>
      <w:r>
        <w:rPr>
          <w:b/>
          <w:bCs/>
        </w:rPr>
        <w:t>5.4 Hongos encurtidos y en vinagre.</w:t>
      </w:r>
    </w:p>
    <w:p w:rsidR="004A6306" w:rsidRDefault="008A1CBC">
      <w:pPr>
        <w:spacing w:after="160" w:line="259" w:lineRule="auto"/>
      </w:pPr>
      <w:r>
        <w:rPr>
          <w:b/>
          <w:bCs/>
        </w:rPr>
        <w:t>5.4.1 Hongos encurtidos</w:t>
      </w:r>
      <w:r>
        <w:br/>
        <w:t>Materia prima: hongos frescos, sanos, limpios, blanqueados o no. Tolerancias de materia prima: dañados por larvas hasta 6% (silvestres) o 1% (cultivados).</w:t>
      </w:r>
    </w:p>
    <w:p w:rsidR="004A6306" w:rsidRDefault="008A1CBC">
      <w:pPr>
        <w:spacing w:after="160" w:line="259" w:lineRule="auto"/>
      </w:pPr>
      <w:r>
        <w:t>Producto final: textura firme, fase líquida límpida, acidez mínima 2,0% en ácido acético. Puede contener sal, edulcorantes, condimentos, hasta 100 ppm de anhídrido sulfuroso total. Impurezas minerales máx. 0,1%, orgánicas máx. 0,02%. Peso escurrido: 50% del agua destilada que cabe en el envase.</w:t>
      </w:r>
    </w:p>
    <w:p w:rsidR="004A6306" w:rsidRDefault="008A1CBC">
      <w:pPr>
        <w:spacing w:after="160" w:line="259" w:lineRule="auto"/>
      </w:pPr>
      <w:r>
        <w:t>Rotulado: “Hongos encurtidos” o “Hongos encurtidos dulces” según corresponda, indicando especies. Peso escurrido y año de elaboración.</w:t>
      </w:r>
    </w:p>
    <w:p w:rsidR="004A6306" w:rsidRDefault="008A1CBC">
      <w:pPr>
        <w:pBdr>
          <w:top w:val="nil"/>
          <w:left w:val="nil"/>
          <w:bottom w:val="nil"/>
          <w:right w:val="nil"/>
          <w:between w:val="nil"/>
        </w:pBdr>
        <w:spacing w:after="160" w:line="259" w:lineRule="auto"/>
      </w:pPr>
      <w:r>
        <w:rPr>
          <w:b/>
          <w:bCs/>
        </w:rPr>
        <w:t>5.4.2 Hongos en vinagre.</w:t>
      </w:r>
      <w:sdt>
        <w:sdtPr>
          <w:tag w:val="goog_rdk_25"/>
          <w:id w:val="1811353765"/>
        </w:sdtPr>
        <w:sdtEndPr/>
        <w:sdtContent>
          <w:r>
            <w:rPr>
              <w:rFonts w:ascii="Arial Unicode MS" w:eastAsia="Arial Unicode MS" w:hAnsi="Arial Unicode MS" w:cs="Arial Unicode MS"/>
            </w:rPr>
            <w:br/>
            <w:t>Similar al encurtido, con fase líquida de vinagre (acidez mín. 2%, pH ≤ 3.5). Puede contener sal, edulcorantes, condimentos, hasta 100 ppm de SO</w:t>
          </w:r>
        </w:sdtContent>
      </w:sdt>
      <w:r>
        <w:rPr>
          <w:rFonts w:ascii="Cambria Math" w:eastAsia="Cambria Math" w:hAnsi="Cambria Math" w:cs="Cambria Math"/>
        </w:rPr>
        <w:t>₂</w:t>
      </w:r>
      <w:r>
        <w:t>. Tolerancias de defectos idénticas a encurtidos. Rotulado: “Hongos en vinagre” indicando origen del vinagre si no es de vino, especies presentes, peso escurrido y año de elaboración.</w:t>
      </w:r>
    </w:p>
    <w:p w:rsidR="004A6306" w:rsidRDefault="008A1CBC">
      <w:pPr>
        <w:spacing w:after="160" w:line="259" w:lineRule="auto"/>
      </w:pPr>
      <w:r>
        <w:rPr>
          <w:b/>
          <w:bCs/>
        </w:rPr>
        <w:t>5.5 Hongos fermentados (agrios).</w:t>
      </w:r>
    </w:p>
    <w:p w:rsidR="004A6306" w:rsidRDefault="008A1CBC">
      <w:pPr>
        <w:spacing w:after="160" w:line="259" w:lineRule="auto"/>
      </w:pPr>
      <w:r>
        <w:t xml:space="preserve">Elaborados por fermentación láctica natural. Ácido láctico: mínimo 1,0% en fase líquida. Pueden adicionarse condimentos, edulcorantes y hasta 500 ppm de ácido ascórbico. Si no se esterilizan, pueden contener hasta 800 ppm de ácido benzoico o sórbico (solos o combinados). Tolerancias: dañados por larvas máx. 4,0%. Peso escurrido: 50% del </w:t>
      </w:r>
      <w:r>
        <w:lastRenderedPageBreak/>
        <w:t>agua destilada del envase. Rotulado: “Hongos agrios” o “Hongos agridulces”, declarando conservantes si los lleva, especies, peso escurrido y año de elaboración.</w:t>
      </w:r>
    </w:p>
    <w:p w:rsidR="004A6306" w:rsidRDefault="008A1CBC">
      <w:pPr>
        <w:spacing w:after="160" w:line="259" w:lineRule="auto"/>
      </w:pPr>
      <w:r>
        <w:rPr>
          <w:b/>
          <w:bCs/>
        </w:rPr>
        <w:t>5.6 Hongos salados (producto semielaborado).</w:t>
      </w:r>
    </w:p>
    <w:p w:rsidR="004A6306" w:rsidRDefault="008A1CBC">
      <w:pPr>
        <w:spacing w:after="160" w:line="259" w:lineRule="auto"/>
      </w:pPr>
      <w:r>
        <w:t>Cloruro de sodio: 15–18% en salmuera estabilizada. Tolerancias: impurezas minerales máx. 0,3%, orgánicas máx. 0,05%, dañados por larvas 6% (silvestres) o 1% (cultivados). Peso escurrido: 53% del agua del envase. Rotulado: “Hongos … salado” con forma de presentación, especie, peso escurrido y mes/año de elaboración.</w:t>
      </w:r>
    </w:p>
    <w:p w:rsidR="004A6306" w:rsidRDefault="008A1CBC">
      <w:pPr>
        <w:spacing w:after="160" w:line="259" w:lineRule="auto"/>
      </w:pPr>
      <w:r>
        <w:rPr>
          <w:b/>
          <w:bCs/>
        </w:rPr>
        <w:t>5.7 Hongos congelados rápidamente.</w:t>
      </w:r>
    </w:p>
    <w:p w:rsidR="004A6306" w:rsidRDefault="008A1CBC">
      <w:pPr>
        <w:spacing w:after="160" w:line="259" w:lineRule="auto"/>
      </w:pPr>
      <w:r>
        <w:t>Tolerancias: impurezas minerales máx. 0,2%, orgánicas máx. 0,02%, dañados por larvas 6% (silvestres) o 1% (cultivados). Rotulado según normas de congelados, indicando especie y origen.</w:t>
      </w:r>
    </w:p>
    <w:p w:rsidR="004A6306" w:rsidRDefault="008A1CBC">
      <w:pPr>
        <w:spacing w:after="160" w:line="259" w:lineRule="auto"/>
      </w:pPr>
      <w:r>
        <w:rPr>
          <w:b/>
          <w:bCs/>
        </w:rPr>
        <w:t>5.8 Extractos y concentrados.</w:t>
      </w:r>
    </w:p>
    <w:p w:rsidR="004A6306" w:rsidRDefault="008A1CBC">
      <w:pPr>
        <w:numPr>
          <w:ilvl w:val="0"/>
          <w:numId w:val="11"/>
        </w:numPr>
        <w:spacing w:after="160" w:line="259" w:lineRule="auto"/>
      </w:pPr>
      <w:r>
        <w:rPr>
          <w:b/>
          <w:bCs/>
        </w:rPr>
        <w:t>Extracto simple de hongos:</w:t>
      </w:r>
      <w:r>
        <w:t> extracto seco libre de NaCl 7,0% mín., NaCl máx. 20,0%. Rotular: peso neto, extracto seco y año de elaboración.</w:t>
      </w:r>
    </w:p>
    <w:p w:rsidR="004A6306" w:rsidRDefault="008A1CBC">
      <w:pPr>
        <w:numPr>
          <w:ilvl w:val="0"/>
          <w:numId w:val="11"/>
        </w:numPr>
        <w:spacing w:after="160" w:line="259" w:lineRule="auto"/>
      </w:pPr>
      <w:r>
        <w:rPr>
          <w:b/>
          <w:bCs/>
        </w:rPr>
        <w:t>Extracto concentrado de hongos:</w:t>
      </w:r>
      <w:r>
        <w:t> extracto seco 24,0% mín., NaCl máx. 20,0%. Igual rotulado.</w:t>
      </w:r>
    </w:p>
    <w:p w:rsidR="004A6306" w:rsidRDefault="008A1CBC">
      <w:pPr>
        <w:numPr>
          <w:ilvl w:val="0"/>
          <w:numId w:val="11"/>
        </w:numPr>
        <w:spacing w:after="160" w:line="259" w:lineRule="auto"/>
      </w:pPr>
      <w:r>
        <w:rPr>
          <w:b/>
          <w:bCs/>
        </w:rPr>
        <w:t>Extracto desecado (concentrado seco):</w:t>
      </w:r>
      <w:r>
        <w:t> humedad máx. 9,0%, NaCl máx. 5,0%. Rotular peso neto y año.</w:t>
      </w:r>
    </w:p>
    <w:p w:rsidR="004A6306" w:rsidRDefault="008A1CBC">
      <w:pPr>
        <w:spacing w:after="160" w:line="259" w:lineRule="auto"/>
      </w:pPr>
      <w:r>
        <w:t>Estos productos no deben contener impurezas minerales ni orgánicas.</w:t>
      </w:r>
    </w:p>
    <w:p w:rsidR="004A6306" w:rsidRDefault="008A1CBC">
      <w:pPr>
        <w:spacing w:after="160" w:line="259" w:lineRule="auto"/>
      </w:pPr>
      <w:r>
        <w:rPr>
          <w:b/>
          <w:bCs/>
        </w:rPr>
        <w:t>6. ADITIVOS ALIMENTARIOS.</w:t>
      </w:r>
    </w:p>
    <w:p w:rsidR="004A6306" w:rsidRDefault="008A1CBC">
      <w:pPr>
        <w:spacing w:after="160" w:line="259" w:lineRule="auto"/>
      </w:pPr>
      <w:r>
        <w:t>Se permiten, conforme a las buenas prácticas de fabricación, los siguientes aditivos:</w:t>
      </w:r>
    </w:p>
    <w:p w:rsidR="004A6306" w:rsidRDefault="008A1CBC">
      <w:pPr>
        <w:numPr>
          <w:ilvl w:val="0"/>
          <w:numId w:val="12"/>
        </w:numPr>
        <w:spacing w:after="160" w:line="259" w:lineRule="auto"/>
      </w:pPr>
      <w:r>
        <w:t>Ácido acético, láctico, cítrico y ascórbico, sin límite salvo indicación expresa.</w:t>
      </w:r>
    </w:p>
    <w:p w:rsidR="004A6306" w:rsidRDefault="008A1CBC">
      <w:pPr>
        <w:numPr>
          <w:ilvl w:val="0"/>
          <w:numId w:val="12"/>
        </w:numPr>
        <w:spacing w:after="160" w:line="259" w:lineRule="auto"/>
      </w:pPr>
      <w:r>
        <w:t>En hongos encurtidos: ácido acético hasta 20 g/kg.</w:t>
      </w:r>
    </w:p>
    <w:p w:rsidR="004A6306" w:rsidRDefault="008A1CBC">
      <w:pPr>
        <w:numPr>
          <w:ilvl w:val="0"/>
          <w:numId w:val="12"/>
        </w:numPr>
        <w:spacing w:after="160" w:line="259" w:lineRule="auto"/>
      </w:pPr>
      <w:r>
        <w:t>En hongos esterilizados: ácido láctico y cítrico hasta 5 g/kg solos o combinados.</w:t>
      </w:r>
    </w:p>
    <w:p w:rsidR="004A6306" w:rsidRDefault="008A1CBC">
      <w:pPr>
        <w:numPr>
          <w:ilvl w:val="0"/>
          <w:numId w:val="12"/>
        </w:numPr>
        <w:spacing w:after="160" w:line="259" w:lineRule="auto"/>
      </w:pPr>
      <w:r>
        <w:t>El uso de otros aditivos deberá ajustarse a la normativa general de alimentos vigente.</w:t>
      </w:r>
    </w:p>
    <w:p w:rsidR="004A6306" w:rsidRDefault="008A1CBC">
      <w:pPr>
        <w:spacing w:after="160" w:line="259" w:lineRule="auto"/>
      </w:pPr>
      <w:r>
        <w:rPr>
          <w:b/>
          <w:bCs/>
        </w:rPr>
        <w:lastRenderedPageBreak/>
        <w:t>7. HIGIENE.</w:t>
      </w:r>
    </w:p>
    <w:p w:rsidR="004A6306" w:rsidRDefault="008A1CBC">
      <w:pPr>
        <w:spacing w:after="160" w:line="259" w:lineRule="auto"/>
      </w:pPr>
      <w:r>
        <w:t xml:space="preserve">Los productos regulados por este Anexo deberán elaborarse y manipularse de conformidad con los Principios Generales de Higiene de los Alimentos (CXC 1-1969) y los códigos de prácticas específicos del Codex </w:t>
      </w:r>
      <w:proofErr w:type="spellStart"/>
      <w:r>
        <w:t>Alimentarius</w:t>
      </w:r>
      <w:proofErr w:type="spellEnd"/>
      <w:r>
        <w:t>:</w:t>
      </w:r>
    </w:p>
    <w:p w:rsidR="004A6306" w:rsidRDefault="008A1CBC">
      <w:pPr>
        <w:numPr>
          <w:ilvl w:val="0"/>
          <w:numId w:val="4"/>
        </w:numPr>
        <w:spacing w:after="160" w:line="259" w:lineRule="auto"/>
      </w:pPr>
      <w:r>
        <w:t>CXC 5-1971 para hongos deshidratados.</w:t>
      </w:r>
    </w:p>
    <w:p w:rsidR="004A6306" w:rsidRDefault="008A1CBC">
      <w:pPr>
        <w:numPr>
          <w:ilvl w:val="0"/>
          <w:numId w:val="4"/>
        </w:numPr>
        <w:spacing w:after="160" w:line="259" w:lineRule="auto"/>
      </w:pPr>
      <w:r>
        <w:t>CXC 2-1969 para conservas.</w:t>
      </w:r>
    </w:p>
    <w:p w:rsidR="004A6306" w:rsidRDefault="008A1CBC">
      <w:pPr>
        <w:numPr>
          <w:ilvl w:val="0"/>
          <w:numId w:val="4"/>
        </w:numPr>
        <w:spacing w:after="160" w:line="259" w:lineRule="auto"/>
      </w:pPr>
      <w:r>
        <w:t>CXC 8-1976 para congelados.</w:t>
      </w:r>
      <w:r>
        <w:br/>
        <w:t>Como complemento, serán de aplicación los criterios microbiológicos y de contaminantes químicos establecidos en el </w:t>
      </w:r>
      <w:r>
        <w:rPr>
          <w:b/>
          <w:bCs/>
        </w:rPr>
        <w:t>Anexo III</w:t>
      </w:r>
      <w:r>
        <w:t> de la presente Resolución.</w:t>
      </w:r>
    </w:p>
    <w:p w:rsidR="004A6306" w:rsidRDefault="008A1CBC">
      <w:pPr>
        <w:spacing w:after="160" w:line="259" w:lineRule="auto"/>
      </w:pPr>
      <w:r>
        <w:rPr>
          <w:b/>
          <w:bCs/>
        </w:rPr>
        <w:t>8. ROTULADO.</w:t>
      </w:r>
    </w:p>
    <w:p w:rsidR="004A6306" w:rsidRDefault="008A1CBC">
      <w:pPr>
        <w:spacing w:after="160" w:line="259" w:lineRule="auto"/>
      </w:pPr>
      <w:r>
        <w:t>Se aplicarán los requisitos de la legislación vigente sobre etiquetado de alimentos envasados, con las siguientes precisiones:</w:t>
      </w:r>
    </w:p>
    <w:p w:rsidR="004A6306" w:rsidRDefault="008A1CBC">
      <w:pPr>
        <w:spacing w:after="160" w:line="259" w:lineRule="auto"/>
      </w:pPr>
      <w:r>
        <w:t>8.1 </w:t>
      </w:r>
      <w:r>
        <w:rPr>
          <w:b/>
          <w:bCs/>
        </w:rPr>
        <w:t>Nombre del alimento:</w:t>
      </w:r>
      <w:r>
        <w:t> Debe reflejar la verdadera naturaleza del producto. Se usará la palabra “hongo/s” o la designación común del género (ej. “champiñones”). Se indicará el método de elaboración (desecado, esterilizado, congelado, etc.).</w:t>
      </w:r>
    </w:p>
    <w:p w:rsidR="004A6306" w:rsidRDefault="008A1CBC">
      <w:pPr>
        <w:spacing w:after="160" w:line="259" w:lineRule="auto"/>
      </w:pPr>
      <w:r>
        <w:t>8.2 </w:t>
      </w:r>
      <w:r>
        <w:rPr>
          <w:b/>
          <w:bCs/>
        </w:rPr>
        <w:t>Identificación de especies:</w:t>
      </w:r>
      <w:r>
        <w:t> Tanto el nombre común como el científico de la especie deberán figurar en la etiqueta. Si el producto contiene más de una especie, se usará “surtidos” y se listarán todas.</w:t>
      </w:r>
    </w:p>
    <w:p w:rsidR="004A6306" w:rsidRDefault="008A1CBC">
      <w:pPr>
        <w:spacing w:after="160" w:line="259" w:lineRule="auto"/>
      </w:pPr>
      <w:r>
        <w:t>8.3 </w:t>
      </w:r>
      <w:r>
        <w:rPr>
          <w:b/>
          <w:bCs/>
        </w:rPr>
        <w:t>Declaraciones prohibidas:</w:t>
      </w:r>
      <w:r>
        <w:t xml:space="preserve"> No podrán incluirse en el rotulado, publicidad o promoción declaraciones terapéuticas, preventivas, curativas o de propiedades saludables. Cualquier referencia a funciones fisiológicas más allá del aporte nutricional básico será causal de reclasificación automática como suplemento dietario o </w:t>
      </w:r>
      <w:proofErr w:type="spellStart"/>
      <w:r>
        <w:t>fitoterápico</w:t>
      </w:r>
      <w:proofErr w:type="spellEnd"/>
      <w:r>
        <w:t>, sujeta a los requisitos correspondientes.</w:t>
      </w:r>
    </w:p>
    <w:p w:rsidR="004A6306" w:rsidRDefault="008A1CBC">
      <w:pPr>
        <w:spacing w:after="160" w:line="259" w:lineRule="auto"/>
      </w:pPr>
      <w:r>
        <w:rPr>
          <w:b/>
          <w:bCs/>
        </w:rPr>
        <w:t>9. MÉTODOS DE ANÁLISIS Y MUESTREO</w:t>
      </w:r>
    </w:p>
    <w:p w:rsidR="004A6306" w:rsidRDefault="008A1CBC">
      <w:pPr>
        <w:spacing w:after="160" w:line="259" w:lineRule="auto"/>
      </w:pPr>
      <w:r>
        <w:t xml:space="preserve">Se seguirán los métodos recomendados por el Codex </w:t>
      </w:r>
      <w:proofErr w:type="spellStart"/>
      <w:r>
        <w:t>Alimentarius</w:t>
      </w:r>
      <w:proofErr w:type="spellEnd"/>
      <w:r>
        <w:t xml:space="preserve"> (CXS 234-1999) y aquellos validados por la autoridad competente.</w:t>
      </w:r>
    </w:p>
    <w:p w:rsidR="004A6306" w:rsidRDefault="004A6306">
      <w:pPr>
        <w:spacing w:after="160" w:line="259" w:lineRule="auto"/>
      </w:pPr>
    </w:p>
    <w:p w:rsidR="00257F41" w:rsidRDefault="00257F41">
      <w:pPr>
        <w:spacing w:after="160" w:line="259" w:lineRule="auto"/>
      </w:pPr>
    </w:p>
    <w:p w:rsidR="004A6306" w:rsidRDefault="008A1CBC">
      <w:pPr>
        <w:spacing w:after="160" w:line="259" w:lineRule="auto"/>
      </w:pPr>
      <w:r>
        <w:rPr>
          <w:b/>
          <w:bCs/>
        </w:rPr>
        <w:lastRenderedPageBreak/>
        <w:t>10. LISTA DE ESPECIES PERMITIDAS PARA USO ALIMENTARIO.</w:t>
      </w:r>
    </w:p>
    <w:p w:rsidR="004A6306" w:rsidRDefault="008A1CBC">
      <w:pPr>
        <w:spacing w:after="160" w:line="259" w:lineRule="auto"/>
      </w:pPr>
      <w:r>
        <w:t>Sin perjuicio de lo descrito en la clasificación y de las referencias contenidas en el </w:t>
      </w:r>
      <w:r>
        <w:rPr>
          <w:b/>
          <w:bCs/>
        </w:rPr>
        <w:t>Anexo I</w:t>
      </w:r>
      <w:r>
        <w:t>, se autoriza específicamente la elaboración y comercialización de las siguientes especies de hongos comestibles:</w:t>
      </w:r>
    </w:p>
    <w:p w:rsidR="004A6306" w:rsidRDefault="008A1CBC">
      <w:pPr>
        <w:numPr>
          <w:ilvl w:val="0"/>
          <w:numId w:val="5"/>
        </w:numPr>
        <w:spacing w:after="160" w:line="259" w:lineRule="auto"/>
      </w:pPr>
      <w:proofErr w:type="spellStart"/>
      <w:r>
        <w:rPr>
          <w:i/>
          <w:iCs/>
        </w:rPr>
        <w:t>Agaricus</w:t>
      </w:r>
      <w:proofErr w:type="spellEnd"/>
      <w:r>
        <w:rPr>
          <w:i/>
          <w:iCs/>
        </w:rPr>
        <w:t xml:space="preserve"> </w:t>
      </w:r>
      <w:proofErr w:type="spellStart"/>
      <w:r>
        <w:rPr>
          <w:i/>
          <w:iCs/>
        </w:rPr>
        <w:t>bisporus</w:t>
      </w:r>
      <w:proofErr w:type="spellEnd"/>
    </w:p>
    <w:p w:rsidR="004A6306" w:rsidRDefault="008A1CBC">
      <w:pPr>
        <w:numPr>
          <w:ilvl w:val="0"/>
          <w:numId w:val="5"/>
        </w:numPr>
        <w:spacing w:after="160" w:line="259" w:lineRule="auto"/>
      </w:pPr>
      <w:proofErr w:type="spellStart"/>
      <w:r>
        <w:rPr>
          <w:i/>
          <w:iCs/>
        </w:rPr>
        <w:t>Pleurotus</w:t>
      </w:r>
      <w:proofErr w:type="spellEnd"/>
      <w:r>
        <w:rPr>
          <w:i/>
          <w:iCs/>
        </w:rPr>
        <w:t xml:space="preserve"> </w:t>
      </w:r>
      <w:proofErr w:type="spellStart"/>
      <w:r>
        <w:rPr>
          <w:i/>
          <w:iCs/>
        </w:rPr>
        <w:t>ostreatus</w:t>
      </w:r>
      <w:proofErr w:type="spellEnd"/>
    </w:p>
    <w:p w:rsidR="004A6306" w:rsidRDefault="008A1CBC">
      <w:pPr>
        <w:numPr>
          <w:ilvl w:val="0"/>
          <w:numId w:val="5"/>
        </w:numPr>
        <w:spacing w:after="160" w:line="259" w:lineRule="auto"/>
      </w:pPr>
      <w:proofErr w:type="spellStart"/>
      <w:r>
        <w:rPr>
          <w:i/>
          <w:iCs/>
        </w:rPr>
        <w:t>Pleurotus</w:t>
      </w:r>
      <w:proofErr w:type="spellEnd"/>
      <w:r>
        <w:rPr>
          <w:i/>
          <w:iCs/>
        </w:rPr>
        <w:t xml:space="preserve"> </w:t>
      </w:r>
      <w:proofErr w:type="spellStart"/>
      <w:r>
        <w:rPr>
          <w:i/>
          <w:iCs/>
        </w:rPr>
        <w:t>eryngii</w:t>
      </w:r>
      <w:proofErr w:type="spellEnd"/>
    </w:p>
    <w:p w:rsidR="004A6306" w:rsidRDefault="008A1CBC">
      <w:pPr>
        <w:numPr>
          <w:ilvl w:val="0"/>
          <w:numId w:val="5"/>
        </w:numPr>
        <w:spacing w:after="160" w:line="259" w:lineRule="auto"/>
      </w:pPr>
      <w:proofErr w:type="spellStart"/>
      <w:r>
        <w:rPr>
          <w:i/>
          <w:iCs/>
        </w:rPr>
        <w:t>Lentinula</w:t>
      </w:r>
      <w:proofErr w:type="spellEnd"/>
      <w:r>
        <w:rPr>
          <w:i/>
          <w:iCs/>
        </w:rPr>
        <w:t xml:space="preserve"> </w:t>
      </w:r>
      <w:proofErr w:type="spellStart"/>
      <w:r>
        <w:rPr>
          <w:i/>
          <w:iCs/>
        </w:rPr>
        <w:t>edodes</w:t>
      </w:r>
      <w:proofErr w:type="spellEnd"/>
    </w:p>
    <w:p w:rsidR="004A6306" w:rsidRDefault="008A1CBC">
      <w:pPr>
        <w:numPr>
          <w:ilvl w:val="0"/>
          <w:numId w:val="5"/>
        </w:numPr>
        <w:spacing w:after="160" w:line="259" w:lineRule="auto"/>
      </w:pPr>
      <w:proofErr w:type="spellStart"/>
      <w:r>
        <w:rPr>
          <w:i/>
          <w:iCs/>
        </w:rPr>
        <w:t>Flammulina</w:t>
      </w:r>
      <w:proofErr w:type="spellEnd"/>
      <w:r>
        <w:rPr>
          <w:i/>
          <w:iCs/>
        </w:rPr>
        <w:t xml:space="preserve"> </w:t>
      </w:r>
      <w:proofErr w:type="spellStart"/>
      <w:r>
        <w:rPr>
          <w:i/>
          <w:iCs/>
        </w:rPr>
        <w:t>velutipes</w:t>
      </w:r>
      <w:proofErr w:type="spellEnd"/>
    </w:p>
    <w:p w:rsidR="004A6306" w:rsidRDefault="008A1CBC">
      <w:pPr>
        <w:numPr>
          <w:ilvl w:val="0"/>
          <w:numId w:val="5"/>
        </w:numPr>
        <w:spacing w:after="160" w:line="259" w:lineRule="auto"/>
      </w:pPr>
      <w:proofErr w:type="spellStart"/>
      <w:r>
        <w:rPr>
          <w:i/>
          <w:iCs/>
        </w:rPr>
        <w:t>Hypsizygus</w:t>
      </w:r>
      <w:proofErr w:type="spellEnd"/>
      <w:r>
        <w:rPr>
          <w:i/>
          <w:iCs/>
        </w:rPr>
        <w:t xml:space="preserve"> </w:t>
      </w:r>
      <w:proofErr w:type="spellStart"/>
      <w:r>
        <w:rPr>
          <w:i/>
          <w:iCs/>
        </w:rPr>
        <w:t>tessellatus</w:t>
      </w:r>
      <w:proofErr w:type="spellEnd"/>
      <w:r>
        <w:t> (</w:t>
      </w:r>
      <w:r>
        <w:rPr>
          <w:i/>
          <w:iCs/>
        </w:rPr>
        <w:t xml:space="preserve">H. </w:t>
      </w:r>
      <w:proofErr w:type="spellStart"/>
      <w:r>
        <w:rPr>
          <w:i/>
          <w:iCs/>
        </w:rPr>
        <w:t>marmoreus</w:t>
      </w:r>
      <w:proofErr w:type="spellEnd"/>
      <w:r>
        <w:t>)</w:t>
      </w:r>
    </w:p>
    <w:p w:rsidR="004A6306" w:rsidRDefault="008A1CBC">
      <w:pPr>
        <w:numPr>
          <w:ilvl w:val="0"/>
          <w:numId w:val="5"/>
        </w:numPr>
        <w:spacing w:after="160" w:line="259" w:lineRule="auto"/>
      </w:pPr>
      <w:proofErr w:type="spellStart"/>
      <w:r>
        <w:rPr>
          <w:i/>
          <w:iCs/>
        </w:rPr>
        <w:t>Volvariella</w:t>
      </w:r>
      <w:proofErr w:type="spellEnd"/>
      <w:r>
        <w:rPr>
          <w:i/>
          <w:iCs/>
        </w:rPr>
        <w:t xml:space="preserve"> </w:t>
      </w:r>
      <w:proofErr w:type="spellStart"/>
      <w:r>
        <w:rPr>
          <w:i/>
          <w:iCs/>
        </w:rPr>
        <w:t>volvacea</w:t>
      </w:r>
      <w:proofErr w:type="spellEnd"/>
    </w:p>
    <w:p w:rsidR="004A6306" w:rsidRDefault="008A1CBC">
      <w:pPr>
        <w:numPr>
          <w:ilvl w:val="0"/>
          <w:numId w:val="5"/>
        </w:numPr>
        <w:spacing w:after="160" w:line="259" w:lineRule="auto"/>
      </w:pPr>
      <w:proofErr w:type="spellStart"/>
      <w:r>
        <w:rPr>
          <w:i/>
          <w:iCs/>
        </w:rPr>
        <w:t>Auricularia</w:t>
      </w:r>
      <w:proofErr w:type="spellEnd"/>
      <w:r>
        <w:rPr>
          <w:i/>
          <w:iCs/>
        </w:rPr>
        <w:t xml:space="preserve"> </w:t>
      </w:r>
      <w:proofErr w:type="spellStart"/>
      <w:r>
        <w:rPr>
          <w:i/>
          <w:iCs/>
        </w:rPr>
        <w:t>auricula-judae</w:t>
      </w:r>
      <w:proofErr w:type="spellEnd"/>
    </w:p>
    <w:p w:rsidR="004A6306" w:rsidRDefault="008A1CBC">
      <w:pPr>
        <w:numPr>
          <w:ilvl w:val="0"/>
          <w:numId w:val="5"/>
        </w:numPr>
        <w:spacing w:after="160" w:line="259" w:lineRule="auto"/>
      </w:pPr>
      <w:proofErr w:type="spellStart"/>
      <w:r>
        <w:rPr>
          <w:i/>
          <w:iCs/>
        </w:rPr>
        <w:t>Tremella</w:t>
      </w:r>
      <w:proofErr w:type="spellEnd"/>
      <w:r>
        <w:rPr>
          <w:i/>
          <w:iCs/>
        </w:rPr>
        <w:t xml:space="preserve"> </w:t>
      </w:r>
      <w:proofErr w:type="spellStart"/>
      <w:r>
        <w:rPr>
          <w:i/>
          <w:iCs/>
        </w:rPr>
        <w:t>fuciformis</w:t>
      </w:r>
      <w:proofErr w:type="spellEnd"/>
    </w:p>
    <w:p w:rsidR="004A6306" w:rsidRDefault="008A1CBC">
      <w:pPr>
        <w:numPr>
          <w:ilvl w:val="0"/>
          <w:numId w:val="5"/>
        </w:numPr>
        <w:spacing w:after="160" w:line="259" w:lineRule="auto"/>
      </w:pPr>
      <w:proofErr w:type="spellStart"/>
      <w:r>
        <w:rPr>
          <w:i/>
          <w:iCs/>
        </w:rPr>
        <w:t>Grifola</w:t>
      </w:r>
      <w:proofErr w:type="spellEnd"/>
      <w:r>
        <w:rPr>
          <w:i/>
          <w:iCs/>
        </w:rPr>
        <w:t xml:space="preserve"> frondosa</w:t>
      </w:r>
    </w:p>
    <w:p w:rsidR="004A6306" w:rsidRDefault="008A1CBC">
      <w:pPr>
        <w:numPr>
          <w:ilvl w:val="0"/>
          <w:numId w:val="5"/>
        </w:numPr>
        <w:spacing w:after="160" w:line="259" w:lineRule="auto"/>
      </w:pPr>
      <w:proofErr w:type="spellStart"/>
      <w:r>
        <w:rPr>
          <w:i/>
          <w:iCs/>
        </w:rPr>
        <w:t>Hericium</w:t>
      </w:r>
      <w:proofErr w:type="spellEnd"/>
      <w:r>
        <w:rPr>
          <w:i/>
          <w:iCs/>
        </w:rPr>
        <w:t xml:space="preserve"> </w:t>
      </w:r>
      <w:proofErr w:type="spellStart"/>
      <w:r>
        <w:rPr>
          <w:i/>
          <w:iCs/>
        </w:rPr>
        <w:t>erinaceus</w:t>
      </w:r>
      <w:proofErr w:type="spellEnd"/>
    </w:p>
    <w:p w:rsidR="004A6306" w:rsidRDefault="008A1CBC">
      <w:pPr>
        <w:numPr>
          <w:ilvl w:val="0"/>
          <w:numId w:val="5"/>
        </w:numPr>
        <w:spacing w:after="160" w:line="259" w:lineRule="auto"/>
      </w:pPr>
      <w:proofErr w:type="spellStart"/>
      <w:r>
        <w:rPr>
          <w:i/>
          <w:iCs/>
        </w:rPr>
        <w:t>Ganoderma</w:t>
      </w:r>
      <w:proofErr w:type="spellEnd"/>
      <w:r>
        <w:rPr>
          <w:i/>
          <w:iCs/>
        </w:rPr>
        <w:t xml:space="preserve"> </w:t>
      </w:r>
      <w:proofErr w:type="spellStart"/>
      <w:r>
        <w:rPr>
          <w:i/>
          <w:iCs/>
        </w:rPr>
        <w:t>lucidum</w:t>
      </w:r>
      <w:proofErr w:type="spellEnd"/>
      <w:r>
        <w:t> (únicamente en productos alimenticios autorizados y de acuerdo a la condición de consumo indicada en este Anexo)</w:t>
      </w:r>
    </w:p>
    <w:p w:rsidR="004A6306" w:rsidRDefault="008A1CBC">
      <w:pPr>
        <w:numPr>
          <w:ilvl w:val="0"/>
          <w:numId w:val="5"/>
        </w:numPr>
        <w:spacing w:after="160" w:line="259" w:lineRule="auto"/>
      </w:pPr>
      <w:proofErr w:type="spellStart"/>
      <w:r>
        <w:rPr>
          <w:i/>
          <w:iCs/>
        </w:rPr>
        <w:t>Cordyceps</w:t>
      </w:r>
      <w:proofErr w:type="spellEnd"/>
      <w:r>
        <w:rPr>
          <w:i/>
          <w:iCs/>
        </w:rPr>
        <w:t xml:space="preserve"> </w:t>
      </w:r>
      <w:proofErr w:type="spellStart"/>
      <w:r>
        <w:rPr>
          <w:i/>
          <w:iCs/>
        </w:rPr>
        <w:t>militaris</w:t>
      </w:r>
      <w:proofErr w:type="spellEnd"/>
      <w:r>
        <w:t> cultivado</w:t>
      </w:r>
    </w:p>
    <w:p w:rsidR="004A6306" w:rsidRDefault="008A1CBC">
      <w:pPr>
        <w:numPr>
          <w:ilvl w:val="0"/>
          <w:numId w:val="5"/>
        </w:numPr>
        <w:spacing w:after="160" w:line="259" w:lineRule="auto"/>
      </w:pPr>
      <w:proofErr w:type="spellStart"/>
      <w:r>
        <w:rPr>
          <w:i/>
          <w:iCs/>
        </w:rPr>
        <w:t>Wolfiporia</w:t>
      </w:r>
      <w:proofErr w:type="spellEnd"/>
      <w:r>
        <w:rPr>
          <w:i/>
          <w:iCs/>
        </w:rPr>
        <w:t xml:space="preserve"> cocos</w:t>
      </w:r>
    </w:p>
    <w:p w:rsidR="004A6306" w:rsidRDefault="008A1CBC">
      <w:pPr>
        <w:numPr>
          <w:ilvl w:val="0"/>
          <w:numId w:val="5"/>
        </w:numPr>
        <w:spacing w:after="160" w:line="259" w:lineRule="auto"/>
      </w:pPr>
      <w:proofErr w:type="spellStart"/>
      <w:r>
        <w:rPr>
          <w:i/>
          <w:iCs/>
        </w:rPr>
        <w:t>Boletus</w:t>
      </w:r>
      <w:proofErr w:type="spellEnd"/>
      <w:r>
        <w:rPr>
          <w:i/>
          <w:iCs/>
        </w:rPr>
        <w:t xml:space="preserve"> </w:t>
      </w:r>
      <w:proofErr w:type="spellStart"/>
      <w:r>
        <w:rPr>
          <w:i/>
          <w:iCs/>
        </w:rPr>
        <w:t>edulis</w:t>
      </w:r>
      <w:proofErr w:type="spellEnd"/>
    </w:p>
    <w:p w:rsidR="004A6306" w:rsidRDefault="008A1CBC">
      <w:pPr>
        <w:numPr>
          <w:ilvl w:val="0"/>
          <w:numId w:val="5"/>
        </w:numPr>
        <w:spacing w:after="160" w:line="259" w:lineRule="auto"/>
      </w:pPr>
      <w:proofErr w:type="spellStart"/>
      <w:r>
        <w:rPr>
          <w:i/>
          <w:iCs/>
        </w:rPr>
        <w:t>Cantharellus</w:t>
      </w:r>
      <w:proofErr w:type="spellEnd"/>
      <w:r>
        <w:rPr>
          <w:i/>
          <w:iCs/>
        </w:rPr>
        <w:t xml:space="preserve"> </w:t>
      </w:r>
      <w:proofErr w:type="spellStart"/>
      <w:r>
        <w:rPr>
          <w:i/>
          <w:iCs/>
        </w:rPr>
        <w:t>cibarius</w:t>
      </w:r>
      <w:proofErr w:type="spellEnd"/>
    </w:p>
    <w:p w:rsidR="004A6306" w:rsidRDefault="008A1CBC">
      <w:pPr>
        <w:numPr>
          <w:ilvl w:val="0"/>
          <w:numId w:val="5"/>
        </w:numPr>
        <w:spacing w:after="160" w:line="259" w:lineRule="auto"/>
      </w:pPr>
      <w:proofErr w:type="spellStart"/>
      <w:r>
        <w:rPr>
          <w:i/>
          <w:iCs/>
        </w:rPr>
        <w:t>Morchella</w:t>
      </w:r>
      <w:proofErr w:type="spellEnd"/>
      <w:r>
        <w:rPr>
          <w:i/>
          <w:iCs/>
        </w:rPr>
        <w:t xml:space="preserve"> </w:t>
      </w:r>
      <w:proofErr w:type="spellStart"/>
      <w:r>
        <w:rPr>
          <w:i/>
          <w:iCs/>
        </w:rPr>
        <w:t>esculenta</w:t>
      </w:r>
      <w:proofErr w:type="spellEnd"/>
    </w:p>
    <w:p w:rsidR="004A6306" w:rsidRDefault="008A1CBC">
      <w:pPr>
        <w:numPr>
          <w:ilvl w:val="0"/>
          <w:numId w:val="5"/>
        </w:numPr>
        <w:spacing w:after="160" w:line="259" w:lineRule="auto"/>
      </w:pPr>
      <w:proofErr w:type="spellStart"/>
      <w:r>
        <w:rPr>
          <w:i/>
          <w:iCs/>
        </w:rPr>
        <w:t>Tuber</w:t>
      </w:r>
      <w:proofErr w:type="spellEnd"/>
      <w:r>
        <w:rPr>
          <w:i/>
          <w:iCs/>
        </w:rPr>
        <w:t xml:space="preserve"> </w:t>
      </w:r>
      <w:proofErr w:type="spellStart"/>
      <w:r>
        <w:rPr>
          <w:i/>
          <w:iCs/>
        </w:rPr>
        <w:t>melanosporum</w:t>
      </w:r>
      <w:proofErr w:type="spellEnd"/>
    </w:p>
    <w:p w:rsidR="004A6306" w:rsidRDefault="008A1CBC">
      <w:pPr>
        <w:numPr>
          <w:ilvl w:val="0"/>
          <w:numId w:val="5"/>
        </w:numPr>
        <w:spacing w:after="160" w:line="259" w:lineRule="auto"/>
      </w:pPr>
      <w:proofErr w:type="spellStart"/>
      <w:r>
        <w:rPr>
          <w:i/>
          <w:iCs/>
        </w:rPr>
        <w:t>Tuber</w:t>
      </w:r>
      <w:proofErr w:type="spellEnd"/>
      <w:r>
        <w:rPr>
          <w:i/>
          <w:iCs/>
        </w:rPr>
        <w:t xml:space="preserve"> </w:t>
      </w:r>
      <w:proofErr w:type="spellStart"/>
      <w:r>
        <w:rPr>
          <w:i/>
          <w:iCs/>
        </w:rPr>
        <w:t>aestivum</w:t>
      </w:r>
      <w:proofErr w:type="spellEnd"/>
    </w:p>
    <w:p w:rsidR="004A6306" w:rsidRDefault="008A1CBC">
      <w:pPr>
        <w:numPr>
          <w:ilvl w:val="0"/>
          <w:numId w:val="5"/>
        </w:numPr>
        <w:spacing w:after="160" w:line="259" w:lineRule="auto"/>
      </w:pPr>
      <w:proofErr w:type="spellStart"/>
      <w:r>
        <w:rPr>
          <w:i/>
          <w:iCs/>
        </w:rPr>
        <w:lastRenderedPageBreak/>
        <w:t>Lactarius</w:t>
      </w:r>
      <w:proofErr w:type="spellEnd"/>
      <w:r>
        <w:rPr>
          <w:i/>
          <w:iCs/>
        </w:rPr>
        <w:t xml:space="preserve"> </w:t>
      </w:r>
      <w:proofErr w:type="spellStart"/>
      <w:r>
        <w:rPr>
          <w:i/>
          <w:iCs/>
        </w:rPr>
        <w:t>deliciosus</w:t>
      </w:r>
      <w:proofErr w:type="spellEnd"/>
    </w:p>
    <w:p w:rsidR="004A6306" w:rsidRDefault="008A1CBC">
      <w:pPr>
        <w:numPr>
          <w:ilvl w:val="0"/>
          <w:numId w:val="5"/>
        </w:numPr>
        <w:spacing w:after="160" w:line="259" w:lineRule="auto"/>
      </w:pPr>
      <w:proofErr w:type="spellStart"/>
      <w:r>
        <w:rPr>
          <w:i/>
          <w:iCs/>
        </w:rPr>
        <w:t>Agrocybe</w:t>
      </w:r>
      <w:proofErr w:type="spellEnd"/>
      <w:r>
        <w:rPr>
          <w:i/>
          <w:iCs/>
        </w:rPr>
        <w:t xml:space="preserve"> </w:t>
      </w:r>
      <w:proofErr w:type="spellStart"/>
      <w:r>
        <w:rPr>
          <w:i/>
          <w:iCs/>
        </w:rPr>
        <w:t>aegerita</w:t>
      </w:r>
      <w:proofErr w:type="spellEnd"/>
    </w:p>
    <w:p w:rsidR="004A6306" w:rsidRDefault="008A1CBC">
      <w:pPr>
        <w:numPr>
          <w:ilvl w:val="0"/>
          <w:numId w:val="5"/>
        </w:numPr>
        <w:spacing w:after="160" w:line="259" w:lineRule="auto"/>
      </w:pPr>
      <w:r>
        <w:t>Otras especies de </w:t>
      </w:r>
      <w:proofErr w:type="spellStart"/>
      <w:r>
        <w:rPr>
          <w:i/>
          <w:iCs/>
        </w:rPr>
        <w:t>Pleurotus</w:t>
      </w:r>
      <w:proofErr w:type="spellEnd"/>
      <w:r>
        <w:t>: </w:t>
      </w:r>
      <w:r>
        <w:rPr>
          <w:i/>
          <w:iCs/>
        </w:rPr>
        <w:t xml:space="preserve">P. </w:t>
      </w:r>
      <w:proofErr w:type="spellStart"/>
      <w:r>
        <w:rPr>
          <w:i/>
          <w:iCs/>
        </w:rPr>
        <w:t>pulmonarius</w:t>
      </w:r>
      <w:proofErr w:type="spellEnd"/>
      <w:r>
        <w:rPr>
          <w:i/>
          <w:iCs/>
        </w:rPr>
        <w:t xml:space="preserve">, P. </w:t>
      </w:r>
      <w:proofErr w:type="spellStart"/>
      <w:r>
        <w:rPr>
          <w:i/>
          <w:iCs/>
        </w:rPr>
        <w:t>citrinopileatus</w:t>
      </w:r>
      <w:proofErr w:type="spellEnd"/>
      <w:r>
        <w:rPr>
          <w:i/>
          <w:iCs/>
        </w:rPr>
        <w:t xml:space="preserve">, P. </w:t>
      </w:r>
      <w:proofErr w:type="spellStart"/>
      <w:r>
        <w:rPr>
          <w:i/>
          <w:iCs/>
        </w:rPr>
        <w:t>djamor</w:t>
      </w:r>
      <w:proofErr w:type="spellEnd"/>
      <w:r>
        <w:rPr>
          <w:i/>
          <w:iCs/>
        </w:rPr>
        <w:t xml:space="preserve">, P. </w:t>
      </w:r>
      <w:proofErr w:type="spellStart"/>
      <w:r>
        <w:rPr>
          <w:i/>
          <w:iCs/>
        </w:rPr>
        <w:t>albidus</w:t>
      </w:r>
      <w:proofErr w:type="spellEnd"/>
      <w:r>
        <w:rPr>
          <w:i/>
          <w:iCs/>
        </w:rPr>
        <w:t xml:space="preserve">, P. </w:t>
      </w:r>
      <w:proofErr w:type="spellStart"/>
      <w:r>
        <w:rPr>
          <w:i/>
          <w:iCs/>
        </w:rPr>
        <w:t>sajor-caju</w:t>
      </w:r>
      <w:proofErr w:type="spellEnd"/>
      <w:r>
        <w:t> (hongos ostras)</w:t>
      </w:r>
    </w:p>
    <w:p w:rsidR="004A6306" w:rsidRDefault="008A1CBC">
      <w:pPr>
        <w:spacing w:after="160" w:line="259" w:lineRule="auto"/>
      </w:pPr>
      <w:r>
        <w:t>Toda especie no incluida en este listado requerirá evaluación técnica previa y autorización expresa de la DINAVISA, para lo cual el interesado deberá presentar información taxonómica, antecedentes de consumo seguro, composición química y estudios de inocuidad.</w:t>
      </w:r>
    </w:p>
    <w:p w:rsidR="004A6306" w:rsidRDefault="008A1CBC">
      <w:pPr>
        <w:spacing w:after="160" w:line="259" w:lineRule="auto"/>
      </w:pPr>
      <w:r>
        <w:rPr>
          <w:b/>
          <w:bCs/>
        </w:rPr>
        <w:t>Especies prohibidas:</w:t>
      </w:r>
      <w:r>
        <w:t> Se prohíbe terminantemente el uso de las especies listadas en el </w:t>
      </w:r>
      <w:r>
        <w:rPr>
          <w:b/>
          <w:bCs/>
        </w:rPr>
        <w:t>Anexo II</w:t>
      </w:r>
      <w:r>
        <w:t> de la presente Resolución, así como de cualquier otra reconocida como tóxica, venenosa o psicoactiva. La prohibición alcanza incluso a aquellas sometidas a tratamientos que pretendan eliminar sus principios tóxicos.</w:t>
      </w:r>
    </w:p>
    <w:p w:rsidR="004A6306" w:rsidRDefault="008A1CBC">
      <w:pPr>
        <w:spacing w:after="160" w:line="259" w:lineRule="auto"/>
      </w:pPr>
      <w:r>
        <w:rPr>
          <w:b/>
          <w:bCs/>
        </w:rPr>
        <w:t>11. CONDICIONES OBLIGATORIAS DE CONSUMO</w:t>
      </w:r>
    </w:p>
    <w:p w:rsidR="004A6306" w:rsidRDefault="008A1CBC">
      <w:pPr>
        <w:spacing w:after="160" w:line="259" w:lineRule="auto"/>
      </w:pPr>
      <w:r>
        <w:t>Los hongos comestibles deberán consumirse de acuerdo a las siguientes indicaciones, que deberán constar en el rotulado cuando corresponda:</w:t>
      </w:r>
    </w:p>
    <w:tbl>
      <w:tblPr>
        <w:tblStyle w:val="a2"/>
        <w:tblW w:w="84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6"/>
        <w:gridCol w:w="2180"/>
      </w:tblGrid>
      <w:tr w:rsidR="004A6306">
        <w:trPr>
          <w:trHeight w:val="406"/>
          <w:tblHeader/>
        </w:trPr>
        <w:tc>
          <w:tcPr>
            <w:tcW w:w="6306" w:type="dxa"/>
            <w:shd w:val="clear" w:color="auto" w:fill="FFFFFF"/>
            <w:tcMar>
              <w:top w:w="150" w:type="dxa"/>
              <w:left w:w="0" w:type="dxa"/>
              <w:bottom w:w="150" w:type="dxa"/>
              <w:right w:w="240" w:type="dxa"/>
            </w:tcMar>
            <w:vAlign w:val="center"/>
          </w:tcPr>
          <w:p w:rsidR="004A6306" w:rsidRDefault="008A1CBC">
            <w:pPr>
              <w:spacing w:after="160" w:line="259" w:lineRule="auto"/>
              <w:jc w:val="center"/>
              <w:rPr>
                <w:b/>
                <w:bCs/>
              </w:rPr>
            </w:pPr>
            <w:r>
              <w:rPr>
                <w:b/>
                <w:bCs/>
              </w:rPr>
              <w:t>Especies</w:t>
            </w:r>
          </w:p>
        </w:tc>
        <w:tc>
          <w:tcPr>
            <w:tcW w:w="2180" w:type="dxa"/>
            <w:shd w:val="clear" w:color="auto" w:fill="FFFFFF"/>
            <w:tcMar>
              <w:top w:w="150" w:type="dxa"/>
              <w:left w:w="240" w:type="dxa"/>
              <w:bottom w:w="150" w:type="dxa"/>
              <w:right w:w="240" w:type="dxa"/>
            </w:tcMar>
            <w:vAlign w:val="center"/>
          </w:tcPr>
          <w:p w:rsidR="004A6306" w:rsidRDefault="008A1CBC">
            <w:pPr>
              <w:spacing w:after="160" w:line="259" w:lineRule="auto"/>
              <w:jc w:val="center"/>
              <w:rPr>
                <w:b/>
                <w:bCs/>
              </w:rPr>
            </w:pPr>
            <w:r>
              <w:rPr>
                <w:b/>
                <w:bCs/>
              </w:rPr>
              <w:t>Modo de consumo</w:t>
            </w:r>
          </w:p>
        </w:tc>
      </w:tr>
      <w:tr w:rsidR="004A6306">
        <w:trPr>
          <w:trHeight w:val="658"/>
        </w:trPr>
        <w:tc>
          <w:tcPr>
            <w:tcW w:w="6306" w:type="dxa"/>
            <w:shd w:val="clear" w:color="auto" w:fill="FFFFFF"/>
            <w:tcMar>
              <w:top w:w="150" w:type="dxa"/>
              <w:left w:w="0" w:type="dxa"/>
              <w:bottom w:w="150" w:type="dxa"/>
              <w:right w:w="240" w:type="dxa"/>
            </w:tcMar>
            <w:vAlign w:val="center"/>
          </w:tcPr>
          <w:p w:rsidR="004A6306" w:rsidRDefault="008A1CBC">
            <w:pPr>
              <w:spacing w:after="160" w:line="259" w:lineRule="auto"/>
            </w:pPr>
            <w:proofErr w:type="spellStart"/>
            <w:r>
              <w:rPr>
                <w:i/>
                <w:iCs/>
              </w:rPr>
              <w:t>Agaricus</w:t>
            </w:r>
            <w:proofErr w:type="spellEnd"/>
            <w:r>
              <w:rPr>
                <w:i/>
                <w:iCs/>
              </w:rPr>
              <w:t xml:space="preserve"> </w:t>
            </w:r>
            <w:proofErr w:type="spellStart"/>
            <w:r>
              <w:rPr>
                <w:i/>
                <w:iCs/>
              </w:rPr>
              <w:t>bisporus</w:t>
            </w:r>
            <w:proofErr w:type="spellEnd"/>
            <w:r>
              <w:rPr>
                <w:i/>
                <w:iCs/>
              </w:rPr>
              <w:t xml:space="preserve">, </w:t>
            </w:r>
            <w:proofErr w:type="spellStart"/>
            <w:r>
              <w:rPr>
                <w:i/>
                <w:iCs/>
              </w:rPr>
              <w:t>Agaricus</w:t>
            </w:r>
            <w:proofErr w:type="spellEnd"/>
            <w:r>
              <w:rPr>
                <w:i/>
                <w:iCs/>
              </w:rPr>
              <w:t xml:space="preserve"> </w:t>
            </w:r>
            <w:proofErr w:type="spellStart"/>
            <w:r>
              <w:rPr>
                <w:i/>
                <w:iCs/>
              </w:rPr>
              <w:t>campestris</w:t>
            </w:r>
            <w:proofErr w:type="spellEnd"/>
            <w:r>
              <w:rPr>
                <w:i/>
                <w:iCs/>
              </w:rPr>
              <w:t xml:space="preserve">, </w:t>
            </w:r>
            <w:proofErr w:type="spellStart"/>
            <w:r>
              <w:rPr>
                <w:i/>
                <w:iCs/>
              </w:rPr>
              <w:t>Auricularia</w:t>
            </w:r>
            <w:proofErr w:type="spellEnd"/>
            <w:r>
              <w:rPr>
                <w:i/>
                <w:iCs/>
              </w:rPr>
              <w:t xml:space="preserve"> </w:t>
            </w:r>
            <w:proofErr w:type="spellStart"/>
            <w:r>
              <w:rPr>
                <w:i/>
                <w:iCs/>
              </w:rPr>
              <w:t>spp</w:t>
            </w:r>
            <w:proofErr w:type="spellEnd"/>
            <w:r>
              <w:rPr>
                <w:i/>
                <w:iCs/>
              </w:rPr>
              <w:t xml:space="preserve">., </w:t>
            </w:r>
            <w:proofErr w:type="spellStart"/>
            <w:r>
              <w:rPr>
                <w:i/>
                <w:iCs/>
              </w:rPr>
              <w:t>Cyttaria</w:t>
            </w:r>
            <w:proofErr w:type="spellEnd"/>
            <w:r>
              <w:rPr>
                <w:i/>
                <w:iCs/>
              </w:rPr>
              <w:t xml:space="preserve"> </w:t>
            </w:r>
            <w:proofErr w:type="spellStart"/>
            <w:r>
              <w:rPr>
                <w:i/>
                <w:iCs/>
              </w:rPr>
              <w:t>spp</w:t>
            </w:r>
            <w:proofErr w:type="spellEnd"/>
            <w:r>
              <w:rPr>
                <w:i/>
                <w:iCs/>
              </w:rPr>
              <w:t xml:space="preserve">., </w:t>
            </w:r>
            <w:proofErr w:type="spellStart"/>
            <w:r>
              <w:rPr>
                <w:i/>
                <w:iCs/>
              </w:rPr>
              <w:t>Russula</w:t>
            </w:r>
            <w:proofErr w:type="spellEnd"/>
            <w:r>
              <w:rPr>
                <w:i/>
                <w:iCs/>
              </w:rPr>
              <w:t xml:space="preserve"> </w:t>
            </w:r>
            <w:proofErr w:type="spellStart"/>
            <w:r>
              <w:rPr>
                <w:i/>
                <w:iCs/>
              </w:rPr>
              <w:t>spp</w:t>
            </w:r>
            <w:proofErr w:type="spellEnd"/>
            <w:r>
              <w:rPr>
                <w:i/>
                <w:iCs/>
              </w:rPr>
              <w:t xml:space="preserve">., </w:t>
            </w:r>
            <w:proofErr w:type="spellStart"/>
            <w:r>
              <w:rPr>
                <w:i/>
                <w:iCs/>
              </w:rPr>
              <w:t>Tuber</w:t>
            </w:r>
            <w:proofErr w:type="spellEnd"/>
            <w:r>
              <w:rPr>
                <w:i/>
                <w:iCs/>
              </w:rPr>
              <w:t xml:space="preserve"> </w:t>
            </w:r>
            <w:proofErr w:type="spellStart"/>
            <w:r>
              <w:rPr>
                <w:i/>
                <w:iCs/>
              </w:rPr>
              <w:t>spp</w:t>
            </w:r>
            <w:proofErr w:type="spellEnd"/>
            <w:r>
              <w:rPr>
                <w:i/>
                <w:iCs/>
              </w:rPr>
              <w:t>.</w:t>
            </w:r>
          </w:p>
        </w:tc>
        <w:tc>
          <w:tcPr>
            <w:tcW w:w="2180" w:type="dxa"/>
            <w:shd w:val="clear" w:color="auto" w:fill="FFFFFF"/>
            <w:tcMar>
              <w:top w:w="150" w:type="dxa"/>
              <w:left w:w="240" w:type="dxa"/>
              <w:bottom w:w="150" w:type="dxa"/>
              <w:right w:w="0" w:type="dxa"/>
            </w:tcMar>
            <w:vAlign w:val="center"/>
          </w:tcPr>
          <w:p w:rsidR="004A6306" w:rsidRDefault="008A1CBC">
            <w:pPr>
              <w:spacing w:after="160" w:line="259" w:lineRule="auto"/>
            </w:pPr>
            <w:r>
              <w:t>Crudo o cocido</w:t>
            </w:r>
          </w:p>
        </w:tc>
      </w:tr>
      <w:tr w:rsidR="004A6306">
        <w:trPr>
          <w:trHeight w:val="910"/>
        </w:trPr>
        <w:tc>
          <w:tcPr>
            <w:tcW w:w="6306" w:type="dxa"/>
            <w:shd w:val="clear" w:color="auto" w:fill="FFFFFF"/>
            <w:tcMar>
              <w:top w:w="150" w:type="dxa"/>
              <w:left w:w="0" w:type="dxa"/>
              <w:bottom w:w="150" w:type="dxa"/>
              <w:right w:w="240" w:type="dxa"/>
            </w:tcMar>
            <w:vAlign w:val="center"/>
          </w:tcPr>
          <w:p w:rsidR="004A6306" w:rsidRDefault="008A1CBC">
            <w:pPr>
              <w:spacing w:after="160" w:line="259" w:lineRule="auto"/>
            </w:pPr>
            <w:proofErr w:type="spellStart"/>
            <w:r>
              <w:rPr>
                <w:i/>
                <w:iCs/>
              </w:rPr>
              <w:t>Agaricus</w:t>
            </w:r>
            <w:proofErr w:type="spellEnd"/>
            <w:r>
              <w:rPr>
                <w:i/>
                <w:iCs/>
              </w:rPr>
              <w:t xml:space="preserve"> </w:t>
            </w:r>
            <w:proofErr w:type="spellStart"/>
            <w:r>
              <w:rPr>
                <w:i/>
                <w:iCs/>
              </w:rPr>
              <w:t>blazei</w:t>
            </w:r>
            <w:proofErr w:type="spellEnd"/>
            <w:r>
              <w:rPr>
                <w:i/>
                <w:iCs/>
              </w:rPr>
              <w:t xml:space="preserve">, </w:t>
            </w:r>
            <w:proofErr w:type="spellStart"/>
            <w:r>
              <w:rPr>
                <w:i/>
                <w:iCs/>
              </w:rPr>
              <w:t>Boletus</w:t>
            </w:r>
            <w:proofErr w:type="spellEnd"/>
            <w:r>
              <w:rPr>
                <w:i/>
                <w:iCs/>
              </w:rPr>
              <w:t xml:space="preserve"> </w:t>
            </w:r>
            <w:proofErr w:type="spellStart"/>
            <w:r>
              <w:rPr>
                <w:i/>
                <w:iCs/>
              </w:rPr>
              <w:t>spp</w:t>
            </w:r>
            <w:proofErr w:type="spellEnd"/>
            <w:r>
              <w:rPr>
                <w:i/>
                <w:iCs/>
              </w:rPr>
              <w:t xml:space="preserve">., </w:t>
            </w:r>
            <w:proofErr w:type="spellStart"/>
            <w:r>
              <w:rPr>
                <w:i/>
                <w:iCs/>
              </w:rPr>
              <w:t>Cantharellus</w:t>
            </w:r>
            <w:proofErr w:type="spellEnd"/>
            <w:r>
              <w:rPr>
                <w:i/>
                <w:iCs/>
              </w:rPr>
              <w:t xml:space="preserve"> </w:t>
            </w:r>
            <w:proofErr w:type="spellStart"/>
            <w:r>
              <w:rPr>
                <w:i/>
                <w:iCs/>
              </w:rPr>
              <w:t>spp</w:t>
            </w:r>
            <w:proofErr w:type="spellEnd"/>
            <w:r>
              <w:rPr>
                <w:i/>
                <w:iCs/>
              </w:rPr>
              <w:t xml:space="preserve">., </w:t>
            </w:r>
            <w:proofErr w:type="spellStart"/>
            <w:r>
              <w:rPr>
                <w:i/>
                <w:iCs/>
              </w:rPr>
              <w:t>Grifola</w:t>
            </w:r>
            <w:proofErr w:type="spellEnd"/>
            <w:r>
              <w:rPr>
                <w:i/>
                <w:iCs/>
              </w:rPr>
              <w:t xml:space="preserve"> frondosa, </w:t>
            </w:r>
            <w:proofErr w:type="spellStart"/>
            <w:r>
              <w:rPr>
                <w:i/>
                <w:iCs/>
              </w:rPr>
              <w:t>Hericium</w:t>
            </w:r>
            <w:proofErr w:type="spellEnd"/>
            <w:r>
              <w:rPr>
                <w:i/>
                <w:iCs/>
              </w:rPr>
              <w:t xml:space="preserve"> </w:t>
            </w:r>
            <w:proofErr w:type="spellStart"/>
            <w:r>
              <w:rPr>
                <w:i/>
                <w:iCs/>
              </w:rPr>
              <w:t>erinaceus</w:t>
            </w:r>
            <w:proofErr w:type="spellEnd"/>
            <w:r>
              <w:rPr>
                <w:i/>
                <w:iCs/>
              </w:rPr>
              <w:t xml:space="preserve">, </w:t>
            </w:r>
            <w:proofErr w:type="spellStart"/>
            <w:r>
              <w:rPr>
                <w:i/>
                <w:iCs/>
              </w:rPr>
              <w:t>Lentinula</w:t>
            </w:r>
            <w:proofErr w:type="spellEnd"/>
            <w:r>
              <w:rPr>
                <w:i/>
                <w:iCs/>
              </w:rPr>
              <w:t xml:space="preserve"> </w:t>
            </w:r>
            <w:proofErr w:type="spellStart"/>
            <w:r>
              <w:rPr>
                <w:i/>
                <w:iCs/>
              </w:rPr>
              <w:t>edodes</w:t>
            </w:r>
            <w:proofErr w:type="spellEnd"/>
            <w:r>
              <w:rPr>
                <w:i/>
                <w:iCs/>
              </w:rPr>
              <w:t xml:space="preserve">, </w:t>
            </w:r>
            <w:proofErr w:type="spellStart"/>
            <w:r>
              <w:rPr>
                <w:i/>
                <w:iCs/>
              </w:rPr>
              <w:t>Pleurotus</w:t>
            </w:r>
            <w:proofErr w:type="spellEnd"/>
            <w:r>
              <w:rPr>
                <w:i/>
                <w:iCs/>
              </w:rPr>
              <w:t xml:space="preserve"> </w:t>
            </w:r>
            <w:proofErr w:type="spellStart"/>
            <w:r>
              <w:rPr>
                <w:i/>
                <w:iCs/>
              </w:rPr>
              <w:t>spp</w:t>
            </w:r>
            <w:proofErr w:type="spellEnd"/>
            <w:r>
              <w:rPr>
                <w:i/>
                <w:iCs/>
              </w:rPr>
              <w:t xml:space="preserve">., </w:t>
            </w:r>
            <w:proofErr w:type="spellStart"/>
            <w:r>
              <w:rPr>
                <w:i/>
                <w:iCs/>
              </w:rPr>
              <w:t>Morchella</w:t>
            </w:r>
            <w:proofErr w:type="spellEnd"/>
            <w:r>
              <w:rPr>
                <w:i/>
                <w:iCs/>
              </w:rPr>
              <w:t xml:space="preserve"> </w:t>
            </w:r>
            <w:proofErr w:type="spellStart"/>
            <w:r>
              <w:rPr>
                <w:i/>
                <w:iCs/>
              </w:rPr>
              <w:t>spp</w:t>
            </w:r>
            <w:proofErr w:type="spellEnd"/>
            <w:r>
              <w:rPr>
                <w:i/>
                <w:iCs/>
              </w:rPr>
              <w:t xml:space="preserve">., </w:t>
            </w:r>
            <w:proofErr w:type="spellStart"/>
            <w:r>
              <w:rPr>
                <w:i/>
                <w:iCs/>
              </w:rPr>
              <w:t>Polyporus</w:t>
            </w:r>
            <w:proofErr w:type="spellEnd"/>
            <w:r>
              <w:rPr>
                <w:i/>
                <w:iCs/>
              </w:rPr>
              <w:t xml:space="preserve"> </w:t>
            </w:r>
            <w:proofErr w:type="spellStart"/>
            <w:r>
              <w:rPr>
                <w:i/>
                <w:iCs/>
              </w:rPr>
              <w:t>umbellatus</w:t>
            </w:r>
            <w:proofErr w:type="spellEnd"/>
            <w:r>
              <w:rPr>
                <w:i/>
                <w:iCs/>
              </w:rPr>
              <w:t xml:space="preserve">, </w:t>
            </w:r>
            <w:proofErr w:type="spellStart"/>
            <w:r>
              <w:rPr>
                <w:i/>
                <w:iCs/>
              </w:rPr>
              <w:t>Stropharia</w:t>
            </w:r>
            <w:proofErr w:type="spellEnd"/>
            <w:r>
              <w:rPr>
                <w:i/>
                <w:iCs/>
              </w:rPr>
              <w:t xml:space="preserve"> rugoso-</w:t>
            </w:r>
            <w:proofErr w:type="spellStart"/>
            <w:r>
              <w:rPr>
                <w:i/>
                <w:iCs/>
              </w:rPr>
              <w:t>annulata</w:t>
            </w:r>
            <w:proofErr w:type="spellEnd"/>
            <w:r>
              <w:rPr>
                <w:i/>
                <w:iCs/>
              </w:rPr>
              <w:t xml:space="preserve">, </w:t>
            </w:r>
            <w:proofErr w:type="spellStart"/>
            <w:r>
              <w:rPr>
                <w:i/>
                <w:iCs/>
              </w:rPr>
              <w:t>Volvariella</w:t>
            </w:r>
            <w:proofErr w:type="spellEnd"/>
            <w:r>
              <w:rPr>
                <w:i/>
                <w:iCs/>
              </w:rPr>
              <w:t xml:space="preserve"> </w:t>
            </w:r>
            <w:proofErr w:type="spellStart"/>
            <w:r>
              <w:rPr>
                <w:i/>
                <w:iCs/>
              </w:rPr>
              <w:t>volvacea</w:t>
            </w:r>
            <w:proofErr w:type="spellEnd"/>
            <w:r>
              <w:t> (y demás especies no listadas como crudas)</w:t>
            </w:r>
          </w:p>
        </w:tc>
        <w:tc>
          <w:tcPr>
            <w:tcW w:w="2180" w:type="dxa"/>
            <w:shd w:val="clear" w:color="auto" w:fill="FFFFFF"/>
            <w:tcMar>
              <w:top w:w="150" w:type="dxa"/>
              <w:left w:w="240" w:type="dxa"/>
              <w:bottom w:w="150" w:type="dxa"/>
              <w:right w:w="0" w:type="dxa"/>
            </w:tcMar>
            <w:vAlign w:val="center"/>
          </w:tcPr>
          <w:p w:rsidR="004A6306" w:rsidRDefault="008A1CBC">
            <w:pPr>
              <w:spacing w:after="160" w:line="259" w:lineRule="auto"/>
            </w:pPr>
            <w:r>
              <w:t xml:space="preserve">Cocidos (mínimo 10 minutos para </w:t>
            </w:r>
            <w:proofErr w:type="spellStart"/>
            <w:r>
              <w:rPr>
                <w:i/>
                <w:iCs/>
              </w:rPr>
              <w:t>Morchella</w:t>
            </w:r>
            <w:proofErr w:type="spellEnd"/>
            <w:r>
              <w:t>)</w:t>
            </w:r>
          </w:p>
        </w:tc>
      </w:tr>
      <w:tr w:rsidR="004A6306">
        <w:trPr>
          <w:trHeight w:val="406"/>
        </w:trPr>
        <w:tc>
          <w:tcPr>
            <w:tcW w:w="6306" w:type="dxa"/>
            <w:shd w:val="clear" w:color="auto" w:fill="FFFFFF"/>
            <w:tcMar>
              <w:top w:w="150" w:type="dxa"/>
              <w:left w:w="0" w:type="dxa"/>
              <w:bottom w:w="150" w:type="dxa"/>
              <w:right w:w="240" w:type="dxa"/>
            </w:tcMar>
            <w:vAlign w:val="center"/>
          </w:tcPr>
          <w:p w:rsidR="004A6306" w:rsidRDefault="008A1CBC">
            <w:pPr>
              <w:spacing w:after="160" w:line="259" w:lineRule="auto"/>
            </w:pPr>
            <w:proofErr w:type="spellStart"/>
            <w:r>
              <w:rPr>
                <w:i/>
                <w:iCs/>
              </w:rPr>
              <w:lastRenderedPageBreak/>
              <w:t>Suillus</w:t>
            </w:r>
            <w:proofErr w:type="spellEnd"/>
            <w:r>
              <w:rPr>
                <w:i/>
                <w:iCs/>
              </w:rPr>
              <w:t xml:space="preserve"> </w:t>
            </w:r>
            <w:proofErr w:type="spellStart"/>
            <w:r>
              <w:rPr>
                <w:i/>
                <w:iCs/>
              </w:rPr>
              <w:t>granulatus</w:t>
            </w:r>
            <w:proofErr w:type="spellEnd"/>
            <w:r>
              <w:rPr>
                <w:i/>
                <w:iCs/>
              </w:rPr>
              <w:t xml:space="preserve">, S. </w:t>
            </w:r>
            <w:proofErr w:type="spellStart"/>
            <w:r>
              <w:rPr>
                <w:i/>
                <w:iCs/>
              </w:rPr>
              <w:t>luteus</w:t>
            </w:r>
            <w:proofErr w:type="spellEnd"/>
            <w:r>
              <w:rPr>
                <w:i/>
                <w:iCs/>
              </w:rPr>
              <w:t xml:space="preserve">, </w:t>
            </w:r>
            <w:proofErr w:type="spellStart"/>
            <w:r>
              <w:rPr>
                <w:i/>
                <w:iCs/>
              </w:rPr>
              <w:t>Ganoderma</w:t>
            </w:r>
            <w:proofErr w:type="spellEnd"/>
            <w:r>
              <w:rPr>
                <w:i/>
                <w:iCs/>
              </w:rPr>
              <w:t xml:space="preserve"> </w:t>
            </w:r>
            <w:proofErr w:type="spellStart"/>
            <w:r>
              <w:rPr>
                <w:i/>
                <w:iCs/>
              </w:rPr>
              <w:t>lucidum</w:t>
            </w:r>
            <w:proofErr w:type="spellEnd"/>
          </w:p>
        </w:tc>
        <w:tc>
          <w:tcPr>
            <w:tcW w:w="2180" w:type="dxa"/>
            <w:shd w:val="clear" w:color="auto" w:fill="FFFFFF"/>
            <w:tcMar>
              <w:top w:w="150" w:type="dxa"/>
              <w:left w:w="240" w:type="dxa"/>
              <w:bottom w:w="150" w:type="dxa"/>
              <w:right w:w="0" w:type="dxa"/>
            </w:tcMar>
            <w:vAlign w:val="center"/>
          </w:tcPr>
          <w:p w:rsidR="004A6306" w:rsidRDefault="008A1CBC">
            <w:pPr>
              <w:spacing w:after="160" w:line="259" w:lineRule="auto"/>
            </w:pPr>
            <w:r>
              <w:t>Cocidos y desecados</w:t>
            </w:r>
          </w:p>
        </w:tc>
      </w:tr>
      <w:tr w:rsidR="004A6306">
        <w:trPr>
          <w:trHeight w:val="658"/>
        </w:trPr>
        <w:tc>
          <w:tcPr>
            <w:tcW w:w="6306" w:type="dxa"/>
            <w:shd w:val="clear" w:color="auto" w:fill="FFFFFF"/>
            <w:tcMar>
              <w:top w:w="150" w:type="dxa"/>
              <w:left w:w="0" w:type="dxa"/>
              <w:bottom w:w="150" w:type="dxa"/>
              <w:right w:w="240" w:type="dxa"/>
            </w:tcMar>
            <w:vAlign w:val="center"/>
          </w:tcPr>
          <w:p w:rsidR="004A6306" w:rsidRDefault="008A1CBC">
            <w:pPr>
              <w:spacing w:after="160" w:line="259" w:lineRule="auto"/>
            </w:pPr>
            <w:proofErr w:type="spellStart"/>
            <w:r>
              <w:rPr>
                <w:i/>
                <w:iCs/>
              </w:rPr>
              <w:t>Gymnopilus</w:t>
            </w:r>
            <w:proofErr w:type="spellEnd"/>
            <w:r>
              <w:rPr>
                <w:i/>
                <w:iCs/>
              </w:rPr>
              <w:t xml:space="preserve"> </w:t>
            </w:r>
            <w:proofErr w:type="spellStart"/>
            <w:r>
              <w:rPr>
                <w:i/>
                <w:iCs/>
              </w:rPr>
              <w:t>pampeanus</w:t>
            </w:r>
            <w:proofErr w:type="spellEnd"/>
          </w:p>
        </w:tc>
        <w:tc>
          <w:tcPr>
            <w:tcW w:w="2180" w:type="dxa"/>
            <w:shd w:val="clear" w:color="auto" w:fill="FFFFFF"/>
            <w:tcMar>
              <w:top w:w="150" w:type="dxa"/>
              <w:left w:w="240" w:type="dxa"/>
              <w:bottom w:w="150" w:type="dxa"/>
              <w:right w:w="0" w:type="dxa"/>
            </w:tcMar>
            <w:vAlign w:val="center"/>
          </w:tcPr>
          <w:p w:rsidR="004A6306" w:rsidRDefault="008A1CBC">
            <w:pPr>
              <w:spacing w:after="160" w:line="259" w:lineRule="auto"/>
            </w:pPr>
            <w:r>
              <w:t>Cocidos en vinagre o escabechado</w:t>
            </w:r>
          </w:p>
        </w:tc>
      </w:tr>
    </w:tbl>
    <w:p w:rsidR="004A6306" w:rsidRDefault="008A1CBC">
      <w:pPr>
        <w:spacing w:after="160" w:line="259" w:lineRule="auto"/>
      </w:pPr>
      <w:r>
        <w:t>Para las especies del género </w:t>
      </w:r>
      <w:proofErr w:type="spellStart"/>
      <w:r>
        <w:rPr>
          <w:i/>
          <w:iCs/>
        </w:rPr>
        <w:t>Morchella</w:t>
      </w:r>
      <w:proofErr w:type="spellEnd"/>
      <w:r>
        <w:t>, la etiqueta deberá indicar el tiempo de cocción mínimo (10 minutos). Para </w:t>
      </w:r>
      <w:proofErr w:type="spellStart"/>
      <w:r>
        <w:rPr>
          <w:i/>
          <w:iCs/>
        </w:rPr>
        <w:t>Agaricus</w:t>
      </w:r>
      <w:proofErr w:type="spellEnd"/>
      <w:r>
        <w:t> (excepto </w:t>
      </w:r>
      <w:r>
        <w:rPr>
          <w:i/>
          <w:iCs/>
        </w:rPr>
        <w:t xml:space="preserve">A. </w:t>
      </w:r>
      <w:proofErr w:type="spellStart"/>
      <w:r>
        <w:rPr>
          <w:i/>
          <w:iCs/>
        </w:rPr>
        <w:t>bisporus</w:t>
      </w:r>
      <w:proofErr w:type="spellEnd"/>
      <w:proofErr w:type="gramStart"/>
      <w:r>
        <w:t xml:space="preserve">),  </w:t>
      </w:r>
      <w:proofErr w:type="spellStart"/>
      <w:r>
        <w:rPr>
          <w:i/>
          <w:iCs/>
        </w:rPr>
        <w:t>Morchella</w:t>
      </w:r>
      <w:proofErr w:type="spellEnd"/>
      <w:proofErr w:type="gramEnd"/>
      <w:r>
        <w:t> y </w:t>
      </w:r>
      <w:proofErr w:type="spellStart"/>
      <w:r>
        <w:rPr>
          <w:i/>
          <w:iCs/>
        </w:rPr>
        <w:t>Cortinarius</w:t>
      </w:r>
      <w:proofErr w:type="spellEnd"/>
      <w:r>
        <w:t>  comestibles, se deberá incluir la leyenda: “Se recomienda no consumir más de 100 g o su equivalente en seco; puede causar intolerancias”.</w:t>
      </w:r>
    </w:p>
    <w:p w:rsidR="004A6306" w:rsidRDefault="008A1CBC">
      <w:pPr>
        <w:spacing w:after="160" w:line="259" w:lineRule="auto"/>
      </w:pPr>
      <w:r>
        <w:t>Queda prohibida la venta al detalle o al peso de las especies sujetas a esta última advertencia.</w:t>
      </w:r>
    </w:p>
    <w:p w:rsidR="004A6306" w:rsidRDefault="008A1CBC">
      <w:pPr>
        <w:spacing w:after="160" w:line="259" w:lineRule="auto"/>
      </w:pPr>
      <w:r>
        <w:rPr>
          <w:b/>
          <w:bCs/>
        </w:rPr>
        <w:t>12. MONITOREO Y VIGILANCIA.</w:t>
      </w:r>
    </w:p>
    <w:p w:rsidR="004A6306" w:rsidRDefault="008A1CBC">
      <w:pPr>
        <w:spacing w:after="160" w:line="259" w:lineRule="auto"/>
      </w:pPr>
      <w:r>
        <w:t>La DINAVISA realizará el monitoreo y vigilancia de los productos amparados en este Anexo en cualquier etapa de su fabricación o comercialización, pudiendo exigir análisis laboratoriales y la presentación de documentación justificativa como medida de protección de la salud. Los costos de tales análisis serán a cargo del titular del producto, conforme a la normativa vigente.</w:t>
      </w:r>
    </w:p>
    <w:p w:rsidR="004A6306" w:rsidRDefault="008A1CBC">
      <w:pPr>
        <w:spacing w:after="160" w:line="259" w:lineRule="auto"/>
      </w:pPr>
      <w:r>
        <w:rPr>
          <w:b/>
          <w:bCs/>
        </w:rPr>
        <w:t>13. DISPOSICIONES FINALES.</w:t>
      </w:r>
    </w:p>
    <w:p w:rsidR="004A6306" w:rsidRDefault="008A1CBC">
      <w:pPr>
        <w:spacing w:after="160" w:line="259" w:lineRule="auto"/>
      </w:pPr>
      <w:r>
        <w:t>Queda prohibido el blanqueo con sales de estaño. Ante cualquier situación no prevista, la DINAVISA resolverá mediante disposiciones complementarias.</w:t>
      </w:r>
    </w:p>
    <w:p w:rsidR="004A6306" w:rsidRDefault="004A6306">
      <w:pPr>
        <w:spacing w:after="160" w:line="259" w:lineRule="auto"/>
      </w:pPr>
    </w:p>
    <w:p w:rsidR="004A6306" w:rsidRDefault="004A6306">
      <w:pPr>
        <w:spacing w:after="160" w:line="259" w:lineRule="auto"/>
      </w:pPr>
    </w:p>
    <w:p w:rsidR="004A6306" w:rsidRDefault="004A6306">
      <w:pPr>
        <w:spacing w:after="160" w:line="259" w:lineRule="auto"/>
      </w:pPr>
      <w:bookmarkStart w:id="3" w:name="_GoBack"/>
      <w:bookmarkEnd w:id="3"/>
    </w:p>
    <w:p w:rsidR="004A6306" w:rsidRDefault="008A1CBC">
      <w:pPr>
        <w:widowControl w:val="0"/>
        <w:spacing w:before="120" w:after="120" w:line="240" w:lineRule="auto"/>
        <w:ind w:right="2"/>
        <w:jc w:val="both"/>
        <w:rPr>
          <w:b/>
          <w:bCs/>
        </w:rPr>
      </w:pPr>
      <w:r>
        <w:rPr>
          <w:b/>
          <w:bCs/>
        </w:rPr>
        <w:lastRenderedPageBreak/>
        <w:t>REFERENCIAS BIBLIOGRÁFICAS.</w:t>
      </w:r>
    </w:p>
    <w:p w:rsidR="004A6306" w:rsidRDefault="008A1CBC">
      <w:pPr>
        <w:widowControl w:val="0"/>
        <w:spacing w:before="120" w:after="120" w:line="240" w:lineRule="auto"/>
        <w:ind w:right="2"/>
        <w:jc w:val="both"/>
      </w:pPr>
      <w:r>
        <w:t xml:space="preserve">Codex </w:t>
      </w:r>
      <w:proofErr w:type="spellStart"/>
      <w:r>
        <w:t>Alimentarius</w:t>
      </w:r>
      <w:proofErr w:type="spellEnd"/>
      <w:r>
        <w:t xml:space="preserve">. (1981). General Standard </w:t>
      </w:r>
      <w:proofErr w:type="spellStart"/>
      <w:r>
        <w:t>for</w:t>
      </w:r>
      <w:proofErr w:type="spellEnd"/>
      <w:r>
        <w:t xml:space="preserve"> </w:t>
      </w:r>
      <w:proofErr w:type="spellStart"/>
      <w:r>
        <w:t>Edible</w:t>
      </w:r>
      <w:proofErr w:type="spellEnd"/>
      <w:r>
        <w:t xml:space="preserve"> </w:t>
      </w:r>
      <w:proofErr w:type="spellStart"/>
      <w:r>
        <w:t>Fungi</w:t>
      </w:r>
      <w:proofErr w:type="spellEnd"/>
      <w:r>
        <w:t xml:space="preserve"> and </w:t>
      </w:r>
      <w:proofErr w:type="spellStart"/>
      <w:r>
        <w:t>Fungus</w:t>
      </w:r>
      <w:proofErr w:type="spellEnd"/>
      <w:r>
        <w:t xml:space="preserve"> </w:t>
      </w:r>
      <w:proofErr w:type="spellStart"/>
      <w:r>
        <w:t>Products</w:t>
      </w:r>
      <w:proofErr w:type="spellEnd"/>
      <w:r>
        <w:t xml:space="preserve"> (CODEX STAN 38-1981). FAO/WHO. https://www.fao.org/input/download/standards/231/CXS_038e.pdf</w:t>
      </w:r>
    </w:p>
    <w:p w:rsidR="004A6306" w:rsidRPr="008738C0" w:rsidRDefault="008A1CBC">
      <w:pPr>
        <w:widowControl w:val="0"/>
        <w:spacing w:before="120" w:after="120" w:line="240" w:lineRule="auto"/>
        <w:ind w:right="2"/>
        <w:jc w:val="both"/>
        <w:rPr>
          <w:lang w:val="en-US"/>
        </w:rPr>
      </w:pPr>
      <w:r w:rsidRPr="008738C0">
        <w:rPr>
          <w:lang w:val="en-US"/>
        </w:rPr>
        <w:t>FAO. (2020). Edible and medicinal fungi that can be cultivated. Food and Agriculture Organization of the United Nations.</w:t>
      </w:r>
    </w:p>
    <w:p w:rsidR="004A6306" w:rsidRPr="008738C0" w:rsidRDefault="008A1CBC">
      <w:pPr>
        <w:widowControl w:val="0"/>
        <w:spacing w:before="120" w:after="120" w:line="240" w:lineRule="auto"/>
        <w:ind w:right="2"/>
        <w:jc w:val="both"/>
        <w:rPr>
          <w:lang w:val="en-US"/>
        </w:rPr>
      </w:pPr>
      <w:r w:rsidRPr="008738C0">
        <w:rPr>
          <w:lang w:val="en-US"/>
        </w:rPr>
        <w:t>Health Canada. (2019). Natural Health Products Ingredients Database (NHPID) and Monographs (</w:t>
      </w:r>
      <w:r w:rsidRPr="008738C0">
        <w:rPr>
          <w:i/>
          <w:iCs/>
          <w:lang w:val="en-US"/>
        </w:rPr>
        <w:t>Ganoderma, Cordyceps, Grifola, Hericium, Poria</w:t>
      </w:r>
      <w:r w:rsidRPr="008738C0">
        <w:rPr>
          <w:lang w:val="en-US"/>
        </w:rPr>
        <w:t>). Government of Canada. https://health.canada.ca/</w:t>
      </w:r>
    </w:p>
    <w:p w:rsidR="004A6306" w:rsidRPr="008738C0" w:rsidRDefault="008A1CBC">
      <w:pPr>
        <w:widowControl w:val="0"/>
        <w:spacing w:before="120" w:after="120" w:line="240" w:lineRule="auto"/>
        <w:ind w:right="2"/>
        <w:jc w:val="both"/>
        <w:rPr>
          <w:lang w:val="en-US"/>
        </w:rPr>
      </w:pPr>
      <w:r w:rsidRPr="008738C0">
        <w:rPr>
          <w:lang w:val="en-US"/>
        </w:rPr>
        <w:t xml:space="preserve">U.S. Food and Drug Administration (FDA). (2023). GRAS Notice Inventory. (e.g., </w:t>
      </w:r>
      <w:r w:rsidRPr="008738C0">
        <w:rPr>
          <w:i/>
          <w:iCs/>
          <w:lang w:val="en-US"/>
        </w:rPr>
        <w:t>Hericium erinaceus</w:t>
      </w:r>
      <w:r w:rsidRPr="008738C0">
        <w:rPr>
          <w:lang w:val="en-US"/>
        </w:rPr>
        <w:t xml:space="preserve"> beta-glucans GRN XXXX). https://www.fda.gov</w:t>
      </w:r>
    </w:p>
    <w:p w:rsidR="004A6306" w:rsidRPr="008738C0" w:rsidRDefault="008A1CBC">
      <w:pPr>
        <w:widowControl w:val="0"/>
        <w:spacing w:before="120" w:after="120" w:line="240" w:lineRule="auto"/>
        <w:ind w:right="2"/>
        <w:jc w:val="both"/>
        <w:rPr>
          <w:lang w:val="en-US"/>
        </w:rPr>
      </w:pPr>
      <w:proofErr w:type="spellStart"/>
      <w:r>
        <w:t>Garcia</w:t>
      </w:r>
      <w:proofErr w:type="spellEnd"/>
      <w:r>
        <w:t xml:space="preserve">, J., Costa, V. M., Carvalho, A., Baptista, P., de </w:t>
      </w:r>
      <w:proofErr w:type="spellStart"/>
      <w:r>
        <w:t>Pinho</w:t>
      </w:r>
      <w:proofErr w:type="spellEnd"/>
      <w:r>
        <w:t xml:space="preserve">, P. G., de Lourdes Bastos, M., &amp; Carvalho, F. (2015). </w:t>
      </w:r>
      <w:r w:rsidRPr="008738C0">
        <w:rPr>
          <w:i/>
          <w:iCs/>
          <w:lang w:val="en-US"/>
        </w:rPr>
        <w:t>Amanita phalloides</w:t>
      </w:r>
      <w:r w:rsidRPr="008738C0">
        <w:rPr>
          <w:lang w:val="en-US"/>
        </w:rPr>
        <w:t xml:space="preserve"> poisoning: mechanisms of toxicity and treatment strategies. Clinical Toxicology, 53(9), 879–892.</w:t>
      </w:r>
    </w:p>
    <w:p w:rsidR="004A6306" w:rsidRPr="008738C0" w:rsidRDefault="008A1CBC">
      <w:pPr>
        <w:widowControl w:val="0"/>
        <w:spacing w:before="120" w:after="120" w:line="240" w:lineRule="auto"/>
        <w:ind w:right="2"/>
        <w:jc w:val="both"/>
        <w:rPr>
          <w:lang w:val="en-US"/>
        </w:rPr>
      </w:pPr>
      <w:r w:rsidRPr="008738C0">
        <w:rPr>
          <w:lang w:val="en-US"/>
        </w:rPr>
        <w:t>Diaz, J. H. (2018). Amatoxin-containing mushroom poisonings: International case series and review of deaths and treatments. Clinical Toxicology, 56(7), 551–556.</w:t>
      </w:r>
    </w:p>
    <w:p w:rsidR="004A6306" w:rsidRPr="00257F41" w:rsidRDefault="008A1CBC">
      <w:pPr>
        <w:widowControl w:val="0"/>
        <w:spacing w:before="120" w:after="120" w:line="240" w:lineRule="auto"/>
        <w:ind w:right="2"/>
        <w:jc w:val="both"/>
        <w:rPr>
          <w:lang w:val="en-US"/>
        </w:rPr>
      </w:pPr>
      <w:r w:rsidRPr="008738C0">
        <w:rPr>
          <w:lang w:val="en-US"/>
        </w:rPr>
        <w:t xml:space="preserve">Michelot, D., &amp; Melendez-Howell, L. M. (2003). </w:t>
      </w:r>
      <w:r w:rsidRPr="008738C0">
        <w:rPr>
          <w:i/>
          <w:iCs/>
          <w:lang w:val="en-US"/>
        </w:rPr>
        <w:t>Amanita muscaria</w:t>
      </w:r>
      <w:r w:rsidRPr="008738C0">
        <w:rPr>
          <w:lang w:val="en-US"/>
        </w:rPr>
        <w:t xml:space="preserve">: chemistry, biology, toxicology, and ethnomycology. </w:t>
      </w:r>
      <w:r w:rsidRPr="00257F41">
        <w:rPr>
          <w:lang w:val="en-US"/>
        </w:rPr>
        <w:t>Mycological Research, 107(2), 131–146.</w:t>
      </w:r>
    </w:p>
    <w:p w:rsidR="004A6306" w:rsidRPr="008738C0" w:rsidRDefault="008A1CBC">
      <w:pPr>
        <w:widowControl w:val="0"/>
        <w:spacing w:before="120" w:after="120" w:line="240" w:lineRule="auto"/>
        <w:ind w:right="2"/>
        <w:jc w:val="both"/>
        <w:rPr>
          <w:lang w:val="en-US"/>
        </w:rPr>
      </w:pPr>
      <w:proofErr w:type="spellStart"/>
      <w:r w:rsidRPr="00257F41">
        <w:rPr>
          <w:lang w:val="en-US"/>
        </w:rPr>
        <w:t>Hjortso</w:t>
      </w:r>
      <w:proofErr w:type="spellEnd"/>
      <w:r w:rsidRPr="00257F41">
        <w:rPr>
          <w:lang w:val="en-US"/>
        </w:rPr>
        <w:t xml:space="preserve">, M., et al. (2020). </w:t>
      </w:r>
      <w:proofErr w:type="spellStart"/>
      <w:r w:rsidRPr="008738C0">
        <w:rPr>
          <w:lang w:val="en-US"/>
        </w:rPr>
        <w:t>Orellanine</w:t>
      </w:r>
      <w:proofErr w:type="spellEnd"/>
      <w:r w:rsidRPr="008738C0">
        <w:rPr>
          <w:lang w:val="en-US"/>
        </w:rPr>
        <w:t xml:space="preserve">-induced nephrotoxicity: review of </w:t>
      </w:r>
      <w:r w:rsidRPr="008738C0">
        <w:rPr>
          <w:i/>
          <w:iCs/>
          <w:lang w:val="en-US"/>
        </w:rPr>
        <w:t>Cortinarius</w:t>
      </w:r>
      <w:r w:rsidRPr="008738C0">
        <w:rPr>
          <w:lang w:val="en-US"/>
        </w:rPr>
        <w:t xml:space="preserve"> poisoning. Nephrology Dialysis Transplantation, 35(8), 1410–1415.</w:t>
      </w:r>
    </w:p>
    <w:p w:rsidR="004A6306" w:rsidRDefault="008A1CBC">
      <w:pPr>
        <w:widowControl w:val="0"/>
        <w:spacing w:before="120" w:after="120" w:line="240" w:lineRule="auto"/>
        <w:ind w:right="2"/>
        <w:jc w:val="both"/>
      </w:pPr>
      <w:r w:rsidRPr="008738C0">
        <w:rPr>
          <w:lang w:val="en-US"/>
        </w:rPr>
        <w:t xml:space="preserve">Benjamin, D. R. (1995). Mushrooms: poisons and panaceas. New York: W. H. Freeman. </w:t>
      </w:r>
      <w:r>
        <w:t>(Revisión estándar sobre toxicología de hongos)</w:t>
      </w:r>
    </w:p>
    <w:p w:rsidR="004A6306" w:rsidRDefault="004A6306">
      <w:pPr>
        <w:widowControl w:val="0"/>
        <w:spacing w:before="120" w:after="120" w:line="240" w:lineRule="auto"/>
        <w:ind w:right="2"/>
        <w:jc w:val="both"/>
        <w:rPr>
          <w:b/>
          <w:bCs/>
        </w:rPr>
      </w:pPr>
      <w:bookmarkStart w:id="4" w:name="_heading=h.25bdotuzjdj" w:colFirst="0" w:colLast="0"/>
      <w:bookmarkEnd w:id="4"/>
    </w:p>
    <w:sectPr w:rsidR="004A6306" w:rsidSect="00257F41">
      <w:headerReference w:type="default" r:id="rId8"/>
      <w:footerReference w:type="default" r:id="rId9"/>
      <w:pgSz w:w="11900" w:h="16840"/>
      <w:pgMar w:top="1398" w:right="1631" w:bottom="1595" w:left="1685" w:header="170" w:footer="39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580A" w:rsidRDefault="0024580A">
      <w:pPr>
        <w:spacing w:line="240" w:lineRule="auto"/>
      </w:pPr>
      <w:r>
        <w:separator/>
      </w:r>
    </w:p>
  </w:endnote>
  <w:endnote w:type="continuationSeparator" w:id="0">
    <w:p w:rsidR="0024580A" w:rsidRDefault="002458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embedRegular r:id="rId1" w:fontKey="{1A93FCB0-233B-4CF8-9E55-0620174D251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C458F245-BC2E-4141-B9C2-CB96126254CD}"/>
  </w:font>
  <w:font w:name="Arial Unicode MS">
    <w:altName w:val="Arial"/>
    <w:panose1 w:val="020B0604020202020204"/>
    <w:charset w:val="00"/>
    <w:family w:val="auto"/>
    <w:pitch w:val="default"/>
  </w:font>
  <w:font w:name="Cambria Math">
    <w:panose1 w:val="02040503050406030204"/>
    <w:charset w:val="00"/>
    <w:family w:val="roman"/>
    <w:pitch w:val="variable"/>
    <w:sig w:usb0="E00006FF" w:usb1="420024FF" w:usb2="02000000" w:usb3="00000000" w:csb0="0000019F" w:csb1="00000000"/>
    <w:embedRegular r:id="rId3" w:fontKey="{3EDB87AE-05AF-49C7-9965-8E2C50A1206F}"/>
  </w:font>
  <w:font w:name="Calibri">
    <w:panose1 w:val="020F0502020204030204"/>
    <w:charset w:val="00"/>
    <w:family w:val="swiss"/>
    <w:pitch w:val="variable"/>
    <w:sig w:usb0="E4002EFF" w:usb1="C000247B" w:usb2="00000009" w:usb3="00000000" w:csb0="000001FF" w:csb1="00000000"/>
    <w:embedRegular r:id="rId4" w:fontKey="{F43E9FD0-3EC9-40E5-ADBC-B2028101D49C}"/>
  </w:font>
  <w:font w:name="Cambria">
    <w:panose1 w:val="02040503050406030204"/>
    <w:charset w:val="00"/>
    <w:family w:val="roman"/>
    <w:pitch w:val="variable"/>
    <w:sig w:usb0="E00006FF" w:usb1="420024FF" w:usb2="02000000" w:usb3="00000000" w:csb0="0000019F" w:csb1="00000000"/>
    <w:embedRegular r:id="rId5" w:fontKey="{B2BDD98F-A02B-4F0A-A186-35A3E93197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6306" w:rsidRDefault="004A6306">
    <w:pPr>
      <w:jc w:val="both"/>
      <w:rPr>
        <w:b/>
        <w:bCs/>
        <w:sz w:val="16"/>
        <w:szCs w:val="16"/>
      </w:rPr>
    </w:pPr>
  </w:p>
  <w:p w:rsidR="004A6306" w:rsidRDefault="008A1CBC">
    <w:pPr>
      <w:jc w:val="both"/>
      <w:rPr>
        <w:sz w:val="14"/>
        <w:szCs w:val="14"/>
      </w:rPr>
    </w:pPr>
    <w:r>
      <w:rPr>
        <w:b/>
        <w:bCs/>
        <w:sz w:val="14"/>
        <w:szCs w:val="14"/>
      </w:rPr>
      <w:t>Misión</w:t>
    </w:r>
    <w:r>
      <w:rPr>
        <w:sz w:val="14"/>
        <w:szCs w:val="14"/>
      </w:rPr>
      <w:t>: Regular, vigilar y fiscalizar productos de aplicación en medicina y otros asignados por ley, para garantizar la calidad, seguridad y eficacia de los mismos en beneficio de las personas, respondiendo a los desafíos de la innovación y promoviendo el desarrollo, a través de acciones coordinadas e integradas, sostenidas en normas técnicas.</w:t>
    </w:r>
  </w:p>
  <w:p w:rsidR="004A6306" w:rsidRDefault="008A1CBC">
    <w:pPr>
      <w:jc w:val="both"/>
      <w:rPr>
        <w:sz w:val="14"/>
        <w:szCs w:val="14"/>
      </w:rPr>
    </w:pPr>
    <w:r>
      <w:rPr>
        <w:b/>
        <w:bCs/>
        <w:sz w:val="14"/>
        <w:szCs w:val="14"/>
      </w:rPr>
      <w:t xml:space="preserve">Visión: </w:t>
    </w:r>
    <w:r>
      <w:rPr>
        <w:sz w:val="14"/>
        <w:szCs w:val="14"/>
      </w:rPr>
      <w:t>Ser una institución reguladora y fiscalizadora de Referencia Nacional e Internacional reconocida por su capacidad técnica, credibilidad y compromiso con la protección de la salud de la población y el desarrollo nacional.</w:t>
    </w:r>
  </w:p>
  <w:p w:rsidR="004A6306" w:rsidRDefault="008A1CBC">
    <w:pPr>
      <w:jc w:val="both"/>
      <w:rPr>
        <w:sz w:val="14"/>
        <w:szCs w:val="14"/>
      </w:rPr>
    </w:pPr>
    <w:r>
      <w:rPr>
        <w:sz w:val="14"/>
        <w:szCs w:val="14"/>
      </w:rPr>
      <w:t xml:space="preserve"> </w:t>
    </w:r>
  </w:p>
  <w:p w:rsidR="004A6306" w:rsidRDefault="008A1CBC">
    <w:pPr>
      <w:jc w:val="center"/>
      <w:rPr>
        <w:b/>
        <w:bCs/>
        <w:sz w:val="14"/>
        <w:szCs w:val="14"/>
      </w:rPr>
    </w:pPr>
    <w:r>
      <w:rPr>
        <w:b/>
        <w:bCs/>
        <w:sz w:val="14"/>
        <w:szCs w:val="14"/>
      </w:rPr>
      <w:t xml:space="preserve">Iturbe </w:t>
    </w:r>
    <w:proofErr w:type="spellStart"/>
    <w:r>
      <w:rPr>
        <w:b/>
        <w:bCs/>
        <w:sz w:val="14"/>
        <w:szCs w:val="14"/>
      </w:rPr>
      <w:t>Nº</w:t>
    </w:r>
    <w:proofErr w:type="spellEnd"/>
    <w:r>
      <w:rPr>
        <w:b/>
        <w:bCs/>
        <w:sz w:val="14"/>
        <w:szCs w:val="14"/>
      </w:rPr>
      <w:t xml:space="preserve"> 883 e/ Manuel Domínguez y Fulgencio R. Moreno</w:t>
    </w:r>
  </w:p>
  <w:p w:rsidR="004A6306" w:rsidRDefault="008A1CBC">
    <w:pPr>
      <w:jc w:val="center"/>
      <w:rPr>
        <w:b/>
        <w:bCs/>
        <w:sz w:val="14"/>
        <w:szCs w:val="14"/>
      </w:rPr>
    </w:pPr>
    <w:r>
      <w:rPr>
        <w:b/>
        <w:bCs/>
        <w:sz w:val="14"/>
        <w:szCs w:val="14"/>
      </w:rPr>
      <w:t>Asunción, Paraguay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580A" w:rsidRDefault="0024580A">
      <w:pPr>
        <w:spacing w:line="240" w:lineRule="auto"/>
      </w:pPr>
      <w:r>
        <w:separator/>
      </w:r>
    </w:p>
  </w:footnote>
  <w:footnote w:type="continuationSeparator" w:id="0">
    <w:p w:rsidR="0024580A" w:rsidRDefault="002458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6306" w:rsidRDefault="008A1CBC">
    <w:pPr>
      <w:tabs>
        <w:tab w:val="center" w:pos="4252"/>
        <w:tab w:val="right" w:pos="8504"/>
      </w:tabs>
      <w:spacing w:line="240" w:lineRule="auto"/>
      <w:jc w:val="center"/>
    </w:pPr>
    <w:r>
      <w:t>“Sesquicentenario de la Epopeya Nacional: 1864 – 1870”</w:t>
    </w:r>
  </w:p>
  <w:p w:rsidR="004A6306" w:rsidRDefault="004A6306">
    <w:pPr>
      <w:spacing w:line="240" w:lineRule="auto"/>
      <w:jc w:val="center"/>
      <w:rPr>
        <w:i/>
        <w:iCs/>
        <w:sz w:val="10"/>
        <w:szCs w:val="10"/>
      </w:rPr>
    </w:pPr>
  </w:p>
  <w:p w:rsidR="004A6306" w:rsidRDefault="008A1CBC">
    <w:pPr>
      <w:spacing w:line="240" w:lineRule="auto"/>
      <w:jc w:val="center"/>
      <w:rPr>
        <w:i/>
        <w:iCs/>
      </w:rPr>
    </w:pPr>
    <w:r>
      <w:rPr>
        <w:noProof/>
      </w:rPr>
      <w:drawing>
        <wp:inline distT="0" distB="0" distL="0" distR="0">
          <wp:extent cx="581025" cy="5429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81025" cy="542925"/>
                  </a:xfrm>
                  <a:prstGeom prst="rect">
                    <a:avLst/>
                  </a:prstGeom>
                  <a:ln/>
                </pic:spPr>
              </pic:pic>
            </a:graphicData>
          </a:graphic>
        </wp:inline>
      </w:drawing>
    </w:r>
  </w:p>
  <w:p w:rsidR="004A6306" w:rsidRDefault="004A6306">
    <w:pPr>
      <w:spacing w:line="240" w:lineRule="auto"/>
      <w:jc w:val="center"/>
      <w:rPr>
        <w:b/>
        <w:bCs/>
        <w:i/>
        <w:iCs/>
        <w:sz w:val="10"/>
        <w:szCs w:val="10"/>
      </w:rPr>
    </w:pPr>
  </w:p>
  <w:p w:rsidR="004A6306" w:rsidRDefault="008A1CBC">
    <w:pPr>
      <w:spacing w:line="240" w:lineRule="auto"/>
      <w:jc w:val="center"/>
      <w:rPr>
        <w:b/>
        <w:bCs/>
        <w:i/>
        <w:iCs/>
      </w:rPr>
    </w:pPr>
    <w:r>
      <w:rPr>
        <w:b/>
        <w:bCs/>
        <w:i/>
        <w:iCs/>
      </w:rPr>
      <w:t>Poder Ejecutivo</w:t>
    </w:r>
  </w:p>
  <w:p w:rsidR="004A6306" w:rsidRDefault="008A1CBC">
    <w:pPr>
      <w:spacing w:line="240" w:lineRule="auto"/>
      <w:jc w:val="center"/>
      <w:rPr>
        <w:b/>
        <w:bCs/>
        <w:i/>
        <w:iCs/>
      </w:rPr>
    </w:pPr>
    <w:r>
      <w:rPr>
        <w:b/>
        <w:bCs/>
        <w:i/>
        <w:iCs/>
      </w:rPr>
      <w:t>Dirección Nacional de Vigilancia Sanitaria</w:t>
    </w:r>
  </w:p>
  <w:p w:rsidR="004A6306" w:rsidRDefault="004A6306">
    <w:pPr>
      <w:spacing w:line="240" w:lineRule="auto"/>
      <w:jc w:val="center"/>
      <w:rPr>
        <w:b/>
        <w:bCs/>
        <w:i/>
        <w:iCs/>
      </w:rPr>
    </w:pPr>
  </w:p>
  <w:p w:rsidR="004A6306" w:rsidRDefault="008A1CBC">
    <w:pPr>
      <w:tabs>
        <w:tab w:val="center" w:pos="4252"/>
        <w:tab w:val="right" w:pos="8504"/>
      </w:tabs>
      <w:spacing w:line="240" w:lineRule="auto"/>
      <w:jc w:val="center"/>
      <w:rPr>
        <w:b/>
        <w:bCs/>
      </w:rPr>
    </w:pPr>
    <w:r>
      <w:rPr>
        <w:b/>
        <w:bCs/>
      </w:rPr>
      <w:t xml:space="preserve">Resolución DINAVISA </w:t>
    </w:r>
    <w:proofErr w:type="spellStart"/>
    <w:r>
      <w:rPr>
        <w:b/>
        <w:bCs/>
      </w:rPr>
      <w:t>N°</w:t>
    </w:r>
    <w:proofErr w:type="spellEnd"/>
    <w:r>
      <w:rPr>
        <w:b/>
        <w:bCs/>
      </w:rPr>
      <w:t xml:space="preserve">            /2026</w:t>
    </w:r>
  </w:p>
  <w:p w:rsidR="004A6306" w:rsidRDefault="004A6306">
    <w:pPr>
      <w:spacing w:line="240" w:lineRule="auto"/>
      <w:jc w:val="both"/>
      <w:rPr>
        <w:b/>
        <w:bCs/>
      </w:rPr>
    </w:pPr>
  </w:p>
  <w:p w:rsidR="004A6306" w:rsidRDefault="008A1CBC">
    <w:pPr>
      <w:widowControl w:val="0"/>
      <w:spacing w:before="276" w:line="230" w:lineRule="auto"/>
      <w:ind w:left="3" w:right="2" w:firstLine="16"/>
      <w:jc w:val="both"/>
      <w:rPr>
        <w:b/>
        <w:bCs/>
        <w:sz w:val="24"/>
        <w:szCs w:val="24"/>
      </w:rPr>
    </w:pPr>
    <w:r>
      <w:rPr>
        <w:b/>
        <w:bCs/>
        <w:sz w:val="24"/>
        <w:szCs w:val="24"/>
      </w:rPr>
      <w:t xml:space="preserve">POR LA CUAL SE ESTABLECEN LOS REQUISITOS Y PROCEDIMIENTOS PARA EL REGISTRO SANITARIO DE PRODUCTOS QUE CONTENGAN HONGOS O SUS DERIVADOS. </w:t>
    </w:r>
  </w:p>
  <w:p w:rsidR="004A6306" w:rsidRDefault="008A1CBC">
    <w:pPr>
      <w:widowControl w:val="0"/>
      <w:spacing w:before="276" w:line="230" w:lineRule="auto"/>
      <w:ind w:left="3" w:right="2" w:firstLine="16"/>
      <w:jc w:val="right"/>
      <w:rPr>
        <w:sz w:val="24"/>
        <w:szCs w:val="24"/>
      </w:rPr>
    </w:pPr>
    <w:r>
      <w:rPr>
        <w:sz w:val="24"/>
        <w:szCs w:val="24"/>
      </w:rPr>
      <w:t>Asunción, XX de XXXX de 2026</w:t>
    </w:r>
  </w:p>
  <w:p w:rsidR="004A6306" w:rsidRDefault="004A6306">
    <w:pPr>
      <w:widowControl w:val="0"/>
      <w:spacing w:before="276" w:line="230" w:lineRule="auto"/>
      <w:ind w:left="3" w:right="2" w:firstLine="16"/>
      <w:jc w:val="right"/>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77E47"/>
    <w:multiLevelType w:val="multilevel"/>
    <w:tmpl w:val="632CED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8210ACA"/>
    <w:multiLevelType w:val="multilevel"/>
    <w:tmpl w:val="3656CD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CCE61E7"/>
    <w:multiLevelType w:val="multilevel"/>
    <w:tmpl w:val="578618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8B92278"/>
    <w:multiLevelType w:val="multilevel"/>
    <w:tmpl w:val="F6A847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A6964A8"/>
    <w:multiLevelType w:val="multilevel"/>
    <w:tmpl w:val="90209F5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25266D8D"/>
    <w:multiLevelType w:val="multilevel"/>
    <w:tmpl w:val="FE327CEE"/>
    <w:lvl w:ilvl="0">
      <w:start w:val="1"/>
      <w:numFmt w:val="decimal"/>
      <w:lvlText w:val="%1."/>
      <w:lvlJc w:val="left"/>
      <w:pPr>
        <w:ind w:left="2551"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25335DC6"/>
    <w:multiLevelType w:val="multilevel"/>
    <w:tmpl w:val="940062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91B3877"/>
    <w:multiLevelType w:val="multilevel"/>
    <w:tmpl w:val="B76ACB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DE3628E"/>
    <w:multiLevelType w:val="multilevel"/>
    <w:tmpl w:val="7CDC76D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50EE0D5F"/>
    <w:multiLevelType w:val="multilevel"/>
    <w:tmpl w:val="37480E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645E2515"/>
    <w:multiLevelType w:val="multilevel"/>
    <w:tmpl w:val="B60CA1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767827A3"/>
    <w:multiLevelType w:val="multilevel"/>
    <w:tmpl w:val="7F8449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5"/>
  </w:num>
  <w:num w:numId="2">
    <w:abstractNumId w:val="4"/>
  </w:num>
  <w:num w:numId="3">
    <w:abstractNumId w:val="2"/>
  </w:num>
  <w:num w:numId="4">
    <w:abstractNumId w:val="6"/>
  </w:num>
  <w:num w:numId="5">
    <w:abstractNumId w:val="8"/>
  </w:num>
  <w:num w:numId="6">
    <w:abstractNumId w:val="1"/>
  </w:num>
  <w:num w:numId="7">
    <w:abstractNumId w:val="3"/>
  </w:num>
  <w:num w:numId="8">
    <w:abstractNumId w:val="7"/>
  </w:num>
  <w:num w:numId="9">
    <w:abstractNumId w:val="11"/>
  </w:num>
  <w:num w:numId="10">
    <w:abstractNumId w:val="9"/>
  </w:num>
  <w:num w:numId="11">
    <w:abstractNumId w:val="0"/>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306"/>
    <w:rsid w:val="0024580A"/>
    <w:rsid w:val="00257F41"/>
    <w:rsid w:val="004A6306"/>
    <w:rsid w:val="008738C0"/>
    <w:rsid w:val="008A1CBC"/>
  </w:rsids>
  <m:mathPr>
    <m:mathFont m:val="Cambria Math"/>
    <m:brkBin m:val="before"/>
    <m:brkBinSub m:val="--"/>
    <m:smallFrac m:val="0"/>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7FDEA"/>
  <w15:docId w15:val="{556AA6E8-44F9-4EEB-8461-72833B688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s-PY" w:eastAsia="es-PY"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line="240" w:lineRule="auto"/>
      <w:outlineLvl w:val="0"/>
    </w:pPr>
    <w:rPr>
      <w:b/>
      <w:bCs/>
      <w:sz w:val="48"/>
      <w:szCs w:val="48"/>
    </w:rPr>
  </w:style>
  <w:style w:type="paragraph" w:styleId="Ttulo2">
    <w:name w:val="heading 2"/>
    <w:basedOn w:val="Normal"/>
    <w:next w:val="Normal"/>
    <w:uiPriority w:val="9"/>
    <w:semiHidden/>
    <w:unhideWhenUsed/>
    <w:qFormat/>
    <w:pPr>
      <w:keepNext/>
      <w:keepLines/>
      <w:spacing w:before="360" w:after="80" w:line="240" w:lineRule="auto"/>
      <w:outlineLvl w:val="1"/>
    </w:pPr>
    <w:rPr>
      <w:b/>
      <w:bCs/>
      <w:sz w:val="36"/>
      <w:szCs w:val="36"/>
    </w:rPr>
  </w:style>
  <w:style w:type="paragraph" w:styleId="Ttulo3">
    <w:name w:val="heading 3"/>
    <w:basedOn w:val="Normal"/>
    <w:next w:val="Normal"/>
    <w:uiPriority w:val="9"/>
    <w:semiHidden/>
    <w:unhideWhenUsed/>
    <w:qFormat/>
    <w:pPr>
      <w:keepNext/>
      <w:keepLines/>
      <w:spacing w:before="280" w:after="80" w:line="240" w:lineRule="auto"/>
      <w:outlineLvl w:val="2"/>
    </w:pPr>
    <w:rPr>
      <w:b/>
      <w:bCs/>
      <w:sz w:val="28"/>
      <w:szCs w:val="28"/>
    </w:rPr>
  </w:style>
  <w:style w:type="paragraph" w:styleId="Ttulo4">
    <w:name w:val="heading 4"/>
    <w:basedOn w:val="Normal"/>
    <w:next w:val="Normal"/>
    <w:uiPriority w:val="9"/>
    <w:semiHidden/>
    <w:unhideWhenUsed/>
    <w:qFormat/>
    <w:pPr>
      <w:keepNext/>
      <w:keepLines/>
      <w:spacing w:before="240" w:after="40" w:line="240" w:lineRule="auto"/>
      <w:outlineLvl w:val="3"/>
    </w:pPr>
    <w:rPr>
      <w:b/>
      <w:bCs/>
      <w:sz w:val="24"/>
      <w:szCs w:val="24"/>
    </w:rPr>
  </w:style>
  <w:style w:type="paragraph" w:styleId="Ttulo5">
    <w:name w:val="heading 5"/>
    <w:basedOn w:val="Normal"/>
    <w:next w:val="Normal"/>
    <w:uiPriority w:val="9"/>
    <w:semiHidden/>
    <w:unhideWhenUsed/>
    <w:qFormat/>
    <w:pPr>
      <w:keepNext/>
      <w:keepLines/>
      <w:spacing w:before="220" w:after="40" w:line="240" w:lineRule="auto"/>
      <w:outlineLvl w:val="4"/>
    </w:pPr>
    <w:rPr>
      <w:b/>
      <w:bCs/>
    </w:rPr>
  </w:style>
  <w:style w:type="paragraph" w:styleId="Ttulo6">
    <w:name w:val="heading 6"/>
    <w:basedOn w:val="Normal"/>
    <w:next w:val="Normal"/>
    <w:uiPriority w:val="9"/>
    <w:semiHidden/>
    <w:unhideWhenUsed/>
    <w:qFormat/>
    <w:pPr>
      <w:keepNext/>
      <w:keepLines/>
      <w:spacing w:before="200" w:after="40" w:line="240" w:lineRule="auto"/>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line="240" w:lineRule="auto"/>
    </w:pPr>
    <w:rPr>
      <w:b/>
      <w:bCs/>
      <w:sz w:val="72"/>
      <w:szCs w:val="72"/>
    </w:rPr>
  </w:style>
  <w:style w:type="paragraph" w:styleId="Subttulo">
    <w:name w:val="Subtitle"/>
    <w:basedOn w:val="Normal"/>
    <w:next w:val="Normal"/>
    <w:uiPriority w:val="11"/>
    <w:qFormat/>
    <w:pPr>
      <w:keepNext/>
      <w:keepLines/>
      <w:spacing w:before="360" w:after="80" w:line="240" w:lineRule="auto"/>
    </w:pPr>
    <w:rPr>
      <w:rFonts w:ascii="Georgia" w:eastAsia="Georgia" w:hAnsi="Georgia" w:cs="Georgia"/>
      <w:i/>
      <w:iCs/>
      <w:color w:val="666666"/>
      <w:sz w:val="48"/>
      <w:szCs w:val="48"/>
    </w:rPr>
  </w:style>
  <w:style w:type="table" w:customStyle="1" w:styleId="a">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Encabezado">
    <w:name w:val="header"/>
    <w:basedOn w:val="Normal"/>
    <w:link w:val="EncabezadoCar"/>
    <w:uiPriority w:val="99"/>
    <w:unhideWhenUsed/>
    <w:rsid w:val="00257F41"/>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57F41"/>
  </w:style>
  <w:style w:type="paragraph" w:styleId="Piedepgina">
    <w:name w:val="footer"/>
    <w:basedOn w:val="Normal"/>
    <w:link w:val="PiedepginaCar"/>
    <w:uiPriority w:val="99"/>
    <w:unhideWhenUsed/>
    <w:rsid w:val="00257F4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57F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5ZajdTYzeUpDswd4oSc7ACP9jg==">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5696</Words>
  <Characters>31328</Characters>
  <Application>Microsoft Office Word</Application>
  <DocSecurity>0</DocSecurity>
  <Lines>261</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3</cp:revision>
  <dcterms:created xsi:type="dcterms:W3CDTF">2026-05-20T16:56:00Z</dcterms:created>
  <dcterms:modified xsi:type="dcterms:W3CDTF">2026-05-20T17:39:00Z</dcterms:modified>
</cp:coreProperties>
</file>