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A98" w:rsidRDefault="008D4FCD">
      <w:pPr>
        <w:pBdr>
          <w:top w:val="nil"/>
          <w:left w:val="nil"/>
          <w:bottom w:val="nil"/>
          <w:right w:val="nil"/>
          <w:between w:val="nil"/>
        </w:pBdr>
        <w:tabs>
          <w:tab w:val="left" w:pos="1197"/>
        </w:tabs>
        <w:spacing w:line="276" w:lineRule="auto"/>
        <w:jc w:val="both"/>
      </w:pPr>
      <w:r>
        <w:rPr>
          <w:rFonts w:ascii="Arial" w:eastAsia="Arial" w:hAnsi="Arial" w:cs="Arial"/>
          <w:b/>
          <w:bCs/>
          <w:color w:val="000000"/>
          <w:sz w:val="24"/>
          <w:szCs w:val="24"/>
        </w:rPr>
        <w:t>VISTO: </w:t>
      </w:r>
    </w:p>
    <w:p w:rsidR="00DE4A98" w:rsidRDefault="008D4FCD">
      <w:pPr>
        <w:pBdr>
          <w:top w:val="nil"/>
          <w:left w:val="nil"/>
          <w:bottom w:val="nil"/>
          <w:right w:val="nil"/>
          <w:between w:val="nil"/>
        </w:pBdr>
        <w:tabs>
          <w:tab w:val="left" w:pos="699"/>
        </w:tabs>
        <w:spacing w:line="276" w:lineRule="auto"/>
        <w:jc w:val="both"/>
        <w:rPr>
          <w:rFonts w:ascii="Arial" w:eastAsia="Arial" w:hAnsi="Arial" w:cs="Arial"/>
          <w:color w:val="000000"/>
        </w:rPr>
      </w:pPr>
      <w:r>
        <w:tab/>
      </w:r>
      <w:r>
        <w:rPr>
          <w:rFonts w:ascii="Arial" w:eastAsia="Arial" w:hAnsi="Arial" w:cs="Arial"/>
          <w:color w:val="000000"/>
        </w:rPr>
        <w:t>El Memorando DINAVISA…</w:t>
      </w:r>
    </w:p>
    <w:p w:rsidR="00DE4A98" w:rsidRDefault="00DE4A98">
      <w:pPr>
        <w:pBdr>
          <w:top w:val="nil"/>
          <w:left w:val="nil"/>
          <w:bottom w:val="nil"/>
          <w:right w:val="nil"/>
          <w:between w:val="nil"/>
        </w:pBdr>
        <w:spacing w:after="0" w:line="276" w:lineRule="auto"/>
        <w:jc w:val="both"/>
        <w:rPr>
          <w:rFonts w:ascii="Arial" w:eastAsia="Arial" w:hAnsi="Arial" w:cs="Arial"/>
          <w:color w:val="000000"/>
        </w:rPr>
      </w:pPr>
    </w:p>
    <w:p w:rsidR="00DE4A98" w:rsidRDefault="008D4FCD">
      <w:pPr>
        <w:pBdr>
          <w:top w:val="nil"/>
          <w:left w:val="nil"/>
          <w:bottom w:val="nil"/>
          <w:right w:val="nil"/>
          <w:between w:val="nil"/>
        </w:pBdr>
        <w:tabs>
          <w:tab w:val="left" w:pos="1197"/>
        </w:tabs>
        <w:spacing w:line="276" w:lineRule="auto"/>
        <w:jc w:val="both"/>
        <w:rPr>
          <w:rFonts w:ascii="Arial" w:eastAsia="Arial" w:hAnsi="Arial" w:cs="Arial"/>
          <w:sz w:val="24"/>
          <w:szCs w:val="24"/>
        </w:rPr>
      </w:pPr>
      <w:r>
        <w:rPr>
          <w:rFonts w:ascii="Arial" w:eastAsia="Arial" w:hAnsi="Arial" w:cs="Arial"/>
          <w:b/>
          <w:bCs/>
          <w:color w:val="000000"/>
          <w:sz w:val="24"/>
          <w:szCs w:val="24"/>
        </w:rPr>
        <w:t>CONSIDERANDO: </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i/>
          <w:iCs/>
        </w:rPr>
      </w:pPr>
      <w:r>
        <w:rPr>
          <w:rFonts w:ascii="Arial" w:eastAsia="Arial" w:hAnsi="Arial" w:cs="Arial"/>
        </w:rPr>
        <w:tab/>
      </w:r>
      <w:r>
        <w:rPr>
          <w:rFonts w:ascii="Arial" w:eastAsia="Arial" w:hAnsi="Arial" w:cs="Arial"/>
          <w:i/>
          <w:iCs/>
        </w:rPr>
        <w:t>Que, la Constitución Nacional del Paraguay, mediante el Artículo No. 107 establece el principio de la libre concurrencia, expresando que “Toda persona tiene derecho a dedicarse a la actividad económica lícita de su preferencia, dentro de un régimen de igualdad de oportunidades. Se garantiza la competencia en el mercado. No serán permitidas la creación de monopolios y el alza o la baja artificial de precios que traben la libre concurrencia…”.</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i/>
          <w:iCs/>
        </w:rPr>
      </w:pPr>
      <w:r>
        <w:rPr>
          <w:rFonts w:ascii="Arial" w:eastAsia="Arial" w:hAnsi="Arial" w:cs="Arial"/>
        </w:rPr>
        <w:tab/>
      </w:r>
      <w:r>
        <w:rPr>
          <w:rFonts w:ascii="Arial" w:eastAsia="Arial" w:hAnsi="Arial" w:cs="Arial"/>
          <w:i/>
          <w:iCs/>
        </w:rPr>
        <w:t xml:space="preserve">Que, la Ley </w:t>
      </w:r>
      <w:proofErr w:type="spellStart"/>
      <w:r>
        <w:rPr>
          <w:rFonts w:ascii="Arial" w:eastAsia="Arial" w:hAnsi="Arial" w:cs="Arial"/>
          <w:i/>
          <w:iCs/>
        </w:rPr>
        <w:t>N°</w:t>
      </w:r>
      <w:proofErr w:type="spellEnd"/>
      <w:r>
        <w:rPr>
          <w:rFonts w:ascii="Arial" w:eastAsia="Arial" w:hAnsi="Arial" w:cs="Arial"/>
          <w:i/>
          <w:iCs/>
        </w:rPr>
        <w:t>. 4868/13 del “Comercio Electrónico” regula el comercio y la contratación realizados a través de medios electrónicos o tecnológicamente equivalentes, entre Proveedores de Bienes y Servicios por vía electrónica, intermediarios en la transmisión de contenido por las redes de telecomunicaciones, las comunicaciones comerciales por vía electrónica y los consumidores o usuarios.</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rPr>
      </w:pPr>
      <w:r>
        <w:rPr>
          <w:rFonts w:ascii="Arial" w:eastAsia="Arial" w:hAnsi="Arial" w:cs="Arial"/>
        </w:rPr>
        <w:tab/>
      </w:r>
      <w:r>
        <w:rPr>
          <w:rFonts w:ascii="Arial" w:eastAsia="Arial" w:hAnsi="Arial" w:cs="Arial"/>
          <w:i/>
          <w:iCs/>
        </w:rPr>
        <w:t xml:space="preserve">Que, la Ley </w:t>
      </w:r>
      <w:proofErr w:type="spellStart"/>
      <w:r>
        <w:rPr>
          <w:rFonts w:ascii="Arial" w:eastAsia="Arial" w:hAnsi="Arial" w:cs="Arial"/>
          <w:i/>
          <w:iCs/>
        </w:rPr>
        <w:t>N°</w:t>
      </w:r>
      <w:proofErr w:type="spellEnd"/>
      <w:r>
        <w:rPr>
          <w:rFonts w:ascii="Arial" w:eastAsia="Arial" w:hAnsi="Arial" w:cs="Arial"/>
          <w:i/>
          <w:iCs/>
        </w:rPr>
        <w:t xml:space="preserve"> 6788/2021 de las “Competencias de DINAVISA” establece “… la autonomía, competencia, atribuciones y estructura orgánica de la Dirección Nacional de Vigilancia Sanitaria (“DINAVISA”). DINAVISA será considerada como la autoridad responsable en cuanto a las disposiciones relativas al ámbito de su competencia, a través de la ejecución de las políticas públicas diseñadas por el Ministerio de Salud Pública y Bienestar Social, en su carácter de rector en la materia, el desarrollo de estrategias adecuadas, la regulación, control y fiscalización de los productos para la salud como medicamentos de uso humano, drogas, productos químicos, reactivos, dispositivos médicos y todo otro producto de uso y aplicación en medicina humana, así como los productos considerados como cosméticos, perfumes, </w:t>
      </w:r>
      <w:proofErr w:type="spellStart"/>
      <w:r>
        <w:rPr>
          <w:rFonts w:ascii="Arial" w:eastAsia="Arial" w:hAnsi="Arial" w:cs="Arial"/>
          <w:i/>
          <w:iCs/>
        </w:rPr>
        <w:t>domisanitarios</w:t>
      </w:r>
      <w:proofErr w:type="spellEnd"/>
      <w:r>
        <w:rPr>
          <w:rFonts w:ascii="Arial" w:eastAsia="Arial" w:hAnsi="Arial" w:cs="Arial"/>
          <w:i/>
          <w:iCs/>
        </w:rPr>
        <w:t xml:space="preserve"> y afines, y aquellos productos cuya regulación y control le sean asignados por Ley, así como el aseguramiento de su calidad, seguridad y eficacia, pudiendo sancionar las infracciones que se detecten”.</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rPr>
      </w:pPr>
      <w:r>
        <w:rPr>
          <w:rFonts w:ascii="Arial" w:eastAsia="Arial" w:hAnsi="Arial" w:cs="Arial"/>
        </w:rPr>
        <w:tab/>
      </w:r>
      <w:r>
        <w:rPr>
          <w:rFonts w:ascii="Arial" w:eastAsia="Arial" w:hAnsi="Arial" w:cs="Arial"/>
          <w:i/>
          <w:iCs/>
        </w:rPr>
        <w:t xml:space="preserve">Que, la Ley </w:t>
      </w:r>
      <w:proofErr w:type="spellStart"/>
      <w:r>
        <w:rPr>
          <w:rFonts w:ascii="Arial" w:eastAsia="Arial" w:hAnsi="Arial" w:cs="Arial"/>
          <w:i/>
          <w:iCs/>
        </w:rPr>
        <w:t>N°</w:t>
      </w:r>
      <w:proofErr w:type="spellEnd"/>
      <w:r>
        <w:rPr>
          <w:rFonts w:ascii="Arial" w:eastAsia="Arial" w:hAnsi="Arial" w:cs="Arial"/>
          <w:i/>
          <w:iCs/>
        </w:rPr>
        <w:t xml:space="preserve"> 5538/2015 establece el régimen tributario y medidas sanitarias aplicables a los productos de tabaco, incluyendo los productos de tabaco calentado, disponiendo la obligación de proteger la salud de la población frente a los riesgos derivados del consumo de tabaco y sus derivados</w:t>
      </w:r>
      <w:r>
        <w:rPr>
          <w:rFonts w:ascii="Arial" w:eastAsia="Arial" w:hAnsi="Arial" w:cs="Arial"/>
        </w:rPr>
        <w:t>.</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i/>
          <w:iCs/>
        </w:rPr>
      </w:pPr>
      <w:r>
        <w:rPr>
          <w:rFonts w:ascii="Arial" w:eastAsia="Arial" w:hAnsi="Arial" w:cs="Arial"/>
        </w:rPr>
        <w:tab/>
      </w:r>
      <w:r>
        <w:rPr>
          <w:rFonts w:ascii="Arial" w:eastAsia="Arial" w:hAnsi="Arial" w:cs="Arial"/>
          <w:i/>
          <w:iCs/>
        </w:rPr>
        <w:t xml:space="preserve">Que, la Ley </w:t>
      </w:r>
      <w:proofErr w:type="spellStart"/>
      <w:r>
        <w:rPr>
          <w:rFonts w:ascii="Arial" w:eastAsia="Arial" w:hAnsi="Arial" w:cs="Arial"/>
          <w:i/>
          <w:iCs/>
        </w:rPr>
        <w:t>N°</w:t>
      </w:r>
      <w:proofErr w:type="spellEnd"/>
      <w:r>
        <w:rPr>
          <w:rFonts w:ascii="Arial" w:eastAsia="Arial" w:hAnsi="Arial" w:cs="Arial"/>
          <w:i/>
          <w:iCs/>
        </w:rPr>
        <w:t xml:space="preserve"> 6107/2018 dispone la transparencia de la cadena de suministro de productos de tabaco, incluyendo la trazabilidad, control de autenticidad y fiscalización de todos los productos derivados del tabaco, con el fin de combatir la comercialización ilícita y garantizar el cumplimiento de las obligaciones tributarias.</w:t>
      </w:r>
    </w:p>
    <w:p w:rsidR="006E5CB9" w:rsidRDefault="006E5CB9">
      <w:pPr>
        <w:pBdr>
          <w:top w:val="nil"/>
          <w:left w:val="nil"/>
          <w:bottom w:val="nil"/>
          <w:right w:val="nil"/>
          <w:between w:val="nil"/>
        </w:pBdr>
        <w:tabs>
          <w:tab w:val="left" w:pos="567"/>
        </w:tabs>
        <w:spacing w:line="276" w:lineRule="auto"/>
        <w:jc w:val="both"/>
        <w:rPr>
          <w:rFonts w:ascii="Arial" w:eastAsia="Arial" w:hAnsi="Arial" w:cs="Arial"/>
          <w:i/>
          <w:iCs/>
        </w:rPr>
      </w:pPr>
    </w:p>
    <w:p w:rsidR="00DE4A98" w:rsidRDefault="008D4FCD">
      <w:pPr>
        <w:pBdr>
          <w:top w:val="nil"/>
          <w:left w:val="nil"/>
          <w:bottom w:val="nil"/>
          <w:right w:val="nil"/>
          <w:between w:val="nil"/>
        </w:pBdr>
        <w:tabs>
          <w:tab w:val="left" w:pos="567"/>
        </w:tabs>
        <w:spacing w:line="276" w:lineRule="auto"/>
        <w:jc w:val="both"/>
        <w:rPr>
          <w:rFonts w:ascii="Arial" w:eastAsia="Arial" w:hAnsi="Arial" w:cs="Arial"/>
          <w:i/>
          <w:iCs/>
        </w:rPr>
      </w:pPr>
      <w:r>
        <w:rPr>
          <w:rFonts w:ascii="Arial" w:eastAsia="Arial" w:hAnsi="Arial" w:cs="Arial"/>
        </w:rPr>
        <w:lastRenderedPageBreak/>
        <w:tab/>
      </w:r>
      <w:r>
        <w:rPr>
          <w:rFonts w:ascii="Arial" w:eastAsia="Arial" w:hAnsi="Arial" w:cs="Arial"/>
          <w:i/>
          <w:iCs/>
        </w:rPr>
        <w:t>Que, los productos de tabaco calentado, por su naturaleza de unidades de consumo de tabaco procesado que utilizan dispositivos electrónicos para liberar nicotina y otras sustancias, constituyen una categoría emergente que debe ser regulada de manera específica, a fin de garantizar la protección de la salud pública, la correcta fiscalización y la coherencia con las recomendaciones internacionales de la Organización Mundial de la Salud (OMS).</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i/>
          <w:iCs/>
        </w:rPr>
      </w:pPr>
      <w:r>
        <w:rPr>
          <w:rFonts w:ascii="Arial" w:eastAsia="Arial" w:hAnsi="Arial" w:cs="Arial"/>
        </w:rPr>
        <w:tab/>
      </w:r>
      <w:r>
        <w:rPr>
          <w:rFonts w:ascii="Arial" w:eastAsia="Arial" w:hAnsi="Arial" w:cs="Arial"/>
          <w:i/>
          <w:iCs/>
        </w:rPr>
        <w:t>Que, resulta necesario establecer un marco normativo claro que defina los requisitos de registro sanitario, etiquetado, advertencias sanitarias, fiscalización y trazabilidad aplicables a los productos de tabaco calentado, articulando las disposiciones de las leyes mencionadas y asegurando la tutela efectiva de la salud de la población.</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i/>
          <w:iCs/>
        </w:rPr>
      </w:pPr>
      <w:r>
        <w:rPr>
          <w:rFonts w:ascii="Arial" w:eastAsia="Arial" w:hAnsi="Arial" w:cs="Arial"/>
          <w:i/>
          <w:iCs/>
        </w:rPr>
        <w:tab/>
        <w:t>Que, el Convenio Marco de la Organización Mundial de la Salud para el Control del Tabaco (OMS, 2003) recomienda la adopción de medidas regulatorias integrales para todos los productos que contienen tabaco o nicotina, incluyendo aquellos de nueva generación.</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i/>
          <w:iCs/>
        </w:rPr>
      </w:pPr>
      <w:r>
        <w:rPr>
          <w:rFonts w:ascii="Arial" w:eastAsia="Arial" w:hAnsi="Arial" w:cs="Arial"/>
          <w:i/>
          <w:iCs/>
        </w:rPr>
        <w:tab/>
        <w:t>Que, la Directiva 2014/40/EU del Parlamento Europeo y del Consejo establece requisitos específicos sobre etiquetado, advertencias sanitarias, trazabilidad y prohibición de elementos que puedan inducir a error al consumidor, constituyendo un referente técnico internacional.</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i/>
          <w:iCs/>
        </w:rPr>
      </w:pPr>
      <w:bookmarkStart w:id="0" w:name="_heading=h.8xi0a4k4tr55" w:colFirst="0" w:colLast="0"/>
      <w:bookmarkEnd w:id="0"/>
      <w:r>
        <w:rPr>
          <w:rFonts w:ascii="Arial" w:eastAsia="Arial" w:hAnsi="Arial" w:cs="Arial"/>
          <w:i/>
          <w:iCs/>
        </w:rPr>
        <w:tab/>
        <w:t>Que las normas internacionales de la Organización Internacional de Normalización (ISO), particularmente ISO 5501-1, fijan parámetros de ensayo y condiciones estandarizadas para la evaluación de emisiones y seguridad de productos de tabaco y dispositivos relacionados.</w:t>
      </w:r>
    </w:p>
    <w:p w:rsidR="00DE4A98" w:rsidRDefault="008D4FCD">
      <w:pPr>
        <w:pBdr>
          <w:top w:val="nil"/>
          <w:left w:val="nil"/>
          <w:bottom w:val="nil"/>
          <w:right w:val="nil"/>
          <w:between w:val="nil"/>
        </w:pBdr>
        <w:tabs>
          <w:tab w:val="left" w:pos="567"/>
        </w:tabs>
        <w:spacing w:line="276" w:lineRule="auto"/>
        <w:jc w:val="both"/>
        <w:rPr>
          <w:rFonts w:ascii="Arial" w:eastAsia="Arial" w:hAnsi="Arial" w:cs="Arial"/>
        </w:rPr>
      </w:pPr>
      <w:bookmarkStart w:id="1" w:name="_heading=h.trvd76dk661y" w:colFirst="0" w:colLast="0"/>
      <w:bookmarkEnd w:id="1"/>
      <w:r>
        <w:rPr>
          <w:rFonts w:ascii="Arial" w:eastAsia="Arial" w:hAnsi="Arial" w:cs="Arial"/>
        </w:rPr>
        <w:tab/>
        <w:t>Que, la Dirección General de Asuntos Legales, a través del Dictamen DGAL DINAVISA N.º XXXXX, de fecha XX de XXXX de 2026, ha emitido su parecer favorable para la firma de la presente Resolución.</w:t>
      </w:r>
    </w:p>
    <w:p w:rsidR="00DE4A98" w:rsidRDefault="008D4FCD">
      <w:pPr>
        <w:pBdr>
          <w:top w:val="nil"/>
          <w:left w:val="nil"/>
          <w:bottom w:val="nil"/>
          <w:right w:val="nil"/>
          <w:between w:val="nil"/>
        </w:pBdr>
        <w:tabs>
          <w:tab w:val="left" w:pos="1197"/>
        </w:tabs>
        <w:spacing w:line="276" w:lineRule="auto"/>
        <w:jc w:val="both"/>
        <w:rPr>
          <w:rFonts w:ascii="Arial" w:eastAsia="Arial" w:hAnsi="Arial" w:cs="Arial"/>
          <w:color w:val="000000"/>
        </w:rPr>
      </w:pPr>
      <w:r>
        <w:rPr>
          <w:rFonts w:ascii="Arial" w:eastAsia="Arial" w:hAnsi="Arial" w:cs="Arial"/>
          <w:b/>
          <w:bCs/>
          <w:color w:val="000000"/>
        </w:rPr>
        <w:t>POR TANTO</w:t>
      </w:r>
      <w:r>
        <w:rPr>
          <w:rFonts w:ascii="Arial" w:eastAsia="Arial" w:hAnsi="Arial" w:cs="Arial"/>
          <w:color w:val="000000"/>
        </w:rPr>
        <w:t>, en ejercicio de sus atribuciones legales,</w:t>
      </w:r>
    </w:p>
    <w:p w:rsidR="00DE4A98" w:rsidRDefault="008D4FCD">
      <w:pPr>
        <w:rPr>
          <w:rFonts w:ascii="Arial" w:eastAsia="Arial" w:hAnsi="Arial" w:cs="Arial"/>
          <w:color w:val="000000"/>
        </w:rPr>
      </w:pPr>
      <w:r>
        <w:br w:type="page"/>
      </w:r>
    </w:p>
    <w:p w:rsidR="00DE4A98" w:rsidRDefault="008D4FCD">
      <w:pPr>
        <w:pBdr>
          <w:top w:val="nil"/>
          <w:left w:val="nil"/>
          <w:bottom w:val="nil"/>
          <w:right w:val="nil"/>
          <w:between w:val="nil"/>
        </w:pBdr>
        <w:tabs>
          <w:tab w:val="left" w:pos="1197"/>
        </w:tabs>
        <w:spacing w:line="276" w:lineRule="auto"/>
        <w:jc w:val="center"/>
        <w:rPr>
          <w:rFonts w:ascii="Arial" w:eastAsia="Arial" w:hAnsi="Arial" w:cs="Arial"/>
          <w:b/>
          <w:bCs/>
        </w:rPr>
      </w:pPr>
      <w:r>
        <w:rPr>
          <w:rFonts w:ascii="Arial" w:eastAsia="Arial" w:hAnsi="Arial" w:cs="Arial"/>
          <w:b/>
          <w:bCs/>
        </w:rPr>
        <w:lastRenderedPageBreak/>
        <w:t>EL DIRECTOR NACIONAL INTERINO DE LA DIRECCIÓN NACIONAL DE VIGILANCIA SANITARIA</w:t>
      </w:r>
    </w:p>
    <w:p w:rsidR="00DE4A98" w:rsidRDefault="008D4FCD">
      <w:pPr>
        <w:pBdr>
          <w:top w:val="nil"/>
          <w:left w:val="nil"/>
          <w:bottom w:val="nil"/>
          <w:right w:val="nil"/>
          <w:between w:val="nil"/>
        </w:pBdr>
        <w:tabs>
          <w:tab w:val="left" w:pos="1197"/>
        </w:tabs>
        <w:spacing w:line="276" w:lineRule="auto"/>
        <w:jc w:val="center"/>
        <w:rPr>
          <w:rFonts w:ascii="Arial" w:eastAsia="Arial" w:hAnsi="Arial" w:cs="Arial"/>
          <w:b/>
          <w:bCs/>
          <w:color w:val="000000"/>
        </w:rPr>
      </w:pPr>
      <w:r>
        <w:rPr>
          <w:rFonts w:ascii="Arial" w:eastAsia="Arial" w:hAnsi="Arial" w:cs="Arial"/>
          <w:b/>
          <w:bCs/>
          <w:color w:val="000000"/>
        </w:rPr>
        <w:t>RESUELVE:</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w:t>
      </w:r>
      <w:proofErr w:type="gramStart"/>
      <w:r>
        <w:rPr>
          <w:rFonts w:ascii="Arial" w:eastAsia="Arial" w:hAnsi="Arial" w:cs="Arial"/>
          <w:b/>
          <w:bCs/>
          <w:color w:val="000000"/>
        </w:rPr>
        <w:t>°</w:t>
      </w:r>
      <w:r>
        <w:rPr>
          <w:rFonts w:ascii="Arial" w:eastAsia="Arial" w:hAnsi="Arial" w:cs="Arial"/>
          <w:b/>
          <w:bCs/>
        </w:rPr>
        <w:t>.-</w:t>
      </w:r>
      <w:proofErr w:type="gramEnd"/>
      <w:r>
        <w:rPr>
          <w:rFonts w:ascii="Arial" w:eastAsia="Arial" w:hAnsi="Arial" w:cs="Arial"/>
          <w:b/>
          <w:bCs/>
          <w:color w:val="000000"/>
        </w:rPr>
        <w:tab/>
      </w:r>
      <w:r>
        <w:rPr>
          <w:rFonts w:ascii="Arial" w:eastAsia="Arial" w:hAnsi="Arial" w:cs="Arial"/>
          <w:color w:val="000000"/>
        </w:rPr>
        <w:t>Establecer la inscripción obligatoria de los Productos de Tabaco Calentado, ante la Dirección Nacional de Vigilancia Sanitaria (DINAVISA), para su fabricación, importación, exportación, fraccionamiento y comercialización dentro del territorio nacional.</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2</w:t>
      </w:r>
      <w:proofErr w:type="gramStart"/>
      <w:r>
        <w:rPr>
          <w:rFonts w:ascii="Arial" w:eastAsia="Arial" w:hAnsi="Arial" w:cs="Arial"/>
          <w:b/>
          <w:bCs/>
          <w:color w:val="000000"/>
        </w:rPr>
        <w:t>°</w:t>
      </w:r>
      <w:r>
        <w:rPr>
          <w:rFonts w:ascii="Arial" w:eastAsia="Arial" w:hAnsi="Arial" w:cs="Arial"/>
          <w:b/>
          <w:bCs/>
        </w:rPr>
        <w:t>.-</w:t>
      </w:r>
      <w:proofErr w:type="gramEnd"/>
      <w:r>
        <w:rPr>
          <w:rFonts w:ascii="Arial" w:eastAsia="Arial" w:hAnsi="Arial" w:cs="Arial"/>
          <w:b/>
          <w:bCs/>
          <w:color w:val="000000"/>
        </w:rPr>
        <w:tab/>
      </w:r>
      <w:r>
        <w:rPr>
          <w:rFonts w:ascii="Arial" w:eastAsia="Arial" w:hAnsi="Arial" w:cs="Arial"/>
          <w:color w:val="000000"/>
        </w:rPr>
        <w:t>Aprobar los requisitos y el procedimiento para la inscripción de los productos de tabaco calentado, conforme lo dispuesto en la presente Resolución.</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3</w:t>
      </w:r>
      <w:proofErr w:type="gramStart"/>
      <w:r>
        <w:rPr>
          <w:rFonts w:ascii="Arial" w:eastAsia="Arial" w:hAnsi="Arial" w:cs="Arial"/>
          <w:b/>
          <w:bCs/>
          <w:color w:val="000000"/>
        </w:rPr>
        <w:t>°</w:t>
      </w:r>
      <w:r>
        <w:rPr>
          <w:rFonts w:ascii="Arial" w:eastAsia="Arial" w:hAnsi="Arial" w:cs="Arial"/>
          <w:b/>
          <w:bCs/>
        </w:rPr>
        <w:t>.-</w:t>
      </w:r>
      <w:proofErr w:type="gramEnd"/>
      <w:r>
        <w:rPr>
          <w:rFonts w:ascii="Arial" w:eastAsia="Arial" w:hAnsi="Arial" w:cs="Arial"/>
          <w:b/>
          <w:bCs/>
          <w:color w:val="000000"/>
        </w:rPr>
        <w:tab/>
      </w:r>
      <w:r>
        <w:rPr>
          <w:rFonts w:ascii="Arial" w:eastAsia="Arial" w:hAnsi="Arial" w:cs="Arial"/>
          <w:color w:val="000000"/>
        </w:rPr>
        <w:t>A los efectos de la presente resolución, se entenderá por:</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b/>
          <w:bCs/>
          <w:color w:val="000000"/>
        </w:rPr>
        <w:t>Producto de tabaco calentado (PTC):</w:t>
      </w:r>
      <w:r>
        <w:rPr>
          <w:rFonts w:ascii="Arial" w:eastAsia="Arial" w:hAnsi="Arial" w:cs="Arial"/>
          <w:color w:val="000000"/>
        </w:rPr>
        <w:t xml:space="preserve"> Conjunto de productos que contiene un dispositivo de calentamiento y una unidad de consumo de tabaco procesado, diseñado para ser calentado sin llegar a la combustión, liberando un aerosol que contiene nicotina y otros compuestos.</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b/>
          <w:bCs/>
          <w:color w:val="000000"/>
        </w:rPr>
        <w:t>Unidad de consumo:</w:t>
      </w:r>
      <w:r>
        <w:rPr>
          <w:rFonts w:ascii="Arial" w:eastAsia="Arial" w:hAnsi="Arial" w:cs="Arial"/>
          <w:color w:val="000000"/>
        </w:rPr>
        <w:t xml:space="preserve"> Porción individual del producto de tabaco diseñada para ser utilizada con un dispositivo de calentamiento compatible, sellada y no manipulable por el consumidor.</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b/>
          <w:bCs/>
          <w:color w:val="000000"/>
        </w:rPr>
        <w:t>Dispositivo de calentamiento:</w:t>
      </w:r>
      <w:r>
        <w:rPr>
          <w:rFonts w:ascii="Arial" w:eastAsia="Arial" w:hAnsi="Arial" w:cs="Arial"/>
          <w:color w:val="000000"/>
        </w:rPr>
        <w:t xml:space="preserve"> Aparato electrónico, accesorio de productos de tabaco, que permite el uso de unidades de consumo mediante la generación de calor controlado sin combustión.</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b/>
          <w:bCs/>
          <w:color w:val="000000"/>
        </w:rPr>
        <w:t>Aditivo:</w:t>
      </w:r>
      <w:r>
        <w:rPr>
          <w:rFonts w:ascii="Arial" w:eastAsia="Arial" w:hAnsi="Arial" w:cs="Arial"/>
          <w:color w:val="000000"/>
        </w:rPr>
        <w:t xml:space="preserve"> Se refiere a una sustancia, distinta del tabaco, que se agrega a un producto de tabaco, su envase o embalaje.</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b/>
          <w:bCs/>
          <w:color w:val="000000"/>
        </w:rPr>
        <w:t>Aerosol:</w:t>
      </w:r>
      <w:r>
        <w:rPr>
          <w:rFonts w:ascii="Arial" w:eastAsia="Arial" w:hAnsi="Arial" w:cs="Arial"/>
          <w:color w:val="000000"/>
        </w:rPr>
        <w:t xml:space="preserve"> Mezcla de compuestos volátiles y partículas líquidas en una mezcla gaseosa generadas por el calentamiento de la unidad de consumo sin llegar a la combustión.</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b/>
          <w:bCs/>
          <w:color w:val="000000"/>
        </w:rPr>
        <w:t>Emisiones:</w:t>
      </w:r>
      <w:r>
        <w:rPr>
          <w:rFonts w:ascii="Arial" w:eastAsia="Arial" w:hAnsi="Arial" w:cs="Arial"/>
          <w:color w:val="000000"/>
        </w:rPr>
        <w:t xml:space="preserve"> Sustancias liberadas cuando el producto se utiliza según lo previsto, tales como las sustancias presentes en el aerosol.</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b/>
          <w:bCs/>
          <w:color w:val="000000"/>
        </w:rPr>
        <w:t>Usuario:</w:t>
      </w:r>
      <w:r>
        <w:rPr>
          <w:rFonts w:ascii="Arial" w:eastAsia="Arial" w:hAnsi="Arial" w:cs="Arial"/>
          <w:color w:val="000000"/>
        </w:rPr>
        <w:t xml:space="preserve"> Persona adulta que utiliza dispositivos de tabaco calentado para la administración de nicotina mediante inhalación del aerosol generado.</w:t>
      </w:r>
      <w:r>
        <w:t xml:space="preserve"> </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4°</w:t>
      </w:r>
      <w:r>
        <w:rPr>
          <w:rFonts w:ascii="Arial" w:eastAsia="Arial" w:hAnsi="Arial" w:cs="Arial"/>
          <w:b/>
          <w:bCs/>
        </w:rPr>
        <w:t>.-</w:t>
      </w:r>
      <w:r>
        <w:rPr>
          <w:rFonts w:ascii="Arial" w:eastAsia="Arial" w:hAnsi="Arial" w:cs="Arial"/>
          <w:b/>
          <w:bCs/>
          <w:color w:val="000000"/>
        </w:rPr>
        <w:tab/>
      </w:r>
      <w:r>
        <w:rPr>
          <w:rFonts w:ascii="Arial" w:eastAsia="Arial" w:hAnsi="Arial" w:cs="Arial"/>
          <w:color w:val="000000"/>
        </w:rPr>
        <w:t xml:space="preserve">Toda persona física o jurídica que pretenda habilitar un establecimiento destinado a la fabricación, importación, exportación, fraccionamiento, distribución o comercialización de productos de tabaco calentado dentro del territorio de la Republica del Paraguay, deberá inscribir dicho establecimiento ante la Dirección Nacional de Vigilancia Sanitaria (DINAVISA) y obtener la correspondiente habilitación, conforme a los requisitos y procedimientos </w:t>
      </w:r>
      <w:r>
        <w:rPr>
          <w:rFonts w:ascii="Arial" w:eastAsia="Arial" w:hAnsi="Arial" w:cs="Arial"/>
          <w:color w:val="000000"/>
        </w:rPr>
        <w:lastRenderedPageBreak/>
        <w:t xml:space="preserve">establecidos en la Resolución DNVS D.G. </w:t>
      </w:r>
      <w:proofErr w:type="spellStart"/>
      <w:r>
        <w:rPr>
          <w:rFonts w:ascii="Arial" w:eastAsia="Arial" w:hAnsi="Arial" w:cs="Arial"/>
          <w:color w:val="000000"/>
        </w:rPr>
        <w:t>N°</w:t>
      </w:r>
      <w:proofErr w:type="spellEnd"/>
      <w:r>
        <w:rPr>
          <w:rFonts w:ascii="Arial" w:eastAsia="Arial" w:hAnsi="Arial" w:cs="Arial"/>
          <w:color w:val="000000"/>
        </w:rPr>
        <w:t xml:space="preserve"> 153/2021 o sus actualizaciones.</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La inscripción y habilitación del establecimiento lo facultara para realizar todas las operaciones mencionadas en el párrafo anterior, sin perjuicio del cumplimiento de los demás requisitos legales y reglamentarios aplicables. El arancel de habilitación será el mismo percibido para la habilitación de los establecimientos dedicados a las SEAN y SSSN.</w:t>
      </w:r>
    </w:p>
    <w:p w:rsidR="00DE4A98" w:rsidRDefault="00DE4A98">
      <w:pPr>
        <w:pBdr>
          <w:top w:val="nil"/>
          <w:left w:val="nil"/>
          <w:bottom w:val="nil"/>
          <w:right w:val="nil"/>
          <w:between w:val="nil"/>
        </w:pBdr>
        <w:spacing w:after="120" w:line="276" w:lineRule="auto"/>
        <w:ind w:left="1418" w:hanging="1418"/>
        <w:jc w:val="both"/>
        <w:rPr>
          <w:rFonts w:ascii="Arial" w:eastAsia="Arial" w:hAnsi="Arial" w:cs="Arial"/>
          <w:color w:val="000000"/>
        </w:rPr>
      </w:pP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5</w:t>
      </w:r>
      <w:proofErr w:type="gramStart"/>
      <w:r>
        <w:rPr>
          <w:rFonts w:ascii="Arial" w:eastAsia="Arial" w:hAnsi="Arial" w:cs="Arial"/>
          <w:b/>
          <w:bCs/>
          <w:color w:val="000000"/>
        </w:rPr>
        <w:t>°</w:t>
      </w:r>
      <w:r>
        <w:rPr>
          <w:rFonts w:ascii="Arial" w:eastAsia="Arial" w:hAnsi="Arial" w:cs="Arial"/>
          <w:b/>
          <w:bCs/>
        </w:rPr>
        <w:t>.-</w:t>
      </w:r>
      <w:proofErr w:type="gramEnd"/>
      <w:r>
        <w:rPr>
          <w:rFonts w:ascii="Arial" w:eastAsia="Arial" w:hAnsi="Arial" w:cs="Arial"/>
          <w:b/>
          <w:bCs/>
          <w:color w:val="000000"/>
        </w:rPr>
        <w:tab/>
      </w:r>
      <w:r>
        <w:rPr>
          <w:rFonts w:ascii="Arial" w:eastAsia="Arial" w:hAnsi="Arial" w:cs="Arial"/>
          <w:color w:val="000000"/>
        </w:rPr>
        <w:t>Para obtener la inscripción de los productos de tabaco calentado ante la DINAVISA, los interesados deberán presentar la siguiente documentación:</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a) Solicitud de inscripción del producto y formularios de inscripción firmados por el Director Técnico/Regente y el titular/representante legal del establecimiento, conforme al </w:t>
      </w:r>
      <w:r>
        <w:rPr>
          <w:rFonts w:ascii="Arial" w:eastAsia="Arial" w:hAnsi="Arial" w:cs="Arial"/>
          <w:b/>
          <w:bCs/>
          <w:color w:val="000000"/>
        </w:rPr>
        <w:t>Anexo I</w:t>
      </w:r>
      <w:r>
        <w:rPr>
          <w:rFonts w:ascii="Arial" w:eastAsia="Arial" w:hAnsi="Arial" w:cs="Arial"/>
          <w:color w:val="000000"/>
        </w:rPr>
        <w:t xml:space="preserve"> que forma parte de la presente Resolución.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b) Declaración jurada sobre la veracidad de la documentación presentada y el cumplimiento de los requisitos establecidos en la presente Resolución, conforme al </w:t>
      </w:r>
      <w:r>
        <w:rPr>
          <w:rFonts w:ascii="Arial" w:eastAsia="Arial" w:hAnsi="Arial" w:cs="Arial"/>
          <w:b/>
          <w:bCs/>
          <w:color w:val="000000"/>
        </w:rPr>
        <w:t>Anexo II</w:t>
      </w:r>
      <w:r>
        <w:rPr>
          <w:rFonts w:ascii="Arial" w:eastAsia="Arial" w:hAnsi="Arial" w:cs="Arial"/>
          <w:color w:val="000000"/>
        </w:rPr>
        <w:t xml:space="preserve"> que forma parte de la presente Resolución.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c) Copia de la Autorización de Apertura vigente del establecimiento, otorgada por la Región Sanitaria correspondiente.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d) Copia autenticada de cédula de identidad y de registro profesional vigente del Director Técnico/Regente.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e) Copia autenticada del documento que acredite la representación legal del apoderado de la firma, si corresponde.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f) Formula </w:t>
      </w:r>
      <w:proofErr w:type="spellStart"/>
      <w:r>
        <w:rPr>
          <w:rFonts w:ascii="Arial" w:eastAsia="Arial" w:hAnsi="Arial" w:cs="Arial"/>
          <w:color w:val="000000"/>
        </w:rPr>
        <w:t>cuali</w:t>
      </w:r>
      <w:proofErr w:type="spellEnd"/>
      <w:r>
        <w:rPr>
          <w:rFonts w:ascii="Arial" w:eastAsia="Arial" w:hAnsi="Arial" w:cs="Arial"/>
          <w:color w:val="000000"/>
        </w:rPr>
        <w:t>-cuantitativa de los principales componentes del producto, declarada por el fabricante, indicando concentración de nicotina y demás componentes relevantes.</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g) Prototipo del empaquetado que deberá contener como mínimo la siguiente información: Denominación comercial propuesta; contenido neto; concentración de nicotina en el etiquetado del envase; descripción cualitativa de los ingredientes; Nombre del fabricante y Director Técnico/Regente; dirección del fabricante; Advertencias; Leyendas obligatorias; fecha de vencimiento; número de constancia de inscripción del producto; nombre, dirección y país, del Importador, fabricante, comercializadora, según corresponda.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Toda la información deberá estar respaldada documentalmente a fin de verificar la veracidad de la misma o contar con codificación que permita su verificación digital. Los documentos de origen extranjero que no sean </w:t>
      </w:r>
      <w:r>
        <w:rPr>
          <w:rFonts w:ascii="Arial" w:eastAsia="Arial" w:hAnsi="Arial" w:cs="Arial"/>
          <w:color w:val="000000"/>
        </w:rPr>
        <w:lastRenderedPageBreak/>
        <w:t xml:space="preserve">verificables digitalmente deberán estar autenticados, </w:t>
      </w:r>
      <w:proofErr w:type="spellStart"/>
      <w:r>
        <w:rPr>
          <w:rFonts w:ascii="Arial" w:eastAsia="Arial" w:hAnsi="Arial" w:cs="Arial"/>
          <w:color w:val="000000"/>
        </w:rPr>
        <w:t>consularizados</w:t>
      </w:r>
      <w:proofErr w:type="spellEnd"/>
      <w:r>
        <w:rPr>
          <w:rFonts w:ascii="Arial" w:eastAsia="Arial" w:hAnsi="Arial" w:cs="Arial"/>
          <w:color w:val="000000"/>
        </w:rPr>
        <w:t xml:space="preserve"> o apostillados y legalizados, según corresponda. En caso de encontrarse en un idioma distinto al español, deberán ser acompañados de una traducción a la lengua española realizada por un traductor matriculado en la Corte Suprema de Justicia, exceptuando los documentos técnicos.</w:t>
      </w:r>
    </w:p>
    <w:p w:rsidR="00DE4A98" w:rsidRDefault="00DE4A98">
      <w:pPr>
        <w:pBdr>
          <w:top w:val="nil"/>
          <w:left w:val="nil"/>
          <w:bottom w:val="nil"/>
          <w:right w:val="nil"/>
          <w:between w:val="nil"/>
        </w:pBdr>
        <w:spacing w:after="120" w:line="276" w:lineRule="auto"/>
        <w:ind w:left="1418" w:hanging="1418"/>
        <w:jc w:val="both"/>
        <w:rPr>
          <w:rFonts w:ascii="Arial" w:eastAsia="Arial" w:hAnsi="Arial" w:cs="Arial"/>
          <w:color w:val="000000"/>
        </w:rPr>
      </w:pP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rPr>
      </w:pPr>
      <w:r>
        <w:rPr>
          <w:rFonts w:ascii="Arial" w:eastAsia="Arial" w:hAnsi="Arial" w:cs="Arial"/>
          <w:b/>
          <w:bCs/>
          <w:color w:val="000000"/>
        </w:rPr>
        <w:t>Artículo 6</w:t>
      </w:r>
      <w:proofErr w:type="gramStart"/>
      <w:r>
        <w:rPr>
          <w:rFonts w:ascii="Arial" w:eastAsia="Arial" w:hAnsi="Arial" w:cs="Arial"/>
          <w:b/>
          <w:bCs/>
          <w:color w:val="000000"/>
        </w:rPr>
        <w:t>°</w:t>
      </w:r>
      <w:r>
        <w:rPr>
          <w:rFonts w:ascii="Arial" w:eastAsia="Arial" w:hAnsi="Arial" w:cs="Arial"/>
          <w:b/>
          <w:bCs/>
        </w:rPr>
        <w:t>.-</w:t>
      </w:r>
      <w:proofErr w:type="gramEnd"/>
      <w:r>
        <w:rPr>
          <w:rFonts w:ascii="Arial" w:eastAsia="Arial" w:hAnsi="Arial" w:cs="Arial"/>
          <w:b/>
          <w:bCs/>
          <w:color w:val="000000"/>
        </w:rPr>
        <w:tab/>
      </w:r>
      <w:r>
        <w:rPr>
          <w:rFonts w:ascii="Arial" w:eastAsia="Arial" w:hAnsi="Arial" w:cs="Arial"/>
          <w:color w:val="000000"/>
        </w:rPr>
        <w:t xml:space="preserve">Establecer que la solicitud deberá estar acompañada por la siguiente </w:t>
      </w:r>
      <w:r>
        <w:rPr>
          <w:rFonts w:ascii="Arial" w:eastAsia="Arial" w:hAnsi="Arial" w:cs="Arial"/>
        </w:rPr>
        <w:t>información técnica de calidad y seguridad:</w:t>
      </w:r>
      <w:r>
        <w:rPr>
          <w:rFonts w:ascii="Arial" w:eastAsia="Arial" w:hAnsi="Arial" w:cs="Arial"/>
          <w:b/>
          <w:bCs/>
        </w:rPr>
        <w:t xml:space="preserve"> </w:t>
      </w:r>
    </w:p>
    <w:p w:rsidR="00DE4A98" w:rsidRDefault="008D4FCD">
      <w:pPr>
        <w:pBdr>
          <w:top w:val="nil"/>
          <w:left w:val="nil"/>
          <w:bottom w:val="nil"/>
          <w:right w:val="nil"/>
          <w:between w:val="nil"/>
        </w:pBdr>
        <w:spacing w:after="120" w:line="276" w:lineRule="auto"/>
        <w:ind w:left="1418"/>
        <w:jc w:val="both"/>
        <w:rPr>
          <w:rFonts w:ascii="Arial" w:eastAsia="Arial" w:hAnsi="Arial" w:cs="Arial"/>
        </w:rPr>
      </w:pPr>
      <w:r>
        <w:rPr>
          <w:rFonts w:ascii="Arial" w:eastAsia="Arial" w:hAnsi="Arial" w:cs="Arial"/>
        </w:rPr>
        <w:t>a) Informe de emisiones generadas durante el uso, que deberá incluir al menos los siguientes parámetros medidos en condiciones estandarizadas de laboratorio:</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r>
        <w:rPr>
          <w:rFonts w:ascii="Arial" w:eastAsia="Arial" w:hAnsi="Arial" w:cs="Arial"/>
        </w:rPr>
        <w:t>i. Concentración de nicotina en el aerosol.</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proofErr w:type="spellStart"/>
      <w:r>
        <w:rPr>
          <w:rFonts w:ascii="Arial" w:eastAsia="Arial" w:hAnsi="Arial" w:cs="Arial"/>
        </w:rPr>
        <w:t>ii</w:t>
      </w:r>
      <w:proofErr w:type="spellEnd"/>
      <w:r>
        <w:rPr>
          <w:rFonts w:ascii="Arial" w:eastAsia="Arial" w:hAnsi="Arial" w:cs="Arial"/>
        </w:rPr>
        <w:t>. Aldehídos principales: formaldehído, acetaldehído y acroleína.</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proofErr w:type="spellStart"/>
      <w:r>
        <w:rPr>
          <w:rFonts w:ascii="Arial" w:eastAsia="Arial" w:hAnsi="Arial" w:cs="Arial"/>
        </w:rPr>
        <w:t>iii</w:t>
      </w:r>
      <w:proofErr w:type="spellEnd"/>
      <w:r>
        <w:rPr>
          <w:rFonts w:ascii="Arial" w:eastAsia="Arial" w:hAnsi="Arial" w:cs="Arial"/>
        </w:rPr>
        <w:t>. Compuestos orgánicos volátiles.</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proofErr w:type="spellStart"/>
      <w:r>
        <w:rPr>
          <w:rFonts w:ascii="Arial" w:eastAsia="Arial" w:hAnsi="Arial" w:cs="Arial"/>
        </w:rPr>
        <w:t>iv</w:t>
      </w:r>
      <w:proofErr w:type="spellEnd"/>
      <w:r>
        <w:rPr>
          <w:rFonts w:ascii="Arial" w:eastAsia="Arial" w:hAnsi="Arial" w:cs="Arial"/>
        </w:rPr>
        <w:t>. Nitrosaminas específicas del tabaco.</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r>
        <w:rPr>
          <w:rFonts w:ascii="Arial" w:eastAsia="Arial" w:hAnsi="Arial" w:cs="Arial"/>
        </w:rPr>
        <w:t>v. Monóxido de carbono (CO).</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r>
        <w:rPr>
          <w:rFonts w:ascii="Arial" w:eastAsia="Arial" w:hAnsi="Arial" w:cs="Arial"/>
        </w:rPr>
        <w:t>vi. Metales pesados: plomo, cadmio, arsénico y mercurio.</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proofErr w:type="spellStart"/>
      <w:r>
        <w:rPr>
          <w:rFonts w:ascii="Arial" w:eastAsia="Arial" w:hAnsi="Arial" w:cs="Arial"/>
        </w:rPr>
        <w:t>vii</w:t>
      </w:r>
      <w:proofErr w:type="spellEnd"/>
      <w:r>
        <w:rPr>
          <w:rFonts w:ascii="Arial" w:eastAsia="Arial" w:hAnsi="Arial" w:cs="Arial"/>
        </w:rPr>
        <w:t>. Partículas sólidas totales liberadas.</w:t>
      </w:r>
    </w:p>
    <w:p w:rsidR="00DE4A98" w:rsidRDefault="008D4FCD">
      <w:pPr>
        <w:pBdr>
          <w:top w:val="nil"/>
          <w:left w:val="nil"/>
          <w:bottom w:val="nil"/>
          <w:right w:val="nil"/>
          <w:between w:val="nil"/>
        </w:pBdr>
        <w:spacing w:after="120" w:line="276" w:lineRule="auto"/>
        <w:ind w:left="1418"/>
        <w:jc w:val="both"/>
        <w:rPr>
          <w:rFonts w:ascii="Arial" w:eastAsia="Arial" w:hAnsi="Arial" w:cs="Arial"/>
        </w:rPr>
      </w:pPr>
      <w:r>
        <w:rPr>
          <w:rFonts w:ascii="Arial" w:eastAsia="Arial" w:hAnsi="Arial" w:cs="Arial"/>
        </w:rPr>
        <w:t xml:space="preserve">b) Confirmación de ausencia de combustión mediante medición de marcadores de combustión (CO, NO y </w:t>
      </w:r>
      <w:proofErr w:type="spellStart"/>
      <w:r>
        <w:rPr>
          <w:rFonts w:ascii="Arial" w:eastAsia="Arial" w:hAnsi="Arial" w:cs="Arial"/>
        </w:rPr>
        <w:t>NOx</w:t>
      </w:r>
      <w:proofErr w:type="spellEnd"/>
      <w:r>
        <w:rPr>
          <w:rFonts w:ascii="Arial" w:eastAsia="Arial" w:hAnsi="Arial" w:cs="Arial"/>
        </w:rPr>
        <w:t>)</w:t>
      </w:r>
    </w:p>
    <w:p w:rsidR="00DE4A98" w:rsidRDefault="008D4FCD">
      <w:pPr>
        <w:pBdr>
          <w:top w:val="nil"/>
          <w:left w:val="nil"/>
          <w:bottom w:val="nil"/>
          <w:right w:val="nil"/>
          <w:between w:val="nil"/>
        </w:pBdr>
        <w:spacing w:after="120" w:line="276" w:lineRule="auto"/>
        <w:ind w:left="1418"/>
        <w:jc w:val="both"/>
        <w:rPr>
          <w:rFonts w:ascii="Arial" w:eastAsia="Arial" w:hAnsi="Arial" w:cs="Arial"/>
        </w:rPr>
      </w:pPr>
      <w:r>
        <w:rPr>
          <w:rFonts w:ascii="Arial" w:eastAsia="Arial" w:hAnsi="Arial" w:cs="Arial"/>
        </w:rPr>
        <w:t>c) Evaluación de riesgos toxicológicos sobre los ingredientes y las emisiones.</w:t>
      </w:r>
    </w:p>
    <w:p w:rsidR="00DE4A98" w:rsidRDefault="008D4FCD">
      <w:pPr>
        <w:pBdr>
          <w:top w:val="nil"/>
          <w:left w:val="nil"/>
          <w:bottom w:val="nil"/>
          <w:right w:val="nil"/>
          <w:between w:val="nil"/>
        </w:pBdr>
        <w:spacing w:after="120" w:line="276" w:lineRule="auto"/>
        <w:ind w:left="1418"/>
        <w:jc w:val="both"/>
        <w:rPr>
          <w:rFonts w:ascii="Arial" w:eastAsia="Arial" w:hAnsi="Arial" w:cs="Arial"/>
        </w:rPr>
      </w:pPr>
      <w:r>
        <w:rPr>
          <w:rFonts w:ascii="Arial" w:eastAsia="Arial" w:hAnsi="Arial" w:cs="Arial"/>
        </w:rPr>
        <w:t>d) Información técnica sobre el diseño del dispositivo, incluyendo:</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r>
        <w:rPr>
          <w:rFonts w:ascii="Arial" w:eastAsia="Arial" w:hAnsi="Arial" w:cs="Arial"/>
        </w:rPr>
        <w:t>i. Materiales de fabricación en contacto con el tabaco y el aerosol.</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proofErr w:type="spellStart"/>
      <w:r>
        <w:rPr>
          <w:rFonts w:ascii="Arial" w:eastAsia="Arial" w:hAnsi="Arial" w:cs="Arial"/>
        </w:rPr>
        <w:t>ii</w:t>
      </w:r>
      <w:proofErr w:type="spellEnd"/>
      <w:r>
        <w:rPr>
          <w:rFonts w:ascii="Arial" w:eastAsia="Arial" w:hAnsi="Arial" w:cs="Arial"/>
        </w:rPr>
        <w:t>. Sistema de calentamiento y rango de temperatura.</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proofErr w:type="spellStart"/>
      <w:r>
        <w:rPr>
          <w:rFonts w:ascii="Arial" w:eastAsia="Arial" w:hAnsi="Arial" w:cs="Arial"/>
        </w:rPr>
        <w:t>iii</w:t>
      </w:r>
      <w:proofErr w:type="spellEnd"/>
      <w:r>
        <w:rPr>
          <w:rFonts w:ascii="Arial" w:eastAsia="Arial" w:hAnsi="Arial" w:cs="Arial"/>
        </w:rPr>
        <w:t>. Certificación de seguridad eléctrica y electrónica emitida por laboratorio acreditado.</w:t>
      </w:r>
    </w:p>
    <w:p w:rsidR="00DE4A98" w:rsidRDefault="008D4FCD">
      <w:pPr>
        <w:pBdr>
          <w:top w:val="nil"/>
          <w:left w:val="nil"/>
          <w:bottom w:val="nil"/>
          <w:right w:val="nil"/>
          <w:between w:val="nil"/>
        </w:pBdr>
        <w:spacing w:after="120" w:line="276" w:lineRule="auto"/>
        <w:ind w:left="1701"/>
        <w:jc w:val="both"/>
        <w:rPr>
          <w:rFonts w:ascii="Arial" w:eastAsia="Arial" w:hAnsi="Arial" w:cs="Arial"/>
        </w:rPr>
      </w:pPr>
      <w:proofErr w:type="spellStart"/>
      <w:r>
        <w:rPr>
          <w:rFonts w:ascii="Arial" w:eastAsia="Arial" w:hAnsi="Arial" w:cs="Arial"/>
        </w:rPr>
        <w:t>iv</w:t>
      </w:r>
      <w:proofErr w:type="spellEnd"/>
      <w:r>
        <w:rPr>
          <w:rFonts w:ascii="Arial" w:eastAsia="Arial" w:hAnsi="Arial" w:cs="Arial"/>
        </w:rPr>
        <w:t>. Evidencia de mecanismos de protección contra sobrecalentamiento y fallas.</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7</w:t>
      </w:r>
      <w:proofErr w:type="gramStart"/>
      <w:r>
        <w:rPr>
          <w:rFonts w:ascii="Arial" w:eastAsia="Arial" w:hAnsi="Arial" w:cs="Arial"/>
          <w:b/>
          <w:bCs/>
          <w:color w:val="000000"/>
        </w:rPr>
        <w:t>°</w:t>
      </w:r>
      <w:r>
        <w:rPr>
          <w:rFonts w:ascii="Arial" w:eastAsia="Arial" w:hAnsi="Arial" w:cs="Arial"/>
          <w:b/>
          <w:bCs/>
        </w:rPr>
        <w:t>.-</w:t>
      </w:r>
      <w:proofErr w:type="gramEnd"/>
      <w:r>
        <w:rPr>
          <w:rFonts w:ascii="Arial" w:eastAsia="Arial" w:hAnsi="Arial" w:cs="Arial"/>
          <w:b/>
          <w:bCs/>
          <w:color w:val="000000"/>
        </w:rPr>
        <w:tab/>
      </w:r>
      <w:r>
        <w:rPr>
          <w:rFonts w:ascii="Arial" w:eastAsia="Arial" w:hAnsi="Arial" w:cs="Arial"/>
          <w:color w:val="000000"/>
        </w:rPr>
        <w:t xml:space="preserve">La constancia de inscripción de los productos de tabaco calentado contendrá como mínimo la siguiente información: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Constancia Nro.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Fecha de Vencimiento.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Denominación Comercial.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lastRenderedPageBreak/>
        <w:t xml:space="preserve">- Denominación genérica común internacional.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Presentación.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Plazo de vida útil.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Director Técnico.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Fecha de emisión del documento: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Composición del producto. Sustancias.</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Titular de la Constancia de Inscripción</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Dirección de la empresa titular del producto en origen.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 Envase. </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Condiciones de almacenamiento.</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8</w:t>
      </w:r>
      <w:proofErr w:type="gramStart"/>
      <w:r>
        <w:rPr>
          <w:rFonts w:ascii="Arial" w:eastAsia="Arial" w:hAnsi="Arial" w:cs="Arial"/>
          <w:b/>
          <w:bCs/>
          <w:color w:val="000000"/>
        </w:rPr>
        <w:t>°</w:t>
      </w:r>
      <w:r>
        <w:rPr>
          <w:rFonts w:ascii="Arial" w:eastAsia="Arial" w:hAnsi="Arial" w:cs="Arial"/>
          <w:b/>
          <w:bCs/>
        </w:rPr>
        <w:t>.-</w:t>
      </w:r>
      <w:proofErr w:type="gramEnd"/>
      <w:r>
        <w:rPr>
          <w:rFonts w:ascii="Arial" w:eastAsia="Arial" w:hAnsi="Arial" w:cs="Arial"/>
          <w:b/>
          <w:bCs/>
          <w:color w:val="000000"/>
        </w:rPr>
        <w:tab/>
      </w:r>
      <w:r>
        <w:rPr>
          <w:rFonts w:ascii="Arial" w:eastAsia="Arial" w:hAnsi="Arial" w:cs="Arial"/>
          <w:color w:val="000000"/>
        </w:rPr>
        <w:t>El titular de la Constancia de Inscripción podrá solicitar Únicamente modificaciones menores posteriores a la inscripción debidamente justificadas y fundamentadas, mediante solicitud formalizada por escrito, firmada por el titular/representante legal y el Director Técnico/Regente, previo pago del arancel correspondiente, las cuales tendrán un carácter automático de notificación e implementación inmediata. Cualquier modificación que implique un cambio en la composición de la formulación o en el material del envase primario no será considerada menor y requerirá la tramitación de una nueva Constancia de Inscripción.</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70C0"/>
        </w:rPr>
      </w:pPr>
      <w:r>
        <w:rPr>
          <w:rFonts w:ascii="Arial" w:eastAsia="Arial" w:hAnsi="Arial" w:cs="Arial"/>
          <w:color w:val="000000"/>
        </w:rPr>
        <w:t>La empresa titular, sus representantes legales y técnicos, el fabricante y todos los intervinientes en la cadena de suministro serán responsables del cumplimiento de las disposiciones establecidas en la presente resolución.</w:t>
      </w:r>
      <w:r>
        <w:rPr>
          <w:rFonts w:ascii="Arial" w:eastAsia="Arial" w:hAnsi="Arial" w:cs="Arial"/>
          <w:color w:val="0070C0"/>
        </w:rPr>
        <w:t xml:space="preserve"> </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9</w:t>
      </w:r>
      <w:proofErr w:type="gramStart"/>
      <w:r>
        <w:rPr>
          <w:rFonts w:ascii="Arial" w:eastAsia="Arial" w:hAnsi="Arial" w:cs="Arial"/>
          <w:b/>
          <w:bCs/>
          <w:color w:val="000000"/>
        </w:rPr>
        <w:t>°</w:t>
      </w:r>
      <w:r>
        <w:rPr>
          <w:rFonts w:ascii="Arial" w:eastAsia="Arial" w:hAnsi="Arial" w:cs="Arial"/>
          <w:b/>
          <w:bCs/>
        </w:rPr>
        <w:t>.-</w:t>
      </w:r>
      <w:proofErr w:type="gramEnd"/>
      <w:r>
        <w:rPr>
          <w:rFonts w:ascii="Arial" w:eastAsia="Arial" w:hAnsi="Arial" w:cs="Arial"/>
          <w:b/>
          <w:bCs/>
          <w:color w:val="000000"/>
        </w:rPr>
        <w:tab/>
      </w:r>
      <w:r>
        <w:rPr>
          <w:rFonts w:ascii="Arial" w:eastAsia="Arial" w:hAnsi="Arial" w:cs="Arial"/>
          <w:color w:val="000000"/>
        </w:rPr>
        <w:t>Una vez presentada la solicitud de inscripción del producto, el departamento de Tabaco y Afines, dependiente de la Dirección de Evaluación y Registros Sanitarios deberá expedirse en un plazo no mayor de 30 (treinta) días hábiles desde la fecha del pago del arancel correspondiente a la presentación, y en caso de que el tramite sea observado, el solicitante tendrá un tiempo máximo de 30 (treinta) días hábiles de haber sido notificado para subsanar lo observado. En caso de no ser subsanados, el tramite será rechazado, debiendo en tal caso presentar una nueva solicitud previo pago del arancel correspondiente.</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10</w:t>
      </w:r>
      <w:r>
        <w:rPr>
          <w:rFonts w:ascii="Arial" w:eastAsia="Arial" w:hAnsi="Arial" w:cs="Arial"/>
          <w:b/>
          <w:bCs/>
        </w:rPr>
        <w:t>.-</w:t>
      </w:r>
      <w:r>
        <w:rPr>
          <w:rFonts w:ascii="Arial" w:eastAsia="Arial" w:hAnsi="Arial" w:cs="Arial"/>
          <w:b/>
          <w:bCs/>
          <w:color w:val="000000"/>
        </w:rPr>
        <w:tab/>
      </w:r>
      <w:r>
        <w:rPr>
          <w:rFonts w:ascii="Arial" w:eastAsia="Arial" w:hAnsi="Arial" w:cs="Arial"/>
          <w:color w:val="000000"/>
        </w:rPr>
        <w:t>La Constancia de Inscripción tendrá un periodo de vigencia de 5 (cinco) años contados a partir de la fecha de otorgamiento, pudiendo ser renovada por periodos similares. En casos de infracciones a las normas y leyes sanitarias o reglamentarias, la Autoridad Sanitaria procederá a la suspensión o cancelación de la misma, previo sumario administrativo.</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lastRenderedPageBreak/>
        <w:t>Artículo 11.-</w:t>
      </w:r>
      <w:r>
        <w:rPr>
          <w:rFonts w:ascii="Arial" w:eastAsia="Arial" w:hAnsi="Arial" w:cs="Arial"/>
          <w:b/>
          <w:bCs/>
          <w:color w:val="000000"/>
        </w:rPr>
        <w:tab/>
      </w:r>
      <w:r>
        <w:rPr>
          <w:rFonts w:ascii="Arial" w:eastAsia="Arial" w:hAnsi="Arial" w:cs="Arial"/>
          <w:color w:val="000000"/>
        </w:rPr>
        <w:t>La renovación de la Constancia de inscripción de productos de tabaco calentado deberá ser solicitada por el titular de la misma dentro de los noventa (90) días corridos, previos a su fecha de vencimiento, presentando las siguientes documentaciones:</w:t>
      </w:r>
    </w:p>
    <w:p w:rsidR="00DE4A98" w:rsidRDefault="008D4FCD">
      <w:pPr>
        <w:numPr>
          <w:ilvl w:val="0"/>
          <w:numId w:val="2"/>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 xml:space="preserve">Solicitud de Renovación firmada por el Director Técnico/Regente y el titular/Representante Legal con carácter de Declaración Jurada, manifestando expresamente que el producto no ha sufrido modificaciones en su fórmula, especificaciones, proceso de fabricación, fabricante, ni rotulado respecto a lo aprobado en el registro original o modificación </w:t>
      </w:r>
      <w:proofErr w:type="spellStart"/>
      <w:r>
        <w:rPr>
          <w:rFonts w:ascii="Arial" w:eastAsia="Arial" w:hAnsi="Arial" w:cs="Arial"/>
          <w:color w:val="000000"/>
        </w:rPr>
        <w:t>postregistro</w:t>
      </w:r>
      <w:proofErr w:type="spellEnd"/>
      <w:r>
        <w:rPr>
          <w:rFonts w:ascii="Arial" w:eastAsia="Arial" w:hAnsi="Arial" w:cs="Arial"/>
          <w:color w:val="000000"/>
        </w:rPr>
        <w:t xml:space="preserve"> aprobada, conforme al </w:t>
      </w:r>
      <w:r>
        <w:rPr>
          <w:rFonts w:ascii="Arial" w:eastAsia="Arial" w:hAnsi="Arial" w:cs="Arial"/>
          <w:b/>
          <w:bCs/>
          <w:color w:val="000000"/>
        </w:rPr>
        <w:t>Anexo III</w:t>
      </w:r>
      <w:r>
        <w:rPr>
          <w:rFonts w:ascii="Arial" w:eastAsia="Arial" w:hAnsi="Arial" w:cs="Arial"/>
          <w:color w:val="000000"/>
        </w:rPr>
        <w:t xml:space="preserve"> que forma parte de la presente Resolución.</w:t>
      </w:r>
    </w:p>
    <w:p w:rsidR="00DE4A98" w:rsidRDefault="008D4FCD">
      <w:pPr>
        <w:numPr>
          <w:ilvl w:val="0"/>
          <w:numId w:val="2"/>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Copia de la habilitación vigente de la firma solicitante y del fabricante (solo si la presentada en la inscripción ya venció).</w:t>
      </w:r>
    </w:p>
    <w:p w:rsidR="00DE4A98" w:rsidRDefault="008D4FCD">
      <w:pPr>
        <w:numPr>
          <w:ilvl w:val="0"/>
          <w:numId w:val="2"/>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Copia de cédula y registro profesional del Director Técnico/Regente solo si hubo cambio de profesional o vencimiento de la credencial.</w:t>
      </w:r>
    </w:p>
    <w:p w:rsidR="00DE4A98" w:rsidRDefault="008D4FCD">
      <w:pPr>
        <w:numPr>
          <w:ilvl w:val="0"/>
          <w:numId w:val="2"/>
        </w:numPr>
        <w:pBdr>
          <w:top w:val="nil"/>
          <w:left w:val="nil"/>
          <w:bottom w:val="nil"/>
          <w:right w:val="nil"/>
          <w:between w:val="nil"/>
        </w:pBdr>
        <w:spacing w:after="120" w:line="276" w:lineRule="auto"/>
        <w:jc w:val="both"/>
        <w:rPr>
          <w:rFonts w:ascii="Arial" w:eastAsia="Arial" w:hAnsi="Arial" w:cs="Arial"/>
          <w:color w:val="000000"/>
        </w:rPr>
      </w:pPr>
      <w:r>
        <w:rPr>
          <w:rFonts w:ascii="Arial" w:eastAsia="Arial" w:hAnsi="Arial" w:cs="Arial"/>
          <w:color w:val="000000"/>
        </w:rPr>
        <w:t>Comprobante de pago del arancel de renovación correspondiente.</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En caso de no solicitarse la renovación dentro del plazo establecido, la Constancia de Inscripción caducará de pleno derecho y los productos no podrán ser comercializados con posterioridad a dicho vencimiento.</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12</w:t>
      </w:r>
      <w:r>
        <w:rPr>
          <w:rFonts w:ascii="Arial" w:eastAsia="Arial" w:hAnsi="Arial" w:cs="Arial"/>
          <w:b/>
          <w:bCs/>
        </w:rPr>
        <w:t>.-</w:t>
      </w:r>
      <w:r>
        <w:rPr>
          <w:rFonts w:ascii="Arial" w:eastAsia="Arial" w:hAnsi="Arial" w:cs="Arial"/>
          <w:b/>
          <w:bCs/>
          <w:color w:val="000000"/>
        </w:rPr>
        <w:tab/>
      </w:r>
      <w:r>
        <w:rPr>
          <w:rFonts w:ascii="Arial" w:eastAsia="Arial" w:hAnsi="Arial" w:cs="Arial"/>
          <w:color w:val="000000"/>
        </w:rPr>
        <w:t>En caso de que la documentación de solicitud de renovación sea objetada, ésta deberá ser subsanada dentro de los 30 (treinta) días hábiles de recibida la observación. Si en el transcurso de dicho plazo el expediente continúa sin ser corregido, será devuelto a la empresa solicitante, se procederá a dar baja el expediente, debiendo el usuario iniciar tramite nuevo, previo pago de arancel correspondiente.</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13.-</w:t>
      </w:r>
      <w:r>
        <w:rPr>
          <w:rFonts w:ascii="Arial" w:eastAsia="Arial" w:hAnsi="Arial" w:cs="Arial"/>
          <w:b/>
          <w:bCs/>
          <w:color w:val="000000"/>
        </w:rPr>
        <w:tab/>
      </w:r>
      <w:r>
        <w:rPr>
          <w:rFonts w:ascii="Arial" w:eastAsia="Arial" w:hAnsi="Arial" w:cs="Arial"/>
          <w:color w:val="000000"/>
        </w:rPr>
        <w:t>La DINAVISA podrá solicitar información complementaria o adicional, incluyendo, pero no limitándose a, proceso de fabricación, fichas técnicas de componentes, documentos administrativos, entre otros.</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14.-</w:t>
      </w:r>
      <w:r>
        <w:rPr>
          <w:rFonts w:ascii="Arial" w:eastAsia="Arial" w:hAnsi="Arial" w:cs="Arial"/>
          <w:b/>
          <w:bCs/>
          <w:color w:val="000000"/>
        </w:rPr>
        <w:tab/>
      </w:r>
      <w:r>
        <w:rPr>
          <w:rFonts w:ascii="Arial" w:eastAsia="Arial" w:hAnsi="Arial" w:cs="Arial"/>
          <w:color w:val="000000"/>
        </w:rPr>
        <w:t>Disponer que los envases de dispositivos de calentamiento y de unidades de consumo deberán incluir en el etiquetado:</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Advertencia sanitaria: mensaje sanitario del 40% (cuarenta por ciento) de la parte inferior de ambas caras principales. Este mensaje será establecido por el </w:t>
      </w:r>
      <w:proofErr w:type="spellStart"/>
      <w:r>
        <w:rPr>
          <w:rFonts w:ascii="Arial" w:eastAsia="Arial" w:hAnsi="Arial" w:cs="Arial"/>
          <w:color w:val="000000"/>
        </w:rPr>
        <w:t>MSPyBS</w:t>
      </w:r>
      <w:proofErr w:type="spellEnd"/>
      <w:r>
        <w:rPr>
          <w:rFonts w:ascii="Arial" w:eastAsia="Arial" w:hAnsi="Arial" w:cs="Arial"/>
          <w:color w:val="000000"/>
        </w:rPr>
        <w:t xml:space="preserve"> de acuerdo a las características del producto.</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Advertencia lateral: esta información deberá ir inserta en un recuadro al costado lateral de la cajetilla, ocupando la totalidad de este. “Este producto no es libre de riesgo y contiene nicotina, una sustancia adictiva”</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 xml:space="preserve">Advertencias y precauciones generales: éstas deberán incluirse en un espacio que no afecte el destinado específicamente para las advertencias </w:t>
      </w:r>
      <w:r>
        <w:rPr>
          <w:rFonts w:ascii="Arial" w:eastAsia="Arial" w:hAnsi="Arial" w:cs="Arial"/>
          <w:color w:val="000000"/>
        </w:rPr>
        <w:lastRenderedPageBreak/>
        <w:t>sanitarias. “Prohibida su venta a menores de 18 años.” y “Para venta exclusiva en Paraguay".</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Información del fabricante, importador y regente responsable.</w:t>
      </w:r>
    </w:p>
    <w:p w:rsidR="00DE4A98" w:rsidRDefault="008D4FCD">
      <w:pPr>
        <w:pBdr>
          <w:top w:val="nil"/>
          <w:left w:val="nil"/>
          <w:bottom w:val="nil"/>
          <w:right w:val="nil"/>
          <w:between w:val="nil"/>
        </w:pBdr>
        <w:spacing w:after="120" w:line="276" w:lineRule="auto"/>
        <w:ind w:left="1418"/>
        <w:jc w:val="both"/>
        <w:rPr>
          <w:rFonts w:ascii="Arial" w:eastAsia="Arial" w:hAnsi="Arial" w:cs="Arial"/>
          <w:color w:val="000000"/>
        </w:rPr>
      </w:pPr>
      <w:r>
        <w:rPr>
          <w:rFonts w:ascii="Arial" w:eastAsia="Arial" w:hAnsi="Arial" w:cs="Arial"/>
          <w:color w:val="000000"/>
        </w:rPr>
        <w:t>Lo dispuesto en este articulo deberá cumplirse sin perjuicio de la adopción de otras advertencias sanitarias que el Ministerio de Salud Pública y Bienestar Social podrá disponer.</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15</w:t>
      </w:r>
      <w:r>
        <w:rPr>
          <w:rFonts w:ascii="Arial" w:eastAsia="Arial" w:hAnsi="Arial" w:cs="Arial"/>
          <w:b/>
          <w:bCs/>
        </w:rPr>
        <w:t>.-</w:t>
      </w:r>
      <w:r>
        <w:rPr>
          <w:rFonts w:ascii="Arial" w:eastAsia="Arial" w:hAnsi="Arial" w:cs="Arial"/>
          <w:b/>
          <w:bCs/>
          <w:color w:val="000000"/>
        </w:rPr>
        <w:tab/>
      </w:r>
      <w:r>
        <w:rPr>
          <w:rFonts w:ascii="Arial" w:eastAsia="Arial" w:hAnsi="Arial" w:cs="Arial"/>
          <w:color w:val="000000"/>
        </w:rPr>
        <w:tab/>
        <w:t>Queda prohibido cualquier etiquetado, diseño o publicidad que sugiera que el producto:</w:t>
      </w:r>
    </w:p>
    <w:p w:rsidR="00DE4A98" w:rsidRDefault="008D4FCD">
      <w:pPr>
        <w:numPr>
          <w:ilvl w:val="0"/>
          <w:numId w:val="1"/>
        </w:numPr>
        <w:pBdr>
          <w:top w:val="nil"/>
          <w:left w:val="nil"/>
          <w:bottom w:val="nil"/>
          <w:right w:val="nil"/>
          <w:between w:val="nil"/>
        </w:pBdr>
        <w:spacing w:after="0" w:line="276" w:lineRule="auto"/>
        <w:ind w:left="1276" w:firstLine="283"/>
        <w:jc w:val="both"/>
        <w:rPr>
          <w:rFonts w:ascii="Arial" w:eastAsia="Arial" w:hAnsi="Arial" w:cs="Arial"/>
          <w:color w:val="000000"/>
        </w:rPr>
      </w:pPr>
      <w:r>
        <w:rPr>
          <w:rFonts w:ascii="Arial" w:eastAsia="Arial" w:hAnsi="Arial" w:cs="Arial"/>
          <w:color w:val="000000"/>
        </w:rPr>
        <w:t>Es menos perjudicial, sin evidencia científica válida que respalde dicha comunicación.</w:t>
      </w:r>
    </w:p>
    <w:p w:rsidR="00DE4A98" w:rsidRDefault="008D4FCD">
      <w:pPr>
        <w:numPr>
          <w:ilvl w:val="0"/>
          <w:numId w:val="1"/>
        </w:numPr>
        <w:pBdr>
          <w:top w:val="nil"/>
          <w:left w:val="nil"/>
          <w:bottom w:val="nil"/>
          <w:right w:val="nil"/>
          <w:between w:val="nil"/>
        </w:pBdr>
        <w:spacing w:after="0" w:line="276" w:lineRule="auto"/>
        <w:ind w:left="1276" w:firstLine="283"/>
        <w:jc w:val="both"/>
        <w:rPr>
          <w:rFonts w:ascii="Arial" w:eastAsia="Arial" w:hAnsi="Arial" w:cs="Arial"/>
          <w:color w:val="000000"/>
        </w:rPr>
      </w:pPr>
      <w:r>
        <w:rPr>
          <w:rFonts w:ascii="Arial" w:eastAsia="Arial" w:hAnsi="Arial" w:cs="Arial"/>
          <w:color w:val="000000"/>
        </w:rPr>
        <w:t>Tiene beneficios para la salud.</w:t>
      </w:r>
    </w:p>
    <w:p w:rsidR="00DE4A98" w:rsidRDefault="008D4FCD">
      <w:pPr>
        <w:numPr>
          <w:ilvl w:val="0"/>
          <w:numId w:val="1"/>
        </w:numPr>
        <w:pBdr>
          <w:top w:val="nil"/>
          <w:left w:val="nil"/>
          <w:bottom w:val="nil"/>
          <w:right w:val="nil"/>
          <w:between w:val="nil"/>
        </w:pBdr>
        <w:spacing w:after="0" w:line="276" w:lineRule="auto"/>
        <w:ind w:left="1276" w:firstLine="283"/>
        <w:jc w:val="both"/>
        <w:rPr>
          <w:rFonts w:ascii="Arial" w:eastAsia="Arial" w:hAnsi="Arial" w:cs="Arial"/>
          <w:color w:val="000000"/>
        </w:rPr>
      </w:pPr>
      <w:r>
        <w:rPr>
          <w:rFonts w:ascii="Arial" w:eastAsia="Arial" w:hAnsi="Arial" w:cs="Arial"/>
          <w:color w:val="000000"/>
        </w:rPr>
        <w:t>Es aprobado por autoridades sanitarias.</w:t>
      </w:r>
    </w:p>
    <w:p w:rsidR="00DE4A98" w:rsidRDefault="008D4FCD">
      <w:pPr>
        <w:numPr>
          <w:ilvl w:val="0"/>
          <w:numId w:val="1"/>
        </w:numPr>
        <w:pBdr>
          <w:top w:val="nil"/>
          <w:left w:val="nil"/>
          <w:bottom w:val="nil"/>
          <w:right w:val="nil"/>
          <w:between w:val="nil"/>
        </w:pBdr>
        <w:spacing w:after="0" w:line="276" w:lineRule="auto"/>
        <w:ind w:left="1276" w:firstLine="283"/>
        <w:jc w:val="both"/>
        <w:rPr>
          <w:rFonts w:ascii="Arial" w:eastAsia="Arial" w:hAnsi="Arial" w:cs="Arial"/>
          <w:color w:val="000000"/>
        </w:rPr>
      </w:pPr>
      <w:r>
        <w:rPr>
          <w:rFonts w:ascii="Arial" w:eastAsia="Arial" w:hAnsi="Arial" w:cs="Arial"/>
          <w:color w:val="000000"/>
        </w:rPr>
        <w:t>Utilice términos como “light”, “suave”, “ligero” o cualquier otro elemento que cree una falsa impresión de ser menos nocivo.</w:t>
      </w:r>
    </w:p>
    <w:p w:rsidR="00DE4A98" w:rsidRDefault="008D4FCD">
      <w:pPr>
        <w:numPr>
          <w:ilvl w:val="0"/>
          <w:numId w:val="1"/>
        </w:numPr>
        <w:pBdr>
          <w:top w:val="nil"/>
          <w:left w:val="nil"/>
          <w:bottom w:val="nil"/>
          <w:right w:val="nil"/>
          <w:between w:val="nil"/>
        </w:pBdr>
        <w:spacing w:after="120" w:line="276" w:lineRule="auto"/>
        <w:ind w:left="1276" w:firstLine="283"/>
        <w:jc w:val="both"/>
        <w:rPr>
          <w:rFonts w:ascii="Arial" w:eastAsia="Arial" w:hAnsi="Arial" w:cs="Arial"/>
          <w:color w:val="000000"/>
        </w:rPr>
      </w:pPr>
      <w:r>
        <w:rPr>
          <w:rFonts w:ascii="Arial" w:eastAsia="Arial" w:hAnsi="Arial" w:cs="Arial"/>
          <w:color w:val="000000"/>
        </w:rPr>
        <w:t>Utilice atributos, sabores o diseños atractivos para menores.</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16.-</w:t>
      </w:r>
      <w:r>
        <w:rPr>
          <w:rFonts w:ascii="Arial" w:eastAsia="Arial" w:hAnsi="Arial" w:cs="Arial"/>
          <w:b/>
          <w:bCs/>
          <w:color w:val="000000"/>
        </w:rPr>
        <w:tab/>
      </w:r>
      <w:r>
        <w:rPr>
          <w:rFonts w:ascii="Arial" w:eastAsia="Arial" w:hAnsi="Arial" w:cs="Arial"/>
          <w:color w:val="000000"/>
        </w:rPr>
        <w:t>Establecer que los puntos de venta que comercialicen productos de tabaco calentado estarán obligados a colocar carteles visibles, claros y destacados en el interior de los lugares y puntos de venta, que indiquen la prohibición de su venta a personas menores de edad y las advertencias sanitarias implementadas por el Ministerio de Salud Pública y Bienestar Social.</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17.-</w:t>
      </w:r>
      <w:r>
        <w:rPr>
          <w:rFonts w:ascii="Arial" w:eastAsia="Arial" w:hAnsi="Arial" w:cs="Arial"/>
          <w:b/>
          <w:bCs/>
          <w:color w:val="000000"/>
        </w:rPr>
        <w:tab/>
      </w:r>
      <w:r>
        <w:rPr>
          <w:rFonts w:ascii="Arial" w:eastAsia="Arial" w:hAnsi="Arial" w:cs="Arial"/>
          <w:color w:val="000000"/>
        </w:rPr>
        <w:t>Prohíbase toda forma de publicidad, promoción o patrocinio de los productos objeto de la presente Resolución, así como la comercialización, venta, suministro y entrega de productos de tabaco calentado a menores de edad, a cualquier título. Para comercialización y venta por medios digitales, se deberá implementar un sistema de control de verificación de edad como requisito obligatorio y previo a la compraventa, a los efectos de comprobar exclusivamente que los productos están siendo adquiridos por los consumidores mayores de edad.</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18.-</w:t>
      </w:r>
      <w:r>
        <w:rPr>
          <w:rFonts w:ascii="Arial" w:eastAsia="Arial" w:hAnsi="Arial" w:cs="Arial"/>
          <w:b/>
          <w:bCs/>
          <w:color w:val="000000"/>
        </w:rPr>
        <w:tab/>
      </w:r>
      <w:r>
        <w:rPr>
          <w:rFonts w:ascii="Arial" w:eastAsia="Arial" w:hAnsi="Arial" w:cs="Arial"/>
          <w:color w:val="000000"/>
        </w:rPr>
        <w:t>Disponer que la nomenclatura y codificación de inscripción de los Productos de tabaco calentado, se regirán por el siguiente código alfanumérico conformado por la combinación de letras en alfabeto latino TC que indica el tipo de producto y rubro al que corresponde, seguido de un código numérico compuesto por seis (6) dígitos con los cuales se identifica el producto y por Ultimo un código numérico de dos (2) dígitos precedido por el signo ortográfico del guion, el que describe la cantidad de renovaciones que el producto ha tenido por parte de la DINAVISA, lo que indicara a su vez el tiempo de uso en el país, y a modo de ejemplificación será como sigue: TC-000000-00 Producto de tabaco calentado.</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lastRenderedPageBreak/>
        <w:t>Artículo 19.-</w:t>
      </w:r>
      <w:r>
        <w:rPr>
          <w:rFonts w:ascii="Arial" w:eastAsia="Arial" w:hAnsi="Arial" w:cs="Arial"/>
          <w:b/>
          <w:bCs/>
          <w:color w:val="000000"/>
        </w:rPr>
        <w:tab/>
      </w:r>
      <w:r>
        <w:rPr>
          <w:rFonts w:ascii="Arial" w:eastAsia="Arial" w:hAnsi="Arial" w:cs="Arial"/>
          <w:color w:val="000000"/>
        </w:rPr>
        <w:t xml:space="preserve">Disponer que deberá de abonarse el arancel correspondiente en </w:t>
      </w:r>
      <w:proofErr w:type="spellStart"/>
      <w:r>
        <w:rPr>
          <w:rFonts w:ascii="Arial" w:eastAsia="Arial" w:hAnsi="Arial" w:cs="Arial"/>
          <w:color w:val="000000"/>
        </w:rPr>
        <w:t>Perceptoría</w:t>
      </w:r>
      <w:proofErr w:type="spellEnd"/>
      <w:r>
        <w:rPr>
          <w:rFonts w:ascii="Arial" w:eastAsia="Arial" w:hAnsi="Arial" w:cs="Arial"/>
          <w:color w:val="000000"/>
        </w:rPr>
        <w:t xml:space="preserve"> de la Dirección Nacional de Vigilancia Sanitaria, conforme a la norma vigente para sistemas electrónicos de administración de nicotina (SEAN) en los montos y conceptos correspondientes a productos de tabaco.</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20.-</w:t>
      </w:r>
      <w:r>
        <w:rPr>
          <w:rFonts w:ascii="Arial" w:eastAsia="Arial" w:hAnsi="Arial" w:cs="Arial"/>
          <w:b/>
          <w:bCs/>
          <w:color w:val="000000"/>
        </w:rPr>
        <w:tab/>
      </w:r>
      <w:r>
        <w:rPr>
          <w:rFonts w:ascii="Arial" w:eastAsia="Arial" w:hAnsi="Arial" w:cs="Arial"/>
          <w:color w:val="000000"/>
        </w:rPr>
        <w:t xml:space="preserve">Los establecimientos que cuenten con habilitación sanitaria vigente otorgada por la Dirección Nacional de Vigilancia Sanitaria para la elaboración, importación, exportación, distribución y comercialización de cigarrillos electrónicos, </w:t>
      </w:r>
      <w:proofErr w:type="spellStart"/>
      <w:r>
        <w:rPr>
          <w:rFonts w:ascii="Arial" w:eastAsia="Arial" w:hAnsi="Arial" w:cs="Arial"/>
          <w:color w:val="000000"/>
        </w:rPr>
        <w:t>vapeadores</w:t>
      </w:r>
      <w:proofErr w:type="spellEnd"/>
      <w:r>
        <w:rPr>
          <w:rFonts w:ascii="Arial" w:eastAsia="Arial" w:hAnsi="Arial" w:cs="Arial"/>
          <w:color w:val="000000"/>
        </w:rPr>
        <w:t>, Sistemas Electrónicos de Administración de Nicotina (SEAN) y Sistemas Similares de Administración de Nicotina (SSSN), quedarán automáticamente habilitados para a realizar las operaciones de fabricación, importación, exportación, fraccionamiento y comercialización de los productos de tabaco calentado sin necesidad de tramitar una nueva inscripción ni cumplir requisitos adicionales.</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color w:val="000000"/>
        </w:rPr>
      </w:pPr>
      <w:r>
        <w:rPr>
          <w:rFonts w:ascii="Arial" w:eastAsia="Arial" w:hAnsi="Arial" w:cs="Arial"/>
          <w:b/>
          <w:bCs/>
          <w:color w:val="000000"/>
        </w:rPr>
        <w:t>Artículo 21.-</w:t>
      </w:r>
      <w:r>
        <w:rPr>
          <w:rFonts w:ascii="Arial" w:eastAsia="Arial" w:hAnsi="Arial" w:cs="Arial"/>
          <w:b/>
          <w:bCs/>
          <w:color w:val="000000"/>
        </w:rPr>
        <w:tab/>
      </w:r>
      <w:r>
        <w:rPr>
          <w:rFonts w:ascii="Arial" w:eastAsia="Arial" w:hAnsi="Arial" w:cs="Arial"/>
          <w:color w:val="000000"/>
        </w:rPr>
        <w:t xml:space="preserve">El incumplimiento de las disposiciones establecidas de la presente Resolución hará pasible a quien o quienes resulten responsables, de las sanciones previstas en la Ley </w:t>
      </w:r>
      <w:proofErr w:type="spellStart"/>
      <w:r>
        <w:rPr>
          <w:rFonts w:ascii="Arial" w:eastAsia="Arial" w:hAnsi="Arial" w:cs="Arial"/>
          <w:color w:val="000000"/>
        </w:rPr>
        <w:t>N°</w:t>
      </w:r>
      <w:proofErr w:type="spellEnd"/>
      <w:r>
        <w:rPr>
          <w:rFonts w:ascii="Arial" w:eastAsia="Arial" w:hAnsi="Arial" w:cs="Arial"/>
          <w:color w:val="000000"/>
        </w:rPr>
        <w:t xml:space="preserve"> 6788/2021 “Que establece la competencia, atribuciones y estructura orgánica de la Dirección Nacional de Vigilancia Sanitaria’, y su modificación por la Ley </w:t>
      </w:r>
      <w:proofErr w:type="spellStart"/>
      <w:r>
        <w:rPr>
          <w:rFonts w:ascii="Arial" w:eastAsia="Arial" w:hAnsi="Arial" w:cs="Arial"/>
          <w:color w:val="000000"/>
        </w:rPr>
        <w:t>N°</w:t>
      </w:r>
      <w:proofErr w:type="spellEnd"/>
      <w:r>
        <w:rPr>
          <w:rFonts w:ascii="Arial" w:eastAsia="Arial" w:hAnsi="Arial" w:cs="Arial"/>
          <w:color w:val="000000"/>
        </w:rPr>
        <w:t xml:space="preserve"> 7361/2024 así como las establecidas de conformidad a las disposiciones del Capítulo XI, Sanciones de la Ley </w:t>
      </w:r>
      <w:proofErr w:type="spellStart"/>
      <w:r>
        <w:rPr>
          <w:rFonts w:ascii="Arial" w:eastAsia="Arial" w:hAnsi="Arial" w:cs="Arial"/>
          <w:color w:val="000000"/>
        </w:rPr>
        <w:t>N°</w:t>
      </w:r>
      <w:proofErr w:type="spellEnd"/>
      <w:r>
        <w:rPr>
          <w:rFonts w:ascii="Arial" w:eastAsia="Arial" w:hAnsi="Arial" w:cs="Arial"/>
          <w:color w:val="000000"/>
        </w:rPr>
        <w:t xml:space="preserve"> 7508/2025, incluyendo amonestaciones, en caso de faltas leves y multas que van de 200 (doscientos) a 1.000 (un mil) jornales mínimos y de clausura del establecimiento en caso de reincidencia de faltas graves, bajo el procedimiento de la Ley 6788/21 y la Ley 7361/2024, sin perjuicio de las responsabilidades civiles, penales y administrativos que pudieran concurrir.</w:t>
      </w:r>
    </w:p>
    <w:p w:rsidR="00DE4A98" w:rsidRDefault="008D4FCD">
      <w:pPr>
        <w:pBdr>
          <w:top w:val="nil"/>
          <w:left w:val="nil"/>
          <w:bottom w:val="nil"/>
          <w:right w:val="nil"/>
          <w:between w:val="nil"/>
        </w:pBdr>
        <w:spacing w:after="120" w:line="276" w:lineRule="auto"/>
        <w:ind w:left="1418" w:hanging="1418"/>
        <w:jc w:val="both"/>
        <w:rPr>
          <w:rFonts w:ascii="Arial" w:eastAsia="Arial" w:hAnsi="Arial" w:cs="Arial"/>
        </w:rPr>
      </w:pPr>
      <w:r>
        <w:rPr>
          <w:rFonts w:ascii="Arial" w:eastAsia="Arial" w:hAnsi="Arial" w:cs="Arial"/>
          <w:b/>
          <w:bCs/>
          <w:color w:val="000000"/>
        </w:rPr>
        <w:t>Artículo 22.-</w:t>
      </w:r>
      <w:r>
        <w:rPr>
          <w:rFonts w:ascii="Arial" w:eastAsia="Arial" w:hAnsi="Arial" w:cs="Arial"/>
          <w:b/>
          <w:bCs/>
          <w:color w:val="000000"/>
        </w:rPr>
        <w:tab/>
      </w:r>
      <w:r>
        <w:rPr>
          <w:rFonts w:ascii="Arial" w:eastAsia="Arial" w:hAnsi="Arial" w:cs="Arial"/>
          <w:b/>
          <w:bCs/>
        </w:rPr>
        <w:tab/>
      </w:r>
      <w:r>
        <w:rPr>
          <w:rFonts w:ascii="Arial" w:eastAsia="Arial" w:hAnsi="Arial" w:cs="Arial"/>
          <w:color w:val="000000"/>
        </w:rPr>
        <w:t>Disponer que la presente Resolución entrará en vigencia a partir de la fecha de su firma.</w:t>
      </w:r>
    </w:p>
    <w:p w:rsidR="00DE4A98" w:rsidRDefault="008D4FCD">
      <w:pPr>
        <w:pBdr>
          <w:top w:val="nil"/>
          <w:left w:val="nil"/>
          <w:bottom w:val="nil"/>
          <w:right w:val="nil"/>
          <w:between w:val="nil"/>
        </w:pBdr>
        <w:tabs>
          <w:tab w:val="left" w:pos="1276"/>
        </w:tabs>
        <w:spacing w:after="120" w:line="276" w:lineRule="auto"/>
        <w:jc w:val="both"/>
        <w:rPr>
          <w:rFonts w:ascii="Arial" w:eastAsia="Arial" w:hAnsi="Arial" w:cs="Arial"/>
        </w:rPr>
      </w:pPr>
      <w:r>
        <w:rPr>
          <w:rFonts w:ascii="Arial" w:eastAsia="Arial" w:hAnsi="Arial" w:cs="Arial"/>
          <w:b/>
          <w:bCs/>
        </w:rPr>
        <w:t xml:space="preserve">Artículo 23.- </w:t>
      </w:r>
      <w:r>
        <w:rPr>
          <w:rFonts w:ascii="Arial" w:eastAsia="Arial" w:hAnsi="Arial" w:cs="Arial"/>
        </w:rPr>
        <w:t>Comunicar a quienes corresponda y cumplido, archivar.</w:t>
      </w:r>
    </w:p>
    <w:p w:rsidR="00DE4A98" w:rsidRDefault="00DE4A98">
      <w:pPr>
        <w:pBdr>
          <w:top w:val="nil"/>
          <w:left w:val="nil"/>
          <w:bottom w:val="nil"/>
          <w:right w:val="nil"/>
          <w:between w:val="nil"/>
        </w:pBdr>
        <w:tabs>
          <w:tab w:val="left" w:pos="1197"/>
        </w:tabs>
        <w:spacing w:line="276" w:lineRule="auto"/>
        <w:jc w:val="both"/>
        <w:rPr>
          <w:rFonts w:ascii="Arial" w:eastAsia="Arial" w:hAnsi="Arial" w:cs="Arial"/>
          <w:sz w:val="24"/>
          <w:szCs w:val="24"/>
        </w:rPr>
      </w:pPr>
    </w:p>
    <w:p w:rsidR="00DE4A98" w:rsidRDefault="00DE4A98">
      <w:pPr>
        <w:pBdr>
          <w:top w:val="nil"/>
          <w:left w:val="nil"/>
          <w:bottom w:val="nil"/>
          <w:right w:val="nil"/>
          <w:between w:val="nil"/>
        </w:pBdr>
        <w:tabs>
          <w:tab w:val="left" w:pos="1197"/>
        </w:tabs>
        <w:spacing w:line="276" w:lineRule="auto"/>
        <w:jc w:val="both"/>
        <w:rPr>
          <w:rFonts w:ascii="Arial" w:eastAsia="Arial" w:hAnsi="Arial" w:cs="Arial"/>
          <w:sz w:val="24"/>
          <w:szCs w:val="24"/>
        </w:rPr>
      </w:pPr>
    </w:p>
    <w:p w:rsidR="00DE4A98" w:rsidRDefault="00DE4A98">
      <w:pPr>
        <w:pBdr>
          <w:top w:val="nil"/>
          <w:left w:val="nil"/>
          <w:bottom w:val="nil"/>
          <w:right w:val="nil"/>
          <w:between w:val="nil"/>
        </w:pBdr>
        <w:tabs>
          <w:tab w:val="left" w:pos="1197"/>
        </w:tabs>
        <w:spacing w:line="276" w:lineRule="auto"/>
        <w:jc w:val="both"/>
        <w:rPr>
          <w:rFonts w:ascii="Arial" w:eastAsia="Arial" w:hAnsi="Arial" w:cs="Arial"/>
          <w:sz w:val="24"/>
          <w:szCs w:val="24"/>
        </w:rPr>
      </w:pPr>
    </w:p>
    <w:p w:rsidR="00DE4A98" w:rsidRDefault="008D4FCD">
      <w:pPr>
        <w:pBdr>
          <w:top w:val="nil"/>
          <w:left w:val="nil"/>
          <w:bottom w:val="nil"/>
          <w:right w:val="nil"/>
          <w:between w:val="nil"/>
        </w:pBdr>
        <w:spacing w:after="0" w:line="240" w:lineRule="auto"/>
        <w:jc w:val="center"/>
        <w:rPr>
          <w:rFonts w:ascii="Arial" w:eastAsia="Arial" w:hAnsi="Arial" w:cs="Arial"/>
          <w:b/>
          <w:bCs/>
          <w:color w:val="000000"/>
        </w:rPr>
      </w:pPr>
      <w:proofErr w:type="spellStart"/>
      <w:r>
        <w:rPr>
          <w:rFonts w:ascii="Arial" w:eastAsia="Arial" w:hAnsi="Arial" w:cs="Arial"/>
          <w:b/>
          <w:bCs/>
          <w:color w:val="000000"/>
        </w:rPr>
        <w:t>MSc</w:t>
      </w:r>
      <w:proofErr w:type="spellEnd"/>
      <w:r>
        <w:rPr>
          <w:rFonts w:ascii="Arial" w:eastAsia="Arial" w:hAnsi="Arial" w:cs="Arial"/>
          <w:b/>
          <w:bCs/>
          <w:color w:val="000000"/>
        </w:rPr>
        <w:t xml:space="preserve">. Q.F. Jorge </w:t>
      </w:r>
      <w:proofErr w:type="spellStart"/>
      <w:r>
        <w:rPr>
          <w:rFonts w:ascii="Arial" w:eastAsia="Arial" w:hAnsi="Arial" w:cs="Arial"/>
          <w:b/>
          <w:bCs/>
          <w:color w:val="000000"/>
        </w:rPr>
        <w:t>Iliou</w:t>
      </w:r>
      <w:proofErr w:type="spellEnd"/>
    </w:p>
    <w:p w:rsidR="00DE4A98" w:rsidRDefault="008D4FCD">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Director Nacional Interino</w:t>
      </w:r>
    </w:p>
    <w:p w:rsidR="00DE4A98" w:rsidRDefault="008D4FCD">
      <w:pPr>
        <w:pBdr>
          <w:top w:val="nil"/>
          <w:left w:val="nil"/>
          <w:bottom w:val="nil"/>
          <w:right w:val="nil"/>
          <w:between w:val="nil"/>
        </w:pBdr>
        <w:spacing w:after="0" w:line="240" w:lineRule="auto"/>
        <w:jc w:val="center"/>
        <w:rPr>
          <w:rFonts w:ascii="Arial" w:eastAsia="Arial" w:hAnsi="Arial" w:cs="Arial"/>
          <w:b/>
          <w:bCs/>
        </w:rPr>
      </w:pPr>
      <w:r>
        <w:rPr>
          <w:rFonts w:ascii="Arial" w:eastAsia="Arial" w:hAnsi="Arial" w:cs="Arial"/>
          <w:b/>
          <w:bCs/>
          <w:color w:val="000000"/>
        </w:rPr>
        <w:t>Dirección Nacional de Vigilancia Sanitaria</w:t>
      </w:r>
    </w:p>
    <w:p w:rsidR="00DE4A98" w:rsidRDefault="00DE4A98">
      <w:pPr>
        <w:pBdr>
          <w:top w:val="nil"/>
          <w:left w:val="nil"/>
          <w:bottom w:val="nil"/>
          <w:right w:val="nil"/>
          <w:between w:val="nil"/>
        </w:pBdr>
        <w:spacing w:after="0" w:line="240" w:lineRule="auto"/>
        <w:jc w:val="center"/>
        <w:rPr>
          <w:rFonts w:ascii="Arial" w:eastAsia="Arial" w:hAnsi="Arial" w:cs="Arial"/>
          <w:b/>
          <w:bCs/>
        </w:rPr>
      </w:pPr>
    </w:p>
    <w:p w:rsidR="00DE4A98" w:rsidRDefault="00DE4A98">
      <w:pPr>
        <w:pBdr>
          <w:top w:val="nil"/>
          <w:left w:val="nil"/>
          <w:bottom w:val="nil"/>
          <w:right w:val="nil"/>
          <w:between w:val="nil"/>
        </w:pBdr>
        <w:spacing w:after="0" w:line="240" w:lineRule="auto"/>
        <w:jc w:val="center"/>
        <w:rPr>
          <w:rFonts w:ascii="Arial" w:eastAsia="Arial" w:hAnsi="Arial" w:cs="Arial"/>
          <w:b/>
          <w:bCs/>
        </w:rPr>
      </w:pPr>
    </w:p>
    <w:p w:rsidR="006E5CB9" w:rsidRDefault="006E5CB9">
      <w:pPr>
        <w:pBdr>
          <w:top w:val="nil"/>
          <w:left w:val="nil"/>
          <w:bottom w:val="nil"/>
          <w:right w:val="nil"/>
          <w:between w:val="nil"/>
        </w:pBdr>
        <w:spacing w:after="0" w:line="240" w:lineRule="auto"/>
        <w:jc w:val="center"/>
        <w:rPr>
          <w:rFonts w:ascii="Arial" w:eastAsia="Arial" w:hAnsi="Arial" w:cs="Arial"/>
          <w:b/>
          <w:bCs/>
        </w:rPr>
      </w:pPr>
    </w:p>
    <w:p w:rsidR="006E5CB9" w:rsidRDefault="006E5CB9">
      <w:pPr>
        <w:pBdr>
          <w:top w:val="nil"/>
          <w:left w:val="nil"/>
          <w:bottom w:val="nil"/>
          <w:right w:val="nil"/>
          <w:between w:val="nil"/>
        </w:pBdr>
        <w:spacing w:after="0" w:line="240" w:lineRule="auto"/>
        <w:jc w:val="center"/>
        <w:rPr>
          <w:rFonts w:ascii="Arial" w:eastAsia="Arial" w:hAnsi="Arial" w:cs="Arial"/>
          <w:b/>
          <w:bCs/>
        </w:rPr>
      </w:pPr>
    </w:p>
    <w:p w:rsidR="006E5CB9" w:rsidRDefault="006E5CB9">
      <w:pPr>
        <w:pBdr>
          <w:top w:val="nil"/>
          <w:left w:val="nil"/>
          <w:bottom w:val="nil"/>
          <w:right w:val="nil"/>
          <w:between w:val="nil"/>
        </w:pBdr>
        <w:spacing w:after="0" w:line="240" w:lineRule="auto"/>
        <w:jc w:val="center"/>
        <w:rPr>
          <w:rFonts w:ascii="Arial" w:eastAsia="Arial" w:hAnsi="Arial" w:cs="Arial"/>
          <w:b/>
          <w:bCs/>
        </w:rPr>
      </w:pPr>
      <w:bookmarkStart w:id="2" w:name="_GoBack"/>
      <w:bookmarkEnd w:id="2"/>
    </w:p>
    <w:p w:rsidR="00DE4A98" w:rsidRDefault="008D4FCD">
      <w:pPr>
        <w:jc w:val="center"/>
        <w:rPr>
          <w:rFonts w:ascii="Arial" w:eastAsia="Arial" w:hAnsi="Arial" w:cs="Arial"/>
          <w:b/>
          <w:bCs/>
          <w:color w:val="000000"/>
        </w:rPr>
      </w:pPr>
      <w:r>
        <w:rPr>
          <w:rFonts w:ascii="Arial" w:eastAsia="Arial" w:hAnsi="Arial" w:cs="Arial"/>
          <w:b/>
          <w:bCs/>
          <w:color w:val="000000"/>
        </w:rPr>
        <w:lastRenderedPageBreak/>
        <w:t>ANEXO I</w:t>
      </w:r>
    </w:p>
    <w:p w:rsidR="00DE4A98" w:rsidRDefault="008D4FCD">
      <w:pPr>
        <w:jc w:val="center"/>
        <w:rPr>
          <w:rFonts w:ascii="Arial" w:eastAsia="Arial" w:hAnsi="Arial" w:cs="Arial"/>
          <w:b/>
          <w:bCs/>
          <w:color w:val="000000"/>
        </w:rPr>
      </w:pPr>
      <w:r>
        <w:rPr>
          <w:rFonts w:ascii="Arial" w:eastAsia="Arial" w:hAnsi="Arial" w:cs="Arial"/>
          <w:b/>
          <w:bCs/>
          <w:color w:val="000000"/>
        </w:rPr>
        <w:t>SOLICITUD DE INSCRIPCION DE PRODUCTOS DE TABACO CALENTADO.</w:t>
      </w:r>
    </w:p>
    <w:p w:rsidR="00DE4A98" w:rsidRDefault="008D4FCD">
      <w:pPr>
        <w:jc w:val="both"/>
        <w:rPr>
          <w:rFonts w:ascii="Arial" w:eastAsia="Arial" w:hAnsi="Arial" w:cs="Arial"/>
          <w:b/>
          <w:bCs/>
          <w:color w:val="000000"/>
        </w:rPr>
      </w:pPr>
      <w:r>
        <w:rPr>
          <w:rFonts w:ascii="Arial" w:eastAsia="Arial" w:hAnsi="Arial" w:cs="Arial"/>
          <w:b/>
          <w:bCs/>
          <w:color w:val="000000"/>
        </w:rPr>
        <w:t xml:space="preserve">1. DATOS DEL SOLICITANTE: </w:t>
      </w:r>
    </w:p>
    <w:p w:rsidR="00DE4A98" w:rsidRDefault="008D4FCD">
      <w:pPr>
        <w:jc w:val="both"/>
        <w:rPr>
          <w:rFonts w:ascii="Arial" w:eastAsia="Arial" w:hAnsi="Arial" w:cs="Arial"/>
          <w:color w:val="000000"/>
        </w:rPr>
      </w:pPr>
      <w:r>
        <w:rPr>
          <w:rFonts w:ascii="Arial" w:eastAsia="Arial" w:hAnsi="Arial" w:cs="Arial"/>
          <w:color w:val="000000"/>
        </w:rPr>
        <w:t xml:space="preserve">1.1. Razón Social: </w:t>
      </w:r>
    </w:p>
    <w:p w:rsidR="00DE4A98" w:rsidRDefault="008D4FCD">
      <w:pPr>
        <w:jc w:val="both"/>
        <w:rPr>
          <w:rFonts w:ascii="Arial" w:eastAsia="Arial" w:hAnsi="Arial" w:cs="Arial"/>
          <w:color w:val="000000"/>
        </w:rPr>
      </w:pPr>
      <w:r>
        <w:rPr>
          <w:rFonts w:ascii="Arial" w:eastAsia="Arial" w:hAnsi="Arial" w:cs="Arial"/>
          <w:color w:val="000000"/>
        </w:rPr>
        <w:t xml:space="preserve">1.2. Domicilio: </w:t>
      </w:r>
    </w:p>
    <w:p w:rsidR="00DE4A98" w:rsidRDefault="008D4FCD">
      <w:pPr>
        <w:jc w:val="both"/>
        <w:rPr>
          <w:rFonts w:ascii="Arial" w:eastAsia="Arial" w:hAnsi="Arial" w:cs="Arial"/>
          <w:color w:val="000000"/>
        </w:rPr>
      </w:pPr>
      <w:r>
        <w:rPr>
          <w:rFonts w:ascii="Arial" w:eastAsia="Arial" w:hAnsi="Arial" w:cs="Arial"/>
          <w:color w:val="000000"/>
        </w:rPr>
        <w:t xml:space="preserve">1.3. Localidad: </w:t>
      </w:r>
    </w:p>
    <w:p w:rsidR="00DE4A98" w:rsidRDefault="008D4FCD">
      <w:pPr>
        <w:jc w:val="both"/>
        <w:rPr>
          <w:rFonts w:ascii="Arial" w:eastAsia="Arial" w:hAnsi="Arial" w:cs="Arial"/>
          <w:color w:val="000000"/>
        </w:rPr>
      </w:pPr>
      <w:r>
        <w:rPr>
          <w:rFonts w:ascii="Arial" w:eastAsia="Arial" w:hAnsi="Arial" w:cs="Arial"/>
          <w:color w:val="000000"/>
        </w:rPr>
        <w:t xml:space="preserve">1.4. Número de Teléfono: </w:t>
      </w:r>
    </w:p>
    <w:p w:rsidR="00DE4A98" w:rsidRDefault="008D4FCD">
      <w:pPr>
        <w:jc w:val="both"/>
        <w:rPr>
          <w:rFonts w:ascii="Arial" w:eastAsia="Arial" w:hAnsi="Arial" w:cs="Arial"/>
          <w:color w:val="000000"/>
        </w:rPr>
      </w:pPr>
      <w:r>
        <w:rPr>
          <w:rFonts w:ascii="Arial" w:eastAsia="Arial" w:hAnsi="Arial" w:cs="Arial"/>
          <w:color w:val="000000"/>
        </w:rPr>
        <w:t xml:space="preserve">1.5. Correo electrónico: </w:t>
      </w:r>
    </w:p>
    <w:p w:rsidR="00DE4A98" w:rsidRDefault="008D4FCD">
      <w:pPr>
        <w:jc w:val="both"/>
        <w:rPr>
          <w:rFonts w:ascii="Arial" w:eastAsia="Arial" w:hAnsi="Arial" w:cs="Arial"/>
          <w:color w:val="000000"/>
        </w:rPr>
      </w:pPr>
      <w:r>
        <w:rPr>
          <w:rFonts w:ascii="Arial" w:eastAsia="Arial" w:hAnsi="Arial" w:cs="Arial"/>
          <w:color w:val="000000"/>
        </w:rPr>
        <w:t xml:space="preserve">1.6. Nombre del titular/Representante Legal: </w:t>
      </w:r>
    </w:p>
    <w:p w:rsidR="00DE4A98" w:rsidRDefault="008D4FCD">
      <w:pPr>
        <w:jc w:val="both"/>
        <w:rPr>
          <w:rFonts w:ascii="Arial" w:eastAsia="Arial" w:hAnsi="Arial" w:cs="Arial"/>
          <w:color w:val="000000"/>
        </w:rPr>
      </w:pPr>
      <w:r>
        <w:rPr>
          <w:rFonts w:ascii="Arial" w:eastAsia="Arial" w:hAnsi="Arial" w:cs="Arial"/>
          <w:color w:val="000000"/>
        </w:rPr>
        <w:t xml:space="preserve">1.7. Documento de identidad </w:t>
      </w:r>
      <w:proofErr w:type="spellStart"/>
      <w:r>
        <w:rPr>
          <w:rFonts w:ascii="Arial" w:eastAsia="Arial" w:hAnsi="Arial" w:cs="Arial"/>
          <w:color w:val="000000"/>
        </w:rPr>
        <w:t>N°</w:t>
      </w:r>
      <w:proofErr w:type="spellEnd"/>
      <w:r>
        <w:rPr>
          <w:rFonts w:ascii="Arial" w:eastAsia="Arial" w:hAnsi="Arial" w:cs="Arial"/>
          <w:color w:val="000000"/>
        </w:rPr>
        <w:t xml:space="preserve">: </w:t>
      </w:r>
    </w:p>
    <w:p w:rsidR="00DE4A98" w:rsidRDefault="008D4FCD">
      <w:pPr>
        <w:jc w:val="both"/>
        <w:rPr>
          <w:rFonts w:ascii="Arial" w:eastAsia="Arial" w:hAnsi="Arial" w:cs="Arial"/>
          <w:color w:val="000000"/>
        </w:rPr>
      </w:pPr>
      <w:r>
        <w:rPr>
          <w:rFonts w:ascii="Arial" w:eastAsia="Arial" w:hAnsi="Arial" w:cs="Arial"/>
          <w:color w:val="000000"/>
        </w:rPr>
        <w:t xml:space="preserve">1.8. Nombre del Director Técnico/Regente: </w:t>
      </w:r>
    </w:p>
    <w:p w:rsidR="00DE4A98" w:rsidRDefault="008D4FCD">
      <w:pPr>
        <w:jc w:val="both"/>
        <w:rPr>
          <w:rFonts w:ascii="Arial" w:eastAsia="Arial" w:hAnsi="Arial" w:cs="Arial"/>
          <w:color w:val="000000"/>
        </w:rPr>
      </w:pPr>
      <w:r>
        <w:rPr>
          <w:rFonts w:ascii="Arial" w:eastAsia="Arial" w:hAnsi="Arial" w:cs="Arial"/>
          <w:color w:val="000000"/>
        </w:rPr>
        <w:t xml:space="preserve">1.9. Documento de identidad </w:t>
      </w:r>
      <w:proofErr w:type="spellStart"/>
      <w:r>
        <w:rPr>
          <w:rFonts w:ascii="Arial" w:eastAsia="Arial" w:hAnsi="Arial" w:cs="Arial"/>
          <w:color w:val="000000"/>
        </w:rPr>
        <w:t>N°</w:t>
      </w:r>
      <w:proofErr w:type="spellEnd"/>
      <w:r>
        <w:rPr>
          <w:rFonts w:ascii="Arial" w:eastAsia="Arial" w:hAnsi="Arial" w:cs="Arial"/>
          <w:color w:val="000000"/>
        </w:rPr>
        <w:t xml:space="preserve">: </w:t>
      </w:r>
    </w:p>
    <w:p w:rsidR="00DE4A98" w:rsidRDefault="008D4FCD">
      <w:pPr>
        <w:jc w:val="both"/>
        <w:rPr>
          <w:rFonts w:ascii="Arial" w:eastAsia="Arial" w:hAnsi="Arial" w:cs="Arial"/>
          <w:color w:val="000000"/>
        </w:rPr>
      </w:pPr>
      <w:r>
        <w:rPr>
          <w:rFonts w:ascii="Arial" w:eastAsia="Arial" w:hAnsi="Arial" w:cs="Arial"/>
          <w:color w:val="000000"/>
        </w:rPr>
        <w:t xml:space="preserve">1.10. Profesión: </w:t>
      </w:r>
    </w:p>
    <w:p w:rsidR="00DE4A98" w:rsidRDefault="008D4FCD">
      <w:pPr>
        <w:jc w:val="both"/>
        <w:rPr>
          <w:rFonts w:ascii="Arial" w:eastAsia="Arial" w:hAnsi="Arial" w:cs="Arial"/>
          <w:color w:val="000000"/>
        </w:rPr>
      </w:pPr>
      <w:r>
        <w:rPr>
          <w:rFonts w:ascii="Arial" w:eastAsia="Arial" w:hAnsi="Arial" w:cs="Arial"/>
          <w:color w:val="000000"/>
        </w:rPr>
        <w:t xml:space="preserve">1.11. Registro Profesional: </w:t>
      </w:r>
    </w:p>
    <w:p w:rsidR="00DE4A98" w:rsidRDefault="008D4FCD">
      <w:pPr>
        <w:jc w:val="both"/>
        <w:rPr>
          <w:rFonts w:ascii="Arial" w:eastAsia="Arial" w:hAnsi="Arial" w:cs="Arial"/>
          <w:color w:val="000000"/>
        </w:rPr>
      </w:pPr>
      <w:r>
        <w:rPr>
          <w:rFonts w:ascii="Arial" w:eastAsia="Arial" w:hAnsi="Arial" w:cs="Arial"/>
          <w:color w:val="000000"/>
        </w:rPr>
        <w:t>1.12. Correo electrónico del Director Técnico/Regente:</w:t>
      </w:r>
    </w:p>
    <w:p w:rsidR="00DE4A98" w:rsidRDefault="008D4FCD">
      <w:pPr>
        <w:jc w:val="both"/>
        <w:rPr>
          <w:rFonts w:ascii="Arial" w:eastAsia="Arial" w:hAnsi="Arial" w:cs="Arial"/>
          <w:b/>
          <w:bCs/>
          <w:color w:val="000000"/>
        </w:rPr>
      </w:pPr>
      <w:r>
        <w:rPr>
          <w:rFonts w:ascii="Arial" w:eastAsia="Arial" w:hAnsi="Arial" w:cs="Arial"/>
          <w:b/>
          <w:bCs/>
          <w:color w:val="000000"/>
        </w:rPr>
        <w:t>2. DATOS DE LA EMPRESA ELABORADORA:</w:t>
      </w:r>
    </w:p>
    <w:p w:rsidR="00DE4A98" w:rsidRDefault="008D4FCD">
      <w:pPr>
        <w:jc w:val="both"/>
        <w:rPr>
          <w:rFonts w:ascii="Arial" w:eastAsia="Arial" w:hAnsi="Arial" w:cs="Arial"/>
          <w:color w:val="000000"/>
        </w:rPr>
      </w:pPr>
      <w:r>
        <w:rPr>
          <w:rFonts w:ascii="Arial" w:eastAsia="Arial" w:hAnsi="Arial" w:cs="Arial"/>
          <w:color w:val="000000"/>
        </w:rPr>
        <w:t xml:space="preserve">2.1. Nombre o Razón Social de la Planta Elaboradora: </w:t>
      </w:r>
    </w:p>
    <w:p w:rsidR="00DE4A98" w:rsidRDefault="008D4FCD">
      <w:pPr>
        <w:jc w:val="both"/>
        <w:rPr>
          <w:rFonts w:ascii="Arial" w:eastAsia="Arial" w:hAnsi="Arial" w:cs="Arial"/>
          <w:color w:val="000000"/>
        </w:rPr>
      </w:pPr>
      <w:r>
        <w:rPr>
          <w:rFonts w:ascii="Arial" w:eastAsia="Arial" w:hAnsi="Arial" w:cs="Arial"/>
          <w:color w:val="000000"/>
        </w:rPr>
        <w:t xml:space="preserve">2.2. Domicilio: </w:t>
      </w:r>
    </w:p>
    <w:p w:rsidR="00DE4A98" w:rsidRDefault="008D4FCD">
      <w:pPr>
        <w:jc w:val="both"/>
        <w:rPr>
          <w:rFonts w:ascii="Arial" w:eastAsia="Arial" w:hAnsi="Arial" w:cs="Arial"/>
          <w:color w:val="000000"/>
        </w:rPr>
      </w:pPr>
      <w:r>
        <w:rPr>
          <w:rFonts w:ascii="Arial" w:eastAsia="Arial" w:hAnsi="Arial" w:cs="Arial"/>
          <w:color w:val="000000"/>
        </w:rPr>
        <w:t xml:space="preserve">2.3. Localidad: </w:t>
      </w:r>
    </w:p>
    <w:p w:rsidR="00DE4A98" w:rsidRDefault="008D4FCD">
      <w:pPr>
        <w:jc w:val="both"/>
        <w:rPr>
          <w:rFonts w:ascii="Arial" w:eastAsia="Arial" w:hAnsi="Arial" w:cs="Arial"/>
          <w:color w:val="000000"/>
        </w:rPr>
      </w:pPr>
      <w:r>
        <w:rPr>
          <w:rFonts w:ascii="Arial" w:eastAsia="Arial" w:hAnsi="Arial" w:cs="Arial"/>
          <w:color w:val="000000"/>
        </w:rPr>
        <w:t xml:space="preserve">2.4. País: </w:t>
      </w:r>
    </w:p>
    <w:p w:rsidR="00DE4A98" w:rsidRDefault="008D4FCD">
      <w:pPr>
        <w:jc w:val="both"/>
        <w:rPr>
          <w:rFonts w:ascii="Arial" w:eastAsia="Arial" w:hAnsi="Arial" w:cs="Arial"/>
          <w:color w:val="000000"/>
        </w:rPr>
      </w:pPr>
      <w:r>
        <w:rPr>
          <w:rFonts w:ascii="Arial" w:eastAsia="Arial" w:hAnsi="Arial" w:cs="Arial"/>
          <w:color w:val="000000"/>
        </w:rPr>
        <w:t xml:space="preserve">2.5. Número de Teléfono: </w:t>
      </w:r>
    </w:p>
    <w:p w:rsidR="00DE4A98" w:rsidRDefault="008D4FCD">
      <w:pPr>
        <w:jc w:val="both"/>
        <w:rPr>
          <w:rFonts w:ascii="Arial" w:eastAsia="Arial" w:hAnsi="Arial" w:cs="Arial"/>
          <w:color w:val="000000"/>
        </w:rPr>
      </w:pPr>
      <w:r>
        <w:rPr>
          <w:rFonts w:ascii="Arial" w:eastAsia="Arial" w:hAnsi="Arial" w:cs="Arial"/>
          <w:color w:val="000000"/>
        </w:rPr>
        <w:t>2.6. Correo electrónico:</w:t>
      </w:r>
    </w:p>
    <w:p w:rsidR="00DE4A98" w:rsidRDefault="008D4FCD">
      <w:pPr>
        <w:jc w:val="both"/>
        <w:rPr>
          <w:rFonts w:ascii="Arial" w:eastAsia="Arial" w:hAnsi="Arial" w:cs="Arial"/>
          <w:b/>
          <w:bCs/>
          <w:color w:val="000000"/>
        </w:rPr>
      </w:pPr>
      <w:r>
        <w:rPr>
          <w:rFonts w:ascii="Arial" w:eastAsia="Arial" w:hAnsi="Arial" w:cs="Arial"/>
          <w:b/>
          <w:bCs/>
          <w:color w:val="000000"/>
        </w:rPr>
        <w:t>3. DATOS DEL PRODUCTO.</w:t>
      </w:r>
    </w:p>
    <w:p w:rsidR="00DE4A98" w:rsidRDefault="008D4FCD">
      <w:pPr>
        <w:jc w:val="both"/>
        <w:rPr>
          <w:rFonts w:ascii="Arial" w:eastAsia="Arial" w:hAnsi="Arial" w:cs="Arial"/>
          <w:color w:val="000000"/>
        </w:rPr>
      </w:pPr>
      <w:r>
        <w:rPr>
          <w:rFonts w:ascii="Arial" w:eastAsia="Arial" w:hAnsi="Arial" w:cs="Arial"/>
          <w:color w:val="000000"/>
        </w:rPr>
        <w:t>3.1. Denominación genérica:</w:t>
      </w:r>
    </w:p>
    <w:p w:rsidR="00DE4A98" w:rsidRDefault="008D4FCD">
      <w:pPr>
        <w:jc w:val="both"/>
        <w:rPr>
          <w:rFonts w:ascii="Arial" w:eastAsia="Arial" w:hAnsi="Arial" w:cs="Arial"/>
          <w:color w:val="000000"/>
        </w:rPr>
      </w:pPr>
      <w:r>
        <w:rPr>
          <w:rFonts w:ascii="Arial" w:eastAsia="Arial" w:hAnsi="Arial" w:cs="Arial"/>
          <w:color w:val="000000"/>
        </w:rPr>
        <w:t>3.2. Denominación comercial:</w:t>
      </w:r>
    </w:p>
    <w:p w:rsidR="00DE4A98" w:rsidRDefault="008D4FCD">
      <w:pPr>
        <w:jc w:val="both"/>
        <w:rPr>
          <w:rFonts w:ascii="Arial" w:eastAsia="Arial" w:hAnsi="Arial" w:cs="Arial"/>
          <w:color w:val="000000"/>
        </w:rPr>
      </w:pPr>
      <w:r>
        <w:rPr>
          <w:rFonts w:ascii="Arial" w:eastAsia="Arial" w:hAnsi="Arial" w:cs="Arial"/>
          <w:color w:val="000000"/>
        </w:rPr>
        <w:t>3.3. Presentación:</w:t>
      </w:r>
    </w:p>
    <w:p w:rsidR="00DE4A98" w:rsidRDefault="008D4FCD">
      <w:pPr>
        <w:jc w:val="both"/>
        <w:rPr>
          <w:rFonts w:ascii="Arial" w:eastAsia="Arial" w:hAnsi="Arial" w:cs="Arial"/>
          <w:color w:val="000000"/>
        </w:rPr>
      </w:pPr>
      <w:r>
        <w:rPr>
          <w:rFonts w:ascii="Arial" w:eastAsia="Arial" w:hAnsi="Arial" w:cs="Arial"/>
          <w:color w:val="000000"/>
        </w:rPr>
        <w:t>3.4. Categoría y Subcategoría del Producto: (PTC cerrado, PTC abierto, consumible, componente del dispositivo).</w:t>
      </w:r>
    </w:p>
    <w:p w:rsidR="00DE4A98" w:rsidRDefault="008D4FCD">
      <w:pPr>
        <w:jc w:val="both"/>
        <w:rPr>
          <w:rFonts w:ascii="Arial" w:eastAsia="Arial" w:hAnsi="Arial" w:cs="Arial"/>
          <w:color w:val="000000"/>
        </w:rPr>
      </w:pPr>
      <w:r>
        <w:rPr>
          <w:rFonts w:ascii="Arial" w:eastAsia="Arial" w:hAnsi="Arial" w:cs="Arial"/>
          <w:color w:val="000000"/>
        </w:rPr>
        <w:lastRenderedPageBreak/>
        <w:t>3.5. Descripción del Producto: Incluir descripción detallada de los componentes y el mecanismo de generación de emisiones/vapor.</w:t>
      </w:r>
    </w:p>
    <w:p w:rsidR="00DE4A98" w:rsidRDefault="008D4FCD">
      <w:pPr>
        <w:jc w:val="both"/>
        <w:rPr>
          <w:rFonts w:ascii="Arial" w:eastAsia="Arial" w:hAnsi="Arial" w:cs="Arial"/>
          <w:color w:val="000000"/>
        </w:rPr>
      </w:pPr>
      <w:r>
        <w:rPr>
          <w:rFonts w:ascii="Arial" w:eastAsia="Arial" w:hAnsi="Arial" w:cs="Arial"/>
          <w:color w:val="000000"/>
        </w:rPr>
        <w:t>3.6. Propiedades Físicas: Longitud, diámetro, peso del producto y peso del tabaco.</w:t>
      </w:r>
    </w:p>
    <w:p w:rsidR="00DE4A98" w:rsidRDefault="008D4FCD">
      <w:pPr>
        <w:jc w:val="both"/>
        <w:rPr>
          <w:rFonts w:ascii="Arial" w:eastAsia="Arial" w:hAnsi="Arial" w:cs="Arial"/>
          <w:color w:val="000000"/>
        </w:rPr>
      </w:pPr>
      <w:r>
        <w:rPr>
          <w:rFonts w:ascii="Arial" w:eastAsia="Arial" w:hAnsi="Arial" w:cs="Arial"/>
          <w:color w:val="000000"/>
        </w:rPr>
        <w:t>3.7. Presentación y Empaquetado: Tipo de paquete (ej. caja dura, blanda), cantidad de unidades por paquete y unidades por porción.</w:t>
      </w:r>
    </w:p>
    <w:p w:rsidR="00DE4A98" w:rsidRDefault="008D4FCD">
      <w:pPr>
        <w:jc w:val="both"/>
        <w:rPr>
          <w:rFonts w:ascii="Arial" w:eastAsia="Arial" w:hAnsi="Arial" w:cs="Arial"/>
          <w:color w:val="000000"/>
        </w:rPr>
      </w:pPr>
      <w:r>
        <w:rPr>
          <w:rFonts w:ascii="Arial" w:eastAsia="Arial" w:hAnsi="Arial" w:cs="Arial"/>
          <w:color w:val="000000"/>
        </w:rPr>
        <w:t>3.8. Sabor: Indicar si el producto tiene sabor y, de ser así, especificar.</w:t>
      </w:r>
    </w:p>
    <w:p w:rsidR="00DE4A98" w:rsidRDefault="008D4FCD">
      <w:pPr>
        <w:jc w:val="both"/>
        <w:rPr>
          <w:rFonts w:ascii="Arial" w:eastAsia="Arial" w:hAnsi="Arial" w:cs="Arial"/>
          <w:color w:val="000000"/>
        </w:rPr>
      </w:pPr>
      <w:r>
        <w:rPr>
          <w:rFonts w:ascii="Arial" w:eastAsia="Arial" w:hAnsi="Arial" w:cs="Arial"/>
          <w:color w:val="000000"/>
        </w:rPr>
        <w:t>3.9. Características del Tabaco: Tipo de corte, tamaño de partícula y otras propiedades que lo distingan.</w:t>
      </w:r>
    </w:p>
    <w:p w:rsidR="00DE4A98" w:rsidRDefault="008D4FCD">
      <w:pPr>
        <w:jc w:val="both"/>
        <w:rPr>
          <w:rFonts w:ascii="Arial" w:eastAsia="Arial" w:hAnsi="Arial" w:cs="Arial"/>
          <w:color w:val="000000"/>
        </w:rPr>
      </w:pPr>
      <w:r>
        <w:rPr>
          <w:rFonts w:ascii="Arial" w:eastAsia="Arial" w:hAnsi="Arial" w:cs="Arial"/>
          <w:color w:val="000000"/>
        </w:rPr>
        <w:t>3.10. Composición: Ingredientes y Materiales</w:t>
      </w:r>
    </w:p>
    <w:p w:rsidR="00DE4A98" w:rsidRDefault="008D4FCD">
      <w:pPr>
        <w:jc w:val="both"/>
        <w:rPr>
          <w:rFonts w:ascii="Arial" w:eastAsia="Arial" w:hAnsi="Arial" w:cs="Arial"/>
          <w:color w:val="000000"/>
        </w:rPr>
      </w:pPr>
      <w:r>
        <w:rPr>
          <w:rFonts w:ascii="Arial" w:eastAsia="Arial" w:hAnsi="Arial" w:cs="Arial"/>
          <w:color w:val="000000"/>
        </w:rPr>
        <w:t>a) Lista de Ingredientes del Tabaco: Para cada ingrediente: nombre, número CAS (si aplica), cantidad/peso, función en el producto y estado (quemado/sin quemar).</w:t>
      </w:r>
    </w:p>
    <w:p w:rsidR="00DE4A98" w:rsidRDefault="008D4FCD">
      <w:pPr>
        <w:jc w:val="both"/>
        <w:rPr>
          <w:rFonts w:ascii="Arial" w:eastAsia="Arial" w:hAnsi="Arial" w:cs="Arial"/>
          <w:color w:val="000000"/>
        </w:rPr>
      </w:pPr>
      <w:r>
        <w:rPr>
          <w:rFonts w:ascii="Arial" w:eastAsia="Arial" w:hAnsi="Arial" w:cs="Arial"/>
          <w:color w:val="000000"/>
        </w:rPr>
        <w:t>b) Lista de Materiales del Dispositivo (si aplica): Materiales en contacto con el aerosol o el tabaco (ej. metales, plásticos, cerámicas).</w:t>
      </w:r>
    </w:p>
    <w:p w:rsidR="00DE4A98" w:rsidRDefault="008D4FCD">
      <w:pPr>
        <w:jc w:val="both"/>
        <w:rPr>
          <w:rFonts w:ascii="Arial" w:eastAsia="Arial" w:hAnsi="Arial" w:cs="Arial"/>
          <w:color w:val="000000"/>
        </w:rPr>
      </w:pPr>
      <w:r>
        <w:rPr>
          <w:rFonts w:ascii="Arial" w:eastAsia="Arial" w:hAnsi="Arial" w:cs="Arial"/>
          <w:color w:val="000000"/>
        </w:rPr>
        <w:t>c) Datos Toxicológicos de los Ingredientes: Información sobre los efectos de cada ingrediente en la salud, incluido su potencial adictivo.</w:t>
      </w:r>
    </w:p>
    <w:p w:rsidR="00DE4A98" w:rsidRDefault="008D4FCD">
      <w:pPr>
        <w:jc w:val="both"/>
        <w:rPr>
          <w:rFonts w:ascii="Arial" w:eastAsia="Arial" w:hAnsi="Arial" w:cs="Arial"/>
          <w:color w:val="000000"/>
        </w:rPr>
      </w:pPr>
      <w:r>
        <w:rPr>
          <w:rFonts w:ascii="Arial" w:eastAsia="Arial" w:hAnsi="Arial" w:cs="Arial"/>
          <w:color w:val="000000"/>
        </w:rPr>
        <w:t>3.11. Aditivos y Coadyuvantes: Lista de todos los aditivos y sus cantidades.</w:t>
      </w:r>
    </w:p>
    <w:p w:rsidR="00DE4A98" w:rsidRDefault="008D4FCD">
      <w:pPr>
        <w:jc w:val="both"/>
        <w:rPr>
          <w:rFonts w:ascii="Arial" w:eastAsia="Arial" w:hAnsi="Arial" w:cs="Arial"/>
          <w:color w:val="000000"/>
        </w:rPr>
      </w:pPr>
      <w:r>
        <w:rPr>
          <w:rFonts w:ascii="Arial" w:eastAsia="Arial" w:hAnsi="Arial" w:cs="Arial"/>
          <w:color w:val="000000"/>
        </w:rPr>
        <w:t>3.14. Emisiones de Nicotina: Concentración de nicotina en el aerosol (mg/porción o mg/gramo de tabaco).</w:t>
      </w:r>
    </w:p>
    <w:p w:rsidR="00DE4A98" w:rsidRDefault="008D4FCD">
      <w:pPr>
        <w:jc w:val="both"/>
        <w:rPr>
          <w:rFonts w:ascii="Arial" w:eastAsia="Arial" w:hAnsi="Arial" w:cs="Arial"/>
          <w:color w:val="000000"/>
        </w:rPr>
      </w:pPr>
      <w:r>
        <w:rPr>
          <w:rFonts w:ascii="Arial" w:eastAsia="Arial" w:hAnsi="Arial" w:cs="Arial"/>
          <w:color w:val="000000"/>
        </w:rPr>
        <w:t>3.15. Emisiones de Alquitrán y Monóxido de Carbono (CO): Aunque los niveles son menores que en cigarrillos, deben reportarse.</w:t>
      </w:r>
    </w:p>
    <w:p w:rsidR="00DE4A98" w:rsidRDefault="008D4FCD">
      <w:pPr>
        <w:jc w:val="both"/>
        <w:rPr>
          <w:rFonts w:ascii="Arial" w:eastAsia="Arial" w:hAnsi="Arial" w:cs="Arial"/>
          <w:color w:val="000000"/>
        </w:rPr>
      </w:pPr>
      <w:r>
        <w:rPr>
          <w:rFonts w:ascii="Arial" w:eastAsia="Arial" w:hAnsi="Arial" w:cs="Arial"/>
          <w:color w:val="000000"/>
        </w:rPr>
        <w:t>3.16. Otras Emisiones: Lista de otros compuestos medidos en el aerosol (ej. compuestos carbonílicos, metales, etc.) y sus concentraciones.</w:t>
      </w:r>
    </w:p>
    <w:p w:rsidR="00DE4A98" w:rsidRDefault="008D4FCD">
      <w:pPr>
        <w:jc w:val="both"/>
        <w:rPr>
          <w:rFonts w:ascii="Arial" w:eastAsia="Arial" w:hAnsi="Arial" w:cs="Arial"/>
          <w:color w:val="000000"/>
        </w:rPr>
      </w:pPr>
      <w:r>
        <w:rPr>
          <w:rFonts w:ascii="Arial" w:eastAsia="Arial" w:hAnsi="Arial" w:cs="Arial"/>
          <w:color w:val="000000"/>
        </w:rPr>
        <w:t>3.17. Metodología de Prueba: Protocolos y normas utilizadas para medir las emisiones (ej. ISO, CORESTA).</w:t>
      </w:r>
    </w:p>
    <w:p w:rsidR="00DE4A98" w:rsidRDefault="00DE4A98">
      <w:pPr>
        <w:jc w:val="both"/>
        <w:rPr>
          <w:rFonts w:ascii="Arial" w:eastAsia="Arial" w:hAnsi="Arial" w:cs="Arial"/>
          <w:color w:val="000000"/>
        </w:rPr>
      </w:pPr>
    </w:p>
    <w:p w:rsidR="00DE4A98" w:rsidRDefault="008D4FCD">
      <w:pPr>
        <w:jc w:val="both"/>
        <w:rPr>
          <w:rFonts w:ascii="Arial" w:eastAsia="Arial" w:hAnsi="Arial" w:cs="Arial"/>
          <w:color w:val="000000"/>
        </w:rPr>
      </w:pPr>
      <w:r>
        <w:rPr>
          <w:rFonts w:ascii="Arial" w:eastAsia="Arial" w:hAnsi="Arial" w:cs="Arial"/>
          <w:color w:val="000000"/>
        </w:rPr>
        <w:t>3.18. Diseño del Dispositivo y Características Técnicas (si es un PTC que incluye dispositivo)</w:t>
      </w:r>
    </w:p>
    <w:p w:rsidR="00DE4A98" w:rsidRDefault="008D4FCD">
      <w:pPr>
        <w:jc w:val="both"/>
        <w:rPr>
          <w:rFonts w:ascii="Arial" w:eastAsia="Arial" w:hAnsi="Arial" w:cs="Arial"/>
          <w:color w:val="000000"/>
        </w:rPr>
      </w:pPr>
      <w:r>
        <w:rPr>
          <w:rFonts w:ascii="Arial" w:eastAsia="Arial" w:hAnsi="Arial" w:cs="Arial"/>
          <w:color w:val="000000"/>
        </w:rPr>
        <w:t>a) Fuente de Calor: Descripción del mecanismo de calentamiento (ej. resistencia eléctrica, cerámica).</w:t>
      </w:r>
    </w:p>
    <w:p w:rsidR="00DE4A98" w:rsidRDefault="008D4FCD">
      <w:pPr>
        <w:jc w:val="both"/>
        <w:rPr>
          <w:rFonts w:ascii="Arial" w:eastAsia="Arial" w:hAnsi="Arial" w:cs="Arial"/>
          <w:color w:val="000000"/>
        </w:rPr>
      </w:pPr>
      <w:r>
        <w:rPr>
          <w:rFonts w:ascii="Arial" w:eastAsia="Arial" w:hAnsi="Arial" w:cs="Arial"/>
          <w:color w:val="000000"/>
        </w:rPr>
        <w:t>b) Especificaciones de la Batería: Capacidad (mAh), voltaje, límites de temperatura de carga y corriente máxima.</w:t>
      </w:r>
    </w:p>
    <w:p w:rsidR="00DE4A98" w:rsidRDefault="008D4FCD">
      <w:pPr>
        <w:jc w:val="both"/>
        <w:rPr>
          <w:rFonts w:ascii="Arial" w:eastAsia="Arial" w:hAnsi="Arial" w:cs="Arial"/>
          <w:color w:val="000000"/>
        </w:rPr>
      </w:pPr>
      <w:r>
        <w:rPr>
          <w:rFonts w:ascii="Arial" w:eastAsia="Arial" w:hAnsi="Arial" w:cs="Arial"/>
          <w:color w:val="000000"/>
        </w:rPr>
        <w:t xml:space="preserve">c) Parámetros de Diseño del Calentador: Longitud del elemento calefactor, temperatura máxima de operación, </w:t>
      </w:r>
      <w:proofErr w:type="gramStart"/>
      <w:r>
        <w:rPr>
          <w:rFonts w:ascii="Arial" w:eastAsia="Arial" w:hAnsi="Arial" w:cs="Arial"/>
          <w:color w:val="000000"/>
        </w:rPr>
        <w:t>etc..</w:t>
      </w:r>
      <w:proofErr w:type="gramEnd"/>
    </w:p>
    <w:p w:rsidR="00DE4A98" w:rsidRDefault="008D4FCD">
      <w:pPr>
        <w:jc w:val="both"/>
        <w:rPr>
          <w:rFonts w:ascii="Arial" w:eastAsia="Arial" w:hAnsi="Arial" w:cs="Arial"/>
          <w:color w:val="000000"/>
        </w:rPr>
      </w:pPr>
      <w:r>
        <w:rPr>
          <w:rFonts w:ascii="Arial" w:eastAsia="Arial" w:hAnsi="Arial" w:cs="Arial"/>
          <w:color w:val="000000"/>
        </w:rPr>
        <w:lastRenderedPageBreak/>
        <w:t>d) Especificaciones de Seguridad del Dispositivo: Mecanismos de protección contra sobrecalentamiento, cortocircuitos, etc.</w:t>
      </w:r>
    </w:p>
    <w:p w:rsidR="00DE4A98" w:rsidRDefault="008D4FCD">
      <w:pPr>
        <w:jc w:val="both"/>
        <w:rPr>
          <w:rFonts w:ascii="Arial" w:eastAsia="Arial" w:hAnsi="Arial" w:cs="Arial"/>
          <w:b/>
          <w:bCs/>
          <w:color w:val="000000"/>
        </w:rPr>
      </w:pPr>
      <w:r>
        <w:rPr>
          <w:rFonts w:ascii="Arial" w:eastAsia="Arial" w:hAnsi="Arial" w:cs="Arial"/>
          <w:b/>
          <w:bCs/>
          <w:color w:val="000000"/>
        </w:rPr>
        <w:t>4. ETIQUETADO Y ADVERTENCIAS SANITARIAS</w:t>
      </w:r>
    </w:p>
    <w:p w:rsidR="00DE4A98" w:rsidRDefault="008D4FCD">
      <w:pPr>
        <w:jc w:val="both"/>
        <w:rPr>
          <w:rFonts w:ascii="Arial" w:eastAsia="Arial" w:hAnsi="Arial" w:cs="Arial"/>
          <w:color w:val="000000"/>
        </w:rPr>
      </w:pPr>
      <w:r>
        <w:rPr>
          <w:rFonts w:ascii="Arial" w:eastAsia="Arial" w:hAnsi="Arial" w:cs="Arial"/>
          <w:color w:val="000000"/>
        </w:rPr>
        <w:t>4.1. Propuesta de Etiquetado: Textos y diseño de las advertencias sanitarias que se incluirán en el paquete.</w:t>
      </w:r>
    </w:p>
    <w:p w:rsidR="00DE4A98" w:rsidRDefault="008D4FCD">
      <w:pPr>
        <w:jc w:val="both"/>
        <w:rPr>
          <w:rFonts w:ascii="Arial" w:eastAsia="Arial" w:hAnsi="Arial" w:cs="Arial"/>
          <w:color w:val="000000"/>
        </w:rPr>
      </w:pPr>
      <w:r>
        <w:rPr>
          <w:rFonts w:ascii="Arial" w:eastAsia="Arial" w:hAnsi="Arial" w:cs="Arial"/>
          <w:color w:val="000000"/>
        </w:rPr>
        <w:t>4.2. Información al Consumidor: Instrucciones de uso y folletos informativos.</w:t>
      </w:r>
    </w:p>
    <w:p w:rsidR="00DE4A98" w:rsidRDefault="00DE4A98">
      <w:pPr>
        <w:jc w:val="both"/>
        <w:rPr>
          <w:rFonts w:ascii="Arial" w:eastAsia="Arial" w:hAnsi="Arial" w:cs="Arial"/>
          <w:color w:val="000000"/>
        </w:rPr>
      </w:pPr>
    </w:p>
    <w:p w:rsidR="00DE4A98" w:rsidRDefault="00DE4A98">
      <w:pPr>
        <w:jc w:val="both"/>
        <w:rPr>
          <w:rFonts w:ascii="Arial" w:eastAsia="Arial" w:hAnsi="Arial" w:cs="Arial"/>
          <w:color w:val="000000"/>
        </w:rPr>
      </w:pPr>
    </w:p>
    <w:p w:rsidR="00DE4A98" w:rsidRDefault="008D4FCD">
      <w:pPr>
        <w:rPr>
          <w:rFonts w:ascii="Arial" w:eastAsia="Arial" w:hAnsi="Arial" w:cs="Arial"/>
          <w:b/>
          <w:bCs/>
          <w:color w:val="000000"/>
        </w:rPr>
      </w:pPr>
      <w:r>
        <w:br w:type="page"/>
      </w:r>
    </w:p>
    <w:p w:rsidR="00DE4A98" w:rsidRDefault="008D4FCD">
      <w:pPr>
        <w:jc w:val="center"/>
        <w:rPr>
          <w:rFonts w:ascii="Arial" w:eastAsia="Arial" w:hAnsi="Arial" w:cs="Arial"/>
          <w:b/>
          <w:bCs/>
          <w:color w:val="000000"/>
        </w:rPr>
      </w:pPr>
      <w:r>
        <w:rPr>
          <w:rFonts w:ascii="Arial" w:eastAsia="Arial" w:hAnsi="Arial" w:cs="Arial"/>
          <w:b/>
          <w:bCs/>
          <w:color w:val="000000"/>
        </w:rPr>
        <w:lastRenderedPageBreak/>
        <w:t>ANEXO II</w:t>
      </w:r>
    </w:p>
    <w:p w:rsidR="00DE4A98" w:rsidRDefault="008D4FCD">
      <w:pPr>
        <w:jc w:val="center"/>
        <w:rPr>
          <w:rFonts w:ascii="Arial" w:eastAsia="Arial" w:hAnsi="Arial" w:cs="Arial"/>
          <w:b/>
          <w:bCs/>
          <w:color w:val="000000"/>
        </w:rPr>
      </w:pPr>
      <w:r>
        <w:rPr>
          <w:rFonts w:ascii="Arial" w:eastAsia="Arial" w:hAnsi="Arial" w:cs="Arial"/>
          <w:b/>
          <w:bCs/>
          <w:color w:val="000000"/>
        </w:rPr>
        <w:t>DECLARACION JURADA DEL TITULAR/REPRESENTANTE LEGAL Y DEL DIRECTOR TECNICO.</w:t>
      </w:r>
    </w:p>
    <w:p w:rsidR="00DE4A98" w:rsidRDefault="008D4FCD">
      <w:pPr>
        <w:rPr>
          <w:rFonts w:ascii="Arial" w:eastAsia="Arial" w:hAnsi="Arial" w:cs="Arial"/>
          <w:color w:val="000000"/>
        </w:rPr>
      </w:pPr>
      <w:r>
        <w:rPr>
          <w:rFonts w:ascii="Arial" w:eastAsia="Arial" w:hAnsi="Arial" w:cs="Arial"/>
          <w:color w:val="000000"/>
        </w:rPr>
        <w:t xml:space="preserve">Los abajo firmantes, bajo juramento y en carácter de declaración jurada, manifestamos y declaramos que: </w:t>
      </w:r>
    </w:p>
    <w:p w:rsidR="00DE4A98" w:rsidRDefault="008D4FCD">
      <w:pPr>
        <w:rPr>
          <w:rFonts w:ascii="Arial" w:eastAsia="Arial" w:hAnsi="Arial" w:cs="Arial"/>
          <w:color w:val="000000"/>
        </w:rPr>
      </w:pPr>
      <w:r>
        <w:rPr>
          <w:rFonts w:ascii="Arial" w:eastAsia="Arial" w:hAnsi="Arial" w:cs="Arial"/>
          <w:color w:val="000000"/>
        </w:rPr>
        <w:t xml:space="preserve">1. La firma solicitante se responsabiliza totalmente de la calidad, seguridad y estabilidad del producto una vez comercializado en el territorio nacional. </w:t>
      </w:r>
    </w:p>
    <w:p w:rsidR="00DE4A98" w:rsidRDefault="008D4FCD">
      <w:pPr>
        <w:rPr>
          <w:rFonts w:ascii="Arial" w:eastAsia="Arial" w:hAnsi="Arial" w:cs="Arial"/>
          <w:color w:val="000000"/>
        </w:rPr>
      </w:pPr>
      <w:r>
        <w:rPr>
          <w:rFonts w:ascii="Arial" w:eastAsia="Arial" w:hAnsi="Arial" w:cs="Arial"/>
          <w:color w:val="000000"/>
        </w:rPr>
        <w:t xml:space="preserve">2. La información proporcionada en la solicitud y en la documentación adjunta es verdadera, completa y fidedigna. </w:t>
      </w:r>
    </w:p>
    <w:p w:rsidR="00DE4A98" w:rsidRDefault="008D4FCD">
      <w:pPr>
        <w:rPr>
          <w:rFonts w:ascii="Arial" w:eastAsia="Arial" w:hAnsi="Arial" w:cs="Arial"/>
          <w:color w:val="000000"/>
        </w:rPr>
      </w:pPr>
      <w:r>
        <w:rPr>
          <w:rFonts w:ascii="Arial" w:eastAsia="Arial" w:hAnsi="Arial" w:cs="Arial"/>
          <w:color w:val="000000"/>
        </w:rPr>
        <w:t xml:space="preserve">3. El producto cumple con los requisitos técnicos y de calidad establecidos en la presente Resolución.   </w:t>
      </w:r>
    </w:p>
    <w:p w:rsidR="00DE4A98" w:rsidRDefault="008D4FCD">
      <w:pPr>
        <w:rPr>
          <w:rFonts w:ascii="Arial" w:eastAsia="Arial" w:hAnsi="Arial" w:cs="Arial"/>
          <w:color w:val="000000"/>
        </w:rPr>
      </w:pPr>
      <w:r>
        <w:rPr>
          <w:rFonts w:ascii="Arial" w:eastAsia="Arial" w:hAnsi="Arial" w:cs="Arial"/>
          <w:color w:val="000000"/>
        </w:rPr>
        <w:t xml:space="preserve">4. El producto no contiene las sustancias prohibidas. </w:t>
      </w:r>
    </w:p>
    <w:p w:rsidR="00DE4A98" w:rsidRDefault="008D4FCD">
      <w:pPr>
        <w:rPr>
          <w:rFonts w:ascii="Arial" w:eastAsia="Arial" w:hAnsi="Arial" w:cs="Arial"/>
          <w:color w:val="000000"/>
        </w:rPr>
      </w:pPr>
      <w:r>
        <w:rPr>
          <w:rFonts w:ascii="Arial" w:eastAsia="Arial" w:hAnsi="Arial" w:cs="Arial"/>
          <w:color w:val="000000"/>
        </w:rPr>
        <w:t xml:space="preserve">5. El producto cumple con los requisitos de empaque y etiquetado establecidos en la presente Resolución. </w:t>
      </w:r>
    </w:p>
    <w:p w:rsidR="00DE4A98" w:rsidRDefault="008D4FCD">
      <w:pPr>
        <w:rPr>
          <w:rFonts w:ascii="Arial" w:eastAsia="Arial" w:hAnsi="Arial" w:cs="Arial"/>
          <w:color w:val="000000"/>
        </w:rPr>
      </w:pPr>
      <w:r>
        <w:rPr>
          <w:rFonts w:ascii="Arial" w:eastAsia="Arial" w:hAnsi="Arial" w:cs="Arial"/>
          <w:color w:val="000000"/>
        </w:rPr>
        <w:t xml:space="preserve">6. La firma solicitante y el fabricante cuentan con las habilitaciones y autorizaciones vigentes correspondientes. </w:t>
      </w:r>
    </w:p>
    <w:p w:rsidR="00DE4A98" w:rsidRDefault="008D4FCD">
      <w:pPr>
        <w:rPr>
          <w:rFonts w:ascii="Arial" w:eastAsia="Arial" w:hAnsi="Arial" w:cs="Arial"/>
          <w:color w:val="000000"/>
        </w:rPr>
      </w:pPr>
      <w:r>
        <w:rPr>
          <w:rFonts w:ascii="Arial" w:eastAsia="Arial" w:hAnsi="Arial" w:cs="Arial"/>
          <w:color w:val="000000"/>
        </w:rPr>
        <w:t xml:space="preserve">7. Que asumimos TODA LA RESPONSABILIDAD por la veracidad de lo declarado, y que conocemos que la presentación de información falsa o inexacta será pasible de las sanciones previstas en la Ley </w:t>
      </w:r>
      <w:proofErr w:type="spellStart"/>
      <w:r>
        <w:rPr>
          <w:rFonts w:ascii="Arial" w:eastAsia="Arial" w:hAnsi="Arial" w:cs="Arial"/>
          <w:color w:val="000000"/>
        </w:rPr>
        <w:t>N°</w:t>
      </w:r>
      <w:proofErr w:type="spellEnd"/>
      <w:r>
        <w:rPr>
          <w:rFonts w:ascii="Arial" w:eastAsia="Arial" w:hAnsi="Arial" w:cs="Arial"/>
          <w:color w:val="000000"/>
        </w:rPr>
        <w:t xml:space="preserve"> 1119/1997 “De Productos para la Salud”, en la Ley </w:t>
      </w:r>
      <w:proofErr w:type="spellStart"/>
      <w:r>
        <w:rPr>
          <w:rFonts w:ascii="Arial" w:eastAsia="Arial" w:hAnsi="Arial" w:cs="Arial"/>
          <w:color w:val="000000"/>
        </w:rPr>
        <w:t>N°</w:t>
      </w:r>
      <w:proofErr w:type="spellEnd"/>
      <w:r>
        <w:rPr>
          <w:rFonts w:ascii="Arial" w:eastAsia="Arial" w:hAnsi="Arial" w:cs="Arial"/>
          <w:color w:val="000000"/>
        </w:rPr>
        <w:t xml:space="preserve"> 6788/2021 “Que establece la competencia, atribuciones y estructura orgánica de la DINAVISA", y sus modificatorias, sin perjuicio de las acciones penales que pudieran corresponder.</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b/>
          <w:bCs/>
          <w:color w:val="000000"/>
        </w:rPr>
        <w:t>………………………………….</w:t>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t>……………………………….</w:t>
      </w:r>
    </w:p>
    <w:p w:rsidR="00DE4A98" w:rsidRDefault="008D4FCD">
      <w:p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b/>
          <w:bCs/>
          <w:color w:val="000000"/>
        </w:rPr>
        <w:t xml:space="preserve">Titular/Representante Legal </w:t>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t xml:space="preserve">Director Técnico/Regente Firma, Aclaración, Sello </w:t>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t>Firma, Aclaración, Sello</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rPr>
          <w:rFonts w:ascii="Arial" w:eastAsia="Arial" w:hAnsi="Arial" w:cs="Arial"/>
          <w:color w:val="000000"/>
        </w:rPr>
      </w:pPr>
      <w:r>
        <w:br w:type="page"/>
      </w:r>
    </w:p>
    <w:p w:rsidR="00DE4A98" w:rsidRDefault="008D4FCD">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lastRenderedPageBreak/>
        <w:t>ANEXO III</w:t>
      </w:r>
    </w:p>
    <w:p w:rsidR="00DE4A98" w:rsidRDefault="008D4FCD">
      <w:p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b/>
          <w:bCs/>
          <w:color w:val="000000"/>
        </w:rPr>
        <w:t>SOLICITUD DE RENOVACION DE INSCRIPCION DE PRODUCTOS DE TABACO CALENTADO.</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 DATOS DEL SOLICITANTE: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1.1. Razón Social: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1.2. Domicilio: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1.3. Localidad: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1.4. Número de Teléfono: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1.5. Correo electrónico: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1.6. Nombre del titular/Representante Legal: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1.7. Documento de identidad </w:t>
      </w:r>
      <w:proofErr w:type="spellStart"/>
      <w:r>
        <w:rPr>
          <w:rFonts w:ascii="Arial" w:eastAsia="Arial" w:hAnsi="Arial" w:cs="Arial"/>
          <w:color w:val="000000"/>
        </w:rPr>
        <w:t>N°</w:t>
      </w:r>
      <w:proofErr w:type="spellEnd"/>
      <w:r>
        <w:rPr>
          <w:rFonts w:ascii="Arial" w:eastAsia="Arial" w:hAnsi="Arial" w:cs="Arial"/>
          <w:color w:val="000000"/>
        </w:rPr>
        <w:t xml:space="preserve">: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1.8. Nombre del Director Técnico/Regente: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1.9. Documento de identidad </w:t>
      </w:r>
      <w:proofErr w:type="spellStart"/>
      <w:r>
        <w:rPr>
          <w:rFonts w:ascii="Arial" w:eastAsia="Arial" w:hAnsi="Arial" w:cs="Arial"/>
          <w:color w:val="000000"/>
        </w:rPr>
        <w:t>N°</w:t>
      </w:r>
      <w:proofErr w:type="spellEnd"/>
      <w:r>
        <w:rPr>
          <w:rFonts w:ascii="Arial" w:eastAsia="Arial" w:hAnsi="Arial" w:cs="Arial"/>
          <w:color w:val="000000"/>
        </w:rPr>
        <w:t xml:space="preserve">: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1.10. Profesión: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1.11. Registro Profesional: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1.12. Correo electrónico del Director Técnico/Regente: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1.13. </w:t>
      </w:r>
      <w:proofErr w:type="spellStart"/>
      <w:r>
        <w:rPr>
          <w:rFonts w:ascii="Arial" w:eastAsia="Arial" w:hAnsi="Arial" w:cs="Arial"/>
          <w:color w:val="000000"/>
        </w:rPr>
        <w:t>N°</w:t>
      </w:r>
      <w:proofErr w:type="spellEnd"/>
      <w:r>
        <w:rPr>
          <w:rFonts w:ascii="Arial" w:eastAsia="Arial" w:hAnsi="Arial" w:cs="Arial"/>
          <w:color w:val="000000"/>
        </w:rPr>
        <w:t xml:space="preserve"> de Habilitación del Establecimiento:</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2. DATOS DEL PRODUCTO A RENOVAR.</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2.1. </w:t>
      </w:r>
      <w:proofErr w:type="spellStart"/>
      <w:r>
        <w:rPr>
          <w:rFonts w:ascii="Arial" w:eastAsia="Arial" w:hAnsi="Arial" w:cs="Arial"/>
          <w:color w:val="000000"/>
        </w:rPr>
        <w:t>N°</w:t>
      </w:r>
      <w:proofErr w:type="spellEnd"/>
      <w:r>
        <w:rPr>
          <w:rFonts w:ascii="Arial" w:eastAsia="Arial" w:hAnsi="Arial" w:cs="Arial"/>
          <w:color w:val="000000"/>
        </w:rPr>
        <w:t xml:space="preserve"> de Constancia de Inscripción:</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2.2. Fecha de vencimiento:</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2.3. Denominación comercial:</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2.4. Presentación: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2.5. Fabricante (Nombre y País): </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2.6. </w:t>
      </w:r>
      <w:proofErr w:type="spellStart"/>
      <w:r>
        <w:rPr>
          <w:rFonts w:ascii="Arial" w:eastAsia="Arial" w:hAnsi="Arial" w:cs="Arial"/>
          <w:color w:val="000000"/>
        </w:rPr>
        <w:t>N°</w:t>
      </w:r>
      <w:proofErr w:type="spellEnd"/>
      <w:r>
        <w:rPr>
          <w:rFonts w:ascii="Arial" w:eastAsia="Arial" w:hAnsi="Arial" w:cs="Arial"/>
          <w:color w:val="000000"/>
        </w:rPr>
        <w:t xml:space="preserve"> de Habilitación del Fabricante:</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SENOR DIRECTOR NACIONAL DE LA DIRECCION NACIONAL DE VIGILANCIA SANITARIA (DINAVISA).</w:t>
      </w: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Los abajo firmantes, bajo juramento y en carácter de declaración jurada, manifestamos y declaramos que el producto identificado con la Constancia de Inscripción </w:t>
      </w:r>
      <w:proofErr w:type="spellStart"/>
      <w:r>
        <w:rPr>
          <w:rFonts w:ascii="Arial" w:eastAsia="Arial" w:hAnsi="Arial" w:cs="Arial"/>
          <w:color w:val="000000"/>
        </w:rPr>
        <w:t>N°</w:t>
      </w:r>
      <w:proofErr w:type="spellEnd"/>
      <w:r>
        <w:rPr>
          <w:rFonts w:ascii="Arial" w:eastAsia="Arial" w:hAnsi="Arial" w:cs="Arial"/>
          <w:color w:val="000000"/>
        </w:rPr>
        <w:t>______:</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 NO HA SUFRIDO MODIFICACIONES en su fórmula </w:t>
      </w:r>
      <w:proofErr w:type="spellStart"/>
      <w:r>
        <w:rPr>
          <w:rFonts w:ascii="Arial" w:eastAsia="Arial" w:hAnsi="Arial" w:cs="Arial"/>
          <w:color w:val="000000"/>
        </w:rPr>
        <w:t>cuali</w:t>
      </w:r>
      <w:proofErr w:type="spellEnd"/>
      <w:r>
        <w:rPr>
          <w:rFonts w:ascii="Arial" w:eastAsia="Arial" w:hAnsi="Arial" w:cs="Arial"/>
          <w:color w:val="000000"/>
        </w:rPr>
        <w:t xml:space="preserve">-cuantitativa, especificaciones técnicas, proceso de fabricación, fabricante (nacional o extranjero), ni en su rotulado y empaquetado, respecto a lo aprobado en el registro original o en las modificaciones </w:t>
      </w:r>
      <w:proofErr w:type="spellStart"/>
      <w:r>
        <w:rPr>
          <w:rFonts w:ascii="Arial" w:eastAsia="Arial" w:hAnsi="Arial" w:cs="Arial"/>
          <w:color w:val="000000"/>
        </w:rPr>
        <w:t>post-registro</w:t>
      </w:r>
      <w:proofErr w:type="spellEnd"/>
      <w:r>
        <w:rPr>
          <w:rFonts w:ascii="Arial" w:eastAsia="Arial" w:hAnsi="Arial" w:cs="Arial"/>
          <w:color w:val="000000"/>
        </w:rPr>
        <w:t xml:space="preserve"> aprobadas por la DINAVISA.</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2. CONTINÚA CUMPLIENDO con todos los requisitos establecidos en la Resolución DINAVISA </w:t>
      </w:r>
      <w:proofErr w:type="spellStart"/>
      <w:r>
        <w:rPr>
          <w:rFonts w:ascii="Arial" w:eastAsia="Arial" w:hAnsi="Arial" w:cs="Arial"/>
          <w:color w:val="000000"/>
        </w:rPr>
        <w:t>N°</w:t>
      </w:r>
      <w:proofErr w:type="spellEnd"/>
      <w:r>
        <w:rPr>
          <w:rFonts w:ascii="Arial" w:eastAsia="Arial" w:hAnsi="Arial" w:cs="Arial"/>
          <w:color w:val="000000"/>
        </w:rPr>
        <w:t xml:space="preserve"> ______/2026.</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3. Que la firma solicitante y el fabricante MANTIENEN VIGENTES sus habilitaciones y autorizaciones correspondientes, y que no existen cambios en la cadena de producción, almacenamiento o distribución que afecten la calidad, seguridad o estabilidad del producto.</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4. Que asumimos TODA LA RESPONSABILIDAD por la veracidad de lo declarado, y que conocemos que la presentación de información falsa o inexacta será pasible de las sanciones previstas en la Ley </w:t>
      </w:r>
      <w:proofErr w:type="spellStart"/>
      <w:r>
        <w:rPr>
          <w:rFonts w:ascii="Arial" w:eastAsia="Arial" w:hAnsi="Arial" w:cs="Arial"/>
          <w:color w:val="000000"/>
        </w:rPr>
        <w:t>N°</w:t>
      </w:r>
      <w:proofErr w:type="spellEnd"/>
      <w:r>
        <w:rPr>
          <w:rFonts w:ascii="Arial" w:eastAsia="Arial" w:hAnsi="Arial" w:cs="Arial"/>
          <w:color w:val="000000"/>
        </w:rPr>
        <w:t xml:space="preserve"> 1119/1997 “De Productos para la Salud”, en la Ley </w:t>
      </w:r>
      <w:proofErr w:type="spellStart"/>
      <w:r>
        <w:rPr>
          <w:rFonts w:ascii="Arial" w:eastAsia="Arial" w:hAnsi="Arial" w:cs="Arial"/>
          <w:color w:val="000000"/>
        </w:rPr>
        <w:t>N°</w:t>
      </w:r>
      <w:proofErr w:type="spellEnd"/>
      <w:r>
        <w:rPr>
          <w:rFonts w:ascii="Arial" w:eastAsia="Arial" w:hAnsi="Arial" w:cs="Arial"/>
          <w:color w:val="000000"/>
        </w:rPr>
        <w:t xml:space="preserve"> 6788/2021 “Que establece la competencia, atribuciones y estructura orgánica de la </w:t>
      </w:r>
      <w:r>
        <w:rPr>
          <w:rFonts w:ascii="Arial" w:eastAsia="Arial" w:hAnsi="Arial" w:cs="Arial"/>
          <w:color w:val="000000"/>
        </w:rPr>
        <w:lastRenderedPageBreak/>
        <w:t>DINAVISA”, y sus modificatorias, sin perjuicio de las acciones penales que pudieran corresponder.</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5. Que la presente Declaración Jurada se presenta dentro del plazo establecido en la Resolución DINAVISA </w:t>
      </w:r>
      <w:proofErr w:type="spellStart"/>
      <w:r>
        <w:rPr>
          <w:rFonts w:ascii="Arial" w:eastAsia="Arial" w:hAnsi="Arial" w:cs="Arial"/>
          <w:color w:val="000000"/>
        </w:rPr>
        <w:t>N°</w:t>
      </w:r>
      <w:proofErr w:type="spellEnd"/>
      <w:r>
        <w:rPr>
          <w:rFonts w:ascii="Arial" w:eastAsia="Arial" w:hAnsi="Arial" w:cs="Arial"/>
          <w:color w:val="000000"/>
        </w:rPr>
        <w:t xml:space="preserve"> ________/2026.</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8D4FCD">
      <w:p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b/>
          <w:bCs/>
          <w:color w:val="000000"/>
        </w:rPr>
        <w:t>………………………………….</w:t>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t>……………………………….</w:t>
      </w:r>
    </w:p>
    <w:p w:rsidR="00DE4A98" w:rsidRDefault="008D4FCD">
      <w:p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b/>
          <w:bCs/>
          <w:color w:val="000000"/>
        </w:rPr>
        <w:t xml:space="preserve">Titular/Representante Legal </w:t>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t xml:space="preserve">Director Técnico/Regente Firma, Aclaración, Sello </w:t>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t>Firma, Aclaración, Sello</w:t>
      </w: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p w:rsidR="00DE4A98" w:rsidRDefault="00DE4A98">
      <w:pPr>
        <w:pBdr>
          <w:top w:val="nil"/>
          <w:left w:val="nil"/>
          <w:bottom w:val="nil"/>
          <w:right w:val="nil"/>
          <w:between w:val="nil"/>
        </w:pBdr>
        <w:spacing w:after="0" w:line="240" w:lineRule="auto"/>
        <w:jc w:val="both"/>
        <w:rPr>
          <w:rFonts w:ascii="Arial" w:eastAsia="Arial" w:hAnsi="Arial" w:cs="Arial"/>
          <w:color w:val="000000"/>
        </w:rPr>
      </w:pPr>
    </w:p>
    <w:sectPr w:rsidR="00DE4A98" w:rsidSect="006E5CB9">
      <w:headerReference w:type="default" r:id="rId8"/>
      <w:footerReference w:type="default" r:id="rId9"/>
      <w:pgSz w:w="12242" w:h="18722" w:code="14"/>
      <w:pgMar w:top="1418" w:right="1701" w:bottom="1843" w:left="1701" w:header="0" w:footer="28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235" w:rsidRDefault="00565235">
      <w:pPr>
        <w:spacing w:after="0" w:line="240" w:lineRule="auto"/>
      </w:pPr>
      <w:r>
        <w:separator/>
      </w:r>
    </w:p>
  </w:endnote>
  <w:endnote w:type="continuationSeparator" w:id="0">
    <w:p w:rsidR="00565235" w:rsidRDefault="00565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embedRegular r:id="rId1" w:fontKey="{E300F56C-81CC-4A5F-9740-5F1863472247}"/>
    <w:embedBold r:id="rId2" w:fontKey="{5D481724-49CD-444B-996B-DA790BB3F471}"/>
    <w:embedBoldItalic r:id="rId3" w:fontKey="{752637EB-7670-4DD2-BBC8-7C08F667D2B3}"/>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AA11D539-232A-4F6E-B127-97216AD1C342}"/>
  </w:font>
  <w:font w:name="Cambria">
    <w:panose1 w:val="02040503050406030204"/>
    <w:charset w:val="00"/>
    <w:family w:val="roman"/>
    <w:pitch w:val="variable"/>
    <w:sig w:usb0="E00006FF" w:usb1="420024FF" w:usb2="02000000" w:usb3="00000000" w:csb0="0000019F" w:csb1="00000000"/>
    <w:embedRegular r:id="rId5" w:fontKey="{D81205E3-DC1F-44E0-ABB1-564B4DC272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A98" w:rsidRDefault="008D4FCD">
    <w:pPr>
      <w:jc w:val="right"/>
    </w:pPr>
    <w:r>
      <w:fldChar w:fldCharType="begin"/>
    </w:r>
    <w:r>
      <w:instrText>PAGE</w:instrText>
    </w:r>
    <w:r>
      <w:fldChar w:fldCharType="separate"/>
    </w:r>
    <w:r w:rsidR="002825A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235" w:rsidRDefault="00565235">
      <w:pPr>
        <w:spacing w:after="0" w:line="240" w:lineRule="auto"/>
      </w:pPr>
      <w:r>
        <w:separator/>
      </w:r>
    </w:p>
  </w:footnote>
  <w:footnote w:type="continuationSeparator" w:id="0">
    <w:p w:rsidR="00565235" w:rsidRDefault="00565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A98" w:rsidRDefault="008D4FCD" w:rsidP="006E5CB9">
    <w:pPr>
      <w:pBdr>
        <w:top w:val="nil"/>
        <w:left w:val="nil"/>
        <w:bottom w:val="nil"/>
        <w:right w:val="nil"/>
        <w:between w:val="nil"/>
      </w:pBdr>
      <w:tabs>
        <w:tab w:val="left" w:pos="1197"/>
      </w:tabs>
      <w:jc w:val="both"/>
      <w:rPr>
        <w:rFonts w:ascii="Arial" w:eastAsia="Arial" w:hAnsi="Arial" w:cs="Arial"/>
        <w:i/>
        <w:iCs/>
      </w:rPr>
    </w:pPr>
    <w:r>
      <w:rPr>
        <w:noProof/>
      </w:rPr>
      <w:drawing>
        <wp:anchor distT="0" distB="0" distL="114300" distR="114300" simplePos="0" relativeHeight="251658240" behindDoc="0" locked="0" layoutInCell="1" hidden="0" allowOverlap="1">
          <wp:simplePos x="0" y="0"/>
          <wp:positionH relativeFrom="column">
            <wp:posOffset>2666365</wp:posOffset>
          </wp:positionH>
          <wp:positionV relativeFrom="paragraph">
            <wp:posOffset>-3543286</wp:posOffset>
          </wp:positionV>
          <wp:extent cx="583565" cy="583565"/>
          <wp:effectExtent l="0" t="0" r="0" b="0"/>
          <wp:wrapSquare wrapText="bothSides" distT="0" distB="0" distL="114300" distR="114300"/>
          <wp:docPr id="17" name="image1.png" descr="escudo4cm"/>
          <wp:cNvGraphicFramePr/>
          <a:graphic xmlns:a="http://schemas.openxmlformats.org/drawingml/2006/main">
            <a:graphicData uri="http://schemas.openxmlformats.org/drawingml/2006/picture">
              <pic:pic xmlns:pic="http://schemas.openxmlformats.org/drawingml/2006/picture">
                <pic:nvPicPr>
                  <pic:cNvPr id="0" name="image1.png" descr="escudo4cm"/>
                  <pic:cNvPicPr preferRelativeResize="0"/>
                </pic:nvPicPr>
                <pic:blipFill>
                  <a:blip r:embed="rId1"/>
                  <a:srcRect/>
                  <a:stretch>
                    <a:fillRect/>
                  </a:stretch>
                </pic:blipFill>
                <pic:spPr>
                  <a:xfrm>
                    <a:off x="0" y="0"/>
                    <a:ext cx="583565" cy="583565"/>
                  </a:xfrm>
                  <a:prstGeom prst="rect">
                    <a:avLst/>
                  </a:prstGeom>
                  <a:ln/>
                </pic:spPr>
              </pic:pic>
            </a:graphicData>
          </a:graphic>
        </wp:anchor>
      </w:drawing>
    </w:r>
  </w:p>
  <w:p w:rsidR="00DE4A98" w:rsidRDefault="008D4FCD">
    <w:pPr>
      <w:pBdr>
        <w:top w:val="nil"/>
        <w:left w:val="nil"/>
        <w:bottom w:val="nil"/>
        <w:right w:val="nil"/>
        <w:between w:val="nil"/>
      </w:pBdr>
      <w:tabs>
        <w:tab w:val="center" w:pos="4252"/>
        <w:tab w:val="right" w:pos="8504"/>
      </w:tabs>
      <w:spacing w:after="0" w:line="240" w:lineRule="auto"/>
      <w:jc w:val="center"/>
      <w:rPr>
        <w:rFonts w:ascii="Arial" w:eastAsia="Arial" w:hAnsi="Arial" w:cs="Arial"/>
        <w:i/>
        <w:iCs/>
        <w:color w:val="000000"/>
      </w:rPr>
    </w:pPr>
    <w:r>
      <w:rPr>
        <w:rFonts w:ascii="Arial" w:eastAsia="Arial" w:hAnsi="Arial" w:cs="Arial"/>
        <w:i/>
        <w:iCs/>
        <w:color w:val="000000"/>
      </w:rPr>
      <w:t>“Sesquicentenario de la Epopeya Nacional: 1864 – 1870”</w:t>
    </w:r>
  </w:p>
  <w:p w:rsidR="00DE4A98" w:rsidRDefault="00DE4A98">
    <w:pPr>
      <w:pBdr>
        <w:top w:val="nil"/>
        <w:left w:val="nil"/>
        <w:bottom w:val="nil"/>
        <w:right w:val="nil"/>
        <w:between w:val="nil"/>
      </w:pBdr>
      <w:tabs>
        <w:tab w:val="center" w:pos="4252"/>
        <w:tab w:val="right" w:pos="8504"/>
      </w:tabs>
      <w:spacing w:after="0" w:line="240" w:lineRule="auto"/>
      <w:jc w:val="center"/>
      <w:rPr>
        <w:rFonts w:ascii="Arial" w:eastAsia="Arial" w:hAnsi="Arial" w:cs="Arial"/>
        <w:i/>
        <w:iCs/>
        <w:sz w:val="10"/>
        <w:szCs w:val="10"/>
      </w:rPr>
    </w:pPr>
  </w:p>
  <w:p w:rsidR="00DE4A98" w:rsidRDefault="008D4FCD">
    <w:pPr>
      <w:tabs>
        <w:tab w:val="center" w:pos="4748"/>
        <w:tab w:val="left" w:pos="6714"/>
      </w:tabs>
      <w:spacing w:after="0" w:line="240" w:lineRule="auto"/>
      <w:jc w:val="center"/>
      <w:rPr>
        <w:rFonts w:ascii="Arial" w:eastAsia="Arial" w:hAnsi="Arial" w:cs="Arial"/>
        <w:i/>
        <w:iCs/>
        <w:color w:val="000000"/>
      </w:rPr>
    </w:pPr>
    <w:r>
      <w:rPr>
        <w:rFonts w:ascii="Arial" w:eastAsia="Arial" w:hAnsi="Arial" w:cs="Arial"/>
        <w:i/>
        <w:iCs/>
        <w:noProof/>
        <w:sz w:val="24"/>
        <w:szCs w:val="24"/>
      </w:rPr>
      <w:drawing>
        <wp:inline distT="0" distB="0" distL="0" distR="0">
          <wp:extent cx="480060" cy="476250"/>
          <wp:effectExtent l="0" t="0" r="0" b="0"/>
          <wp:docPr id="18" name="image2.png" descr="24.Escudo - Gloria Inés Montaño 2014"/>
          <wp:cNvGraphicFramePr/>
          <a:graphic xmlns:a="http://schemas.openxmlformats.org/drawingml/2006/main">
            <a:graphicData uri="http://schemas.openxmlformats.org/drawingml/2006/picture">
              <pic:pic xmlns:pic="http://schemas.openxmlformats.org/drawingml/2006/picture">
                <pic:nvPicPr>
                  <pic:cNvPr id="0" name="image2.png" descr="24.Escudo - Gloria Inés Montaño 2014"/>
                  <pic:cNvPicPr preferRelativeResize="0"/>
                </pic:nvPicPr>
                <pic:blipFill>
                  <a:blip r:embed="rId2"/>
                  <a:srcRect/>
                  <a:stretch>
                    <a:fillRect/>
                  </a:stretch>
                </pic:blipFill>
                <pic:spPr>
                  <a:xfrm>
                    <a:off x="0" y="0"/>
                    <a:ext cx="480060" cy="476250"/>
                  </a:xfrm>
                  <a:prstGeom prst="rect">
                    <a:avLst/>
                  </a:prstGeom>
                  <a:ln/>
                </pic:spPr>
              </pic:pic>
            </a:graphicData>
          </a:graphic>
        </wp:inline>
      </w:drawing>
    </w:r>
  </w:p>
  <w:p w:rsidR="00DE4A98" w:rsidRDefault="00DE4A98">
    <w:pPr>
      <w:pBdr>
        <w:top w:val="nil"/>
        <w:left w:val="nil"/>
        <w:bottom w:val="nil"/>
        <w:right w:val="nil"/>
        <w:between w:val="nil"/>
      </w:pBdr>
      <w:spacing w:after="0" w:line="240" w:lineRule="auto"/>
      <w:jc w:val="center"/>
      <w:rPr>
        <w:rFonts w:ascii="Arial" w:eastAsia="Arial" w:hAnsi="Arial" w:cs="Arial"/>
        <w:color w:val="000000"/>
        <w:sz w:val="10"/>
        <w:szCs w:val="10"/>
      </w:rPr>
    </w:pPr>
  </w:p>
  <w:p w:rsidR="00DE4A98" w:rsidRDefault="008D4FCD">
    <w:pPr>
      <w:pBdr>
        <w:top w:val="nil"/>
        <w:left w:val="nil"/>
        <w:bottom w:val="nil"/>
        <w:right w:val="nil"/>
        <w:between w:val="nil"/>
      </w:pBdr>
      <w:spacing w:after="0" w:line="240" w:lineRule="auto"/>
      <w:jc w:val="center"/>
      <w:rPr>
        <w:rFonts w:ascii="Arial" w:eastAsia="Arial" w:hAnsi="Arial" w:cs="Arial"/>
        <w:b/>
        <w:bCs/>
        <w:i/>
        <w:iCs/>
        <w:color w:val="000000"/>
      </w:rPr>
    </w:pPr>
    <w:r>
      <w:rPr>
        <w:rFonts w:ascii="Arial" w:eastAsia="Arial" w:hAnsi="Arial" w:cs="Arial"/>
        <w:b/>
        <w:bCs/>
        <w:i/>
        <w:iCs/>
        <w:color w:val="000000"/>
      </w:rPr>
      <w:t>Poder Ejecutivo</w:t>
    </w:r>
  </w:p>
  <w:p w:rsidR="00DE4A98" w:rsidRDefault="008D4FCD">
    <w:pPr>
      <w:pBdr>
        <w:top w:val="nil"/>
        <w:left w:val="nil"/>
        <w:bottom w:val="nil"/>
        <w:right w:val="nil"/>
        <w:between w:val="nil"/>
      </w:pBdr>
      <w:spacing w:after="0" w:line="240" w:lineRule="auto"/>
      <w:jc w:val="center"/>
      <w:rPr>
        <w:rFonts w:ascii="Arial" w:eastAsia="Arial" w:hAnsi="Arial" w:cs="Arial"/>
        <w:b/>
        <w:bCs/>
        <w:i/>
        <w:iCs/>
        <w:color w:val="000000"/>
      </w:rPr>
    </w:pPr>
    <w:r>
      <w:rPr>
        <w:rFonts w:ascii="Arial" w:eastAsia="Arial" w:hAnsi="Arial" w:cs="Arial"/>
        <w:b/>
        <w:bCs/>
        <w:i/>
        <w:iCs/>
        <w:color w:val="000000"/>
      </w:rPr>
      <w:t>Dirección Nacional de Vigilancia Sanitaria</w:t>
    </w:r>
  </w:p>
  <w:p w:rsidR="00DE4A98" w:rsidRDefault="00DE4A98">
    <w:pPr>
      <w:pBdr>
        <w:top w:val="nil"/>
        <w:left w:val="nil"/>
        <w:bottom w:val="nil"/>
        <w:right w:val="nil"/>
        <w:between w:val="nil"/>
      </w:pBdr>
      <w:spacing w:after="0" w:line="240" w:lineRule="auto"/>
      <w:jc w:val="center"/>
      <w:rPr>
        <w:rFonts w:ascii="Arial" w:eastAsia="Arial" w:hAnsi="Arial" w:cs="Arial"/>
        <w:b/>
        <w:bCs/>
        <w:i/>
        <w:iCs/>
      </w:rPr>
    </w:pPr>
  </w:p>
  <w:p w:rsidR="00DE4A98" w:rsidRDefault="008D4FCD">
    <w:pPr>
      <w:keepNext/>
      <w:pBdr>
        <w:top w:val="nil"/>
        <w:left w:val="nil"/>
        <w:bottom w:val="nil"/>
        <w:right w:val="nil"/>
        <w:between w:val="nil"/>
      </w:pBdr>
      <w:spacing w:after="0" w:line="240" w:lineRule="auto"/>
      <w:ind w:left="2592" w:firstLine="288"/>
      <w:rPr>
        <w:rFonts w:ascii="Arial" w:eastAsia="Arial" w:hAnsi="Arial" w:cs="Arial"/>
        <w:b/>
        <w:bCs/>
        <w:i/>
        <w:iCs/>
        <w:color w:val="000000"/>
      </w:rPr>
    </w:pPr>
    <w:r>
      <w:rPr>
        <w:rFonts w:ascii="Arial" w:eastAsia="Arial" w:hAnsi="Arial" w:cs="Arial"/>
        <w:b/>
        <w:bCs/>
        <w:i/>
        <w:iCs/>
        <w:color w:val="000000"/>
      </w:rPr>
      <w:t xml:space="preserve">Resolución DINAVISA </w:t>
    </w:r>
    <w:proofErr w:type="spellStart"/>
    <w:r>
      <w:rPr>
        <w:rFonts w:ascii="Arial" w:eastAsia="Arial" w:hAnsi="Arial" w:cs="Arial"/>
        <w:b/>
        <w:bCs/>
        <w:i/>
        <w:iCs/>
        <w:color w:val="000000"/>
      </w:rPr>
      <w:t>N°</w:t>
    </w:r>
    <w:proofErr w:type="spellEnd"/>
    <w:r>
      <w:rPr>
        <w:rFonts w:ascii="Arial" w:eastAsia="Arial" w:hAnsi="Arial" w:cs="Arial"/>
        <w:b/>
        <w:bCs/>
        <w:i/>
        <w:iCs/>
      </w:rPr>
      <w:t xml:space="preserve">      </w:t>
    </w:r>
  </w:p>
  <w:p w:rsidR="00DE4A98" w:rsidRDefault="002825AB">
    <w:pPr>
      <w:pStyle w:val="Ttulo1"/>
      <w:widowControl w:val="0"/>
      <w:tabs>
        <w:tab w:val="left" w:pos="0"/>
      </w:tabs>
      <w:spacing w:line="261" w:lineRule="auto"/>
      <w:rPr>
        <w:rFonts w:ascii="Arial" w:eastAsia="Arial" w:hAnsi="Arial" w:cs="Arial"/>
        <w:color w:val="000000"/>
        <w:sz w:val="22"/>
        <w:szCs w:val="22"/>
      </w:rPr>
    </w:pPr>
    <w:bookmarkStart w:id="3" w:name="_Hlk243555415"/>
    <w:r>
      <w:rPr>
        <w:rFonts w:ascii="Arial" w:eastAsia="Arial" w:hAnsi="Arial" w:cs="Arial"/>
        <w:color w:val="000000"/>
        <w:sz w:val="22"/>
        <w:szCs w:val="22"/>
      </w:rPr>
      <w:t>“</w:t>
    </w:r>
    <w:r w:rsidR="008D4FCD">
      <w:rPr>
        <w:rFonts w:ascii="Arial" w:eastAsia="Arial" w:hAnsi="Arial" w:cs="Arial"/>
        <w:color w:val="000000"/>
        <w:sz w:val="22"/>
        <w:szCs w:val="22"/>
      </w:rPr>
      <w:t>POR LA CUAL SE ESTABLECE LA INSCRIPCION OBLIGATORIA DE PRODUCTOS DE TABACO CALENTADO ANTE LA DIRECCION NACIONAL DE VIGILANCIA SANITARIA (DINAVISA), PARA SU FABRICACION, IMPORTACION, EXPORTACION, FRACCIONAMIENTO Y COMERCIALIZACION DENTRO DEL TERRITORIO NACIONAL, Y SE APRUEBAN LOS REQUISITOS Y EL PROCEDIMIENTO PARA SU INSCRIPCION.”</w:t>
    </w:r>
    <w:bookmarkEnd w:id="3"/>
  </w:p>
  <w:p w:rsidR="00DE4A98" w:rsidRDefault="008D4FCD">
    <w:pPr>
      <w:jc w:val="right"/>
      <w:rPr>
        <w:rFonts w:ascii="Arial" w:eastAsia="Arial" w:hAnsi="Arial" w:cs="Arial"/>
      </w:rPr>
    </w:pPr>
    <w:r>
      <w:rPr>
        <w:rFonts w:ascii="Arial" w:eastAsia="Arial" w:hAnsi="Arial" w:cs="Arial"/>
      </w:rPr>
      <w:t>Asunción, XX de XXXXX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752652"/>
    <w:multiLevelType w:val="multilevel"/>
    <w:tmpl w:val="972E67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C7F18D7"/>
    <w:multiLevelType w:val="multilevel"/>
    <w:tmpl w:val="3570622A"/>
    <w:lvl w:ilvl="0">
      <w:start w:val="1"/>
      <w:numFmt w:val="lowerLetter"/>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A98"/>
    <w:rsid w:val="002825AB"/>
    <w:rsid w:val="003E26AF"/>
    <w:rsid w:val="00565235"/>
    <w:rsid w:val="006E5CB9"/>
    <w:rsid w:val="008C45A1"/>
    <w:rsid w:val="008D4FCD"/>
    <w:rsid w:val="00A23D7F"/>
    <w:rsid w:val="00DE4A98"/>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A59E3"/>
  <w15:docId w15:val="{8F3BA750-5E96-4FE8-BD3F-D1AD465FB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PY" w:eastAsia="es-PY"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240" w:after="0" w:line="360" w:lineRule="auto"/>
      <w:jc w:val="both"/>
      <w:outlineLvl w:val="0"/>
    </w:pPr>
    <w:rPr>
      <w:rFonts w:ascii="Times New Roman" w:eastAsia="Times New Roman" w:hAnsi="Times New Roman" w:cs="Times New Roman"/>
      <w:b/>
      <w:bCs/>
      <w:color w:val="2F5496"/>
      <w:sz w:val="24"/>
      <w:szCs w:val="24"/>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40" w:after="0" w:line="360" w:lineRule="auto"/>
      <w:jc w:val="both"/>
      <w:outlineLvl w:val="1"/>
    </w:pPr>
    <w:rPr>
      <w:rFonts w:ascii="Times New Roman" w:eastAsia="Times New Roman" w:hAnsi="Times New Roman" w:cs="Times New Roman"/>
      <w:color w:val="2F5496"/>
      <w:sz w:val="24"/>
      <w:szCs w:val="24"/>
    </w:rPr>
  </w:style>
  <w:style w:type="paragraph" w:styleId="Ttulo3">
    <w:name w:val="heading 3"/>
    <w:basedOn w:val="Normal"/>
    <w:next w:val="Normal"/>
    <w:uiPriority w:val="9"/>
    <w:semiHidden/>
    <w:unhideWhenUsed/>
    <w:qFormat/>
    <w:pPr>
      <w:keepNext/>
      <w:pBdr>
        <w:top w:val="nil"/>
        <w:left w:val="nil"/>
        <w:bottom w:val="nil"/>
        <w:right w:val="nil"/>
        <w:between w:val="nil"/>
      </w:pBdr>
      <w:spacing w:before="240" w:after="60"/>
      <w:outlineLvl w:val="2"/>
    </w:pPr>
    <w:rPr>
      <w:rFonts w:ascii="Arial" w:eastAsia="Arial" w:hAnsi="Arial" w:cs="Arial"/>
      <w:b/>
      <w:bCs/>
      <w:sz w:val="26"/>
      <w:szCs w:val="26"/>
    </w:rPr>
  </w:style>
  <w:style w:type="paragraph" w:styleId="Ttulo4">
    <w:name w:val="heading 4"/>
    <w:basedOn w:val="Normal"/>
    <w:next w:val="Normal"/>
    <w:uiPriority w:val="9"/>
    <w:semiHidden/>
    <w:unhideWhenUsed/>
    <w:qFormat/>
    <w:pPr>
      <w:keepNext/>
      <w:pBdr>
        <w:top w:val="nil"/>
        <w:left w:val="nil"/>
        <w:bottom w:val="nil"/>
        <w:right w:val="nil"/>
        <w:between w:val="nil"/>
      </w:pBdr>
      <w:spacing w:before="240" w:after="60"/>
      <w:outlineLvl w:val="3"/>
    </w:pPr>
    <w:rPr>
      <w:b/>
      <w:bCs/>
      <w:sz w:val="28"/>
      <w:szCs w:val="28"/>
    </w:rPr>
  </w:style>
  <w:style w:type="paragraph" w:styleId="Ttulo5">
    <w:name w:val="heading 5"/>
    <w:basedOn w:val="Normal"/>
    <w:next w:val="Normal"/>
    <w:uiPriority w:val="9"/>
    <w:semiHidden/>
    <w:unhideWhenUsed/>
    <w:qFormat/>
    <w:pPr>
      <w:pBdr>
        <w:top w:val="nil"/>
        <w:left w:val="nil"/>
        <w:bottom w:val="nil"/>
        <w:right w:val="nil"/>
        <w:between w:val="nil"/>
      </w:pBdr>
      <w:spacing w:before="240" w:after="60"/>
      <w:outlineLvl w:val="4"/>
    </w:pPr>
    <w:rPr>
      <w:b/>
      <w:bCs/>
      <w:i/>
      <w:iCs/>
      <w:sz w:val="26"/>
      <w:szCs w:val="26"/>
    </w:rPr>
  </w:style>
  <w:style w:type="paragraph" w:styleId="Ttulo6">
    <w:name w:val="heading 6"/>
    <w:basedOn w:val="Normal"/>
    <w:next w:val="Normal"/>
    <w:uiPriority w:val="9"/>
    <w:semiHidden/>
    <w:unhideWhenUsed/>
    <w:qFormat/>
    <w:pPr>
      <w:pBdr>
        <w:top w:val="nil"/>
        <w:left w:val="nil"/>
        <w:bottom w:val="nil"/>
        <w:right w:val="nil"/>
        <w:between w:val="nil"/>
      </w:pBdr>
      <w:spacing w:before="240" w:after="6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spacing w:before="240" w:after="60"/>
      <w:jc w:val="center"/>
    </w:pPr>
    <w:rPr>
      <w:rFonts w:ascii="Arial" w:eastAsia="Arial" w:hAnsi="Arial" w:cs="Arial"/>
      <w:b/>
      <w:bCs/>
      <w:sz w:val="32"/>
      <w:szCs w:val="32"/>
    </w:rPr>
  </w:style>
  <w:style w:type="table" w:customStyle="1" w:styleId="TableNormal0">
    <w:name w:val="TableNormal"/>
    <w:tblPr>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rsid w:val="00C86348"/>
    <w:rPr>
      <w:sz w:val="16"/>
      <w:szCs w:val="16"/>
    </w:rPr>
  </w:style>
  <w:style w:type="paragraph" w:styleId="Textocomentario">
    <w:name w:val="annotation text"/>
    <w:basedOn w:val="Normal"/>
    <w:link w:val="TextocomentarioCar"/>
    <w:uiPriority w:val="99"/>
    <w:unhideWhenUsed/>
    <w:rsid w:val="00C86348"/>
    <w:pPr>
      <w:spacing w:line="240" w:lineRule="auto"/>
    </w:pPr>
    <w:rPr>
      <w:sz w:val="20"/>
      <w:szCs w:val="20"/>
    </w:rPr>
  </w:style>
  <w:style w:type="character" w:customStyle="1" w:styleId="TextocomentarioCar">
    <w:name w:val="Texto comentario Car"/>
    <w:basedOn w:val="Fuentedeprrafopredeter"/>
    <w:link w:val="Textocomentario"/>
    <w:uiPriority w:val="99"/>
    <w:rsid w:val="00C86348"/>
    <w:rPr>
      <w:sz w:val="20"/>
      <w:szCs w:val="20"/>
    </w:rPr>
  </w:style>
  <w:style w:type="paragraph" w:styleId="Asuntodelcomentario">
    <w:name w:val="annotation subject"/>
    <w:basedOn w:val="Textocomentario"/>
    <w:next w:val="Textocomentario"/>
    <w:link w:val="AsuntodelcomentarioCar"/>
    <w:uiPriority w:val="99"/>
    <w:semiHidden/>
    <w:unhideWhenUsed/>
    <w:rsid w:val="00C86348"/>
    <w:rPr>
      <w:b/>
      <w:bCs/>
    </w:rPr>
  </w:style>
  <w:style w:type="character" w:customStyle="1" w:styleId="AsuntodelcomentarioCar">
    <w:name w:val="Asunto del comentario Car"/>
    <w:basedOn w:val="TextocomentarioCar"/>
    <w:link w:val="Asuntodelcomentario"/>
    <w:uiPriority w:val="99"/>
    <w:semiHidden/>
    <w:rsid w:val="00C86348"/>
    <w:rPr>
      <w:b/>
      <w:bCs/>
      <w:sz w:val="20"/>
      <w:szCs w:val="20"/>
    </w:rPr>
  </w:style>
  <w:style w:type="paragraph" w:styleId="Revisin">
    <w:name w:val="Revision"/>
    <w:hidden/>
    <w:uiPriority w:val="99"/>
    <w:semiHidden/>
    <w:rsid w:val="00592BD1"/>
    <w:pPr>
      <w:spacing w:after="0" w:line="240" w:lineRule="auto"/>
    </w:pPr>
  </w:style>
  <w:style w:type="paragraph" w:styleId="Encabezado">
    <w:name w:val="header"/>
    <w:basedOn w:val="Normal"/>
    <w:link w:val="EncabezadoCar"/>
    <w:uiPriority w:val="99"/>
    <w:unhideWhenUsed/>
    <w:rsid w:val="00B865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86583"/>
  </w:style>
  <w:style w:type="paragraph" w:styleId="Piedepgina">
    <w:name w:val="footer"/>
    <w:basedOn w:val="Normal"/>
    <w:link w:val="PiedepginaCar"/>
    <w:uiPriority w:val="99"/>
    <w:unhideWhenUsed/>
    <w:rsid w:val="00B865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86583"/>
  </w:style>
  <w:style w:type="paragraph" w:styleId="Prrafodelista">
    <w:name w:val="List Paragraph"/>
    <w:basedOn w:val="Normal"/>
    <w:uiPriority w:val="34"/>
    <w:qFormat/>
    <w:rsid w:val="006C10B5"/>
    <w:pPr>
      <w:ind w:left="720"/>
      <w:contextualSpacing/>
    </w:pPr>
  </w:style>
  <w:style w:type="paragraph" w:styleId="Subttulo">
    <w:name w:val="Subtitle"/>
    <w:basedOn w:val="Normal"/>
    <w:next w:val="Normal"/>
    <w:uiPriority w:val="11"/>
    <w:qFormat/>
    <w:pPr>
      <w:pBdr>
        <w:top w:val="nil"/>
        <w:left w:val="nil"/>
        <w:bottom w:val="nil"/>
        <w:right w:val="nil"/>
        <w:between w:val="nil"/>
      </w:pBdr>
      <w:spacing w:after="60"/>
      <w:jc w:val="center"/>
    </w:pPr>
    <w:rPr>
      <w:rFonts w:ascii="Arial" w:eastAsia="Arial" w:hAnsi="Arial" w:cs="Arial"/>
    </w:rPr>
  </w:style>
  <w:style w:type="paragraph" w:styleId="Textodeglobo">
    <w:name w:val="Balloon Text"/>
    <w:basedOn w:val="Normal"/>
    <w:link w:val="TextodegloboCar"/>
    <w:uiPriority w:val="99"/>
    <w:semiHidden/>
    <w:unhideWhenUsed/>
    <w:rsid w:val="00A23D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3D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dQb4SrraYkdWo3yNrbiOy4Jt2Q==">CgMxLjAyDmguOHhpMGE0azR0cjU1Mg5oLnRydmQ3NmRrNjYxeTgAciExOWNCdFRRZ3Z6OXRsY3pPVmI4WTZqemNpbmhSdl9CbXA=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4122</Words>
  <Characters>22673</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cp:lastPrinted>2026-10-22T13:02:00Z</cp:lastPrinted>
  <dcterms:created xsi:type="dcterms:W3CDTF">2026-10-22T13:46:00Z</dcterms:created>
  <dcterms:modified xsi:type="dcterms:W3CDTF">2026-10-22T13:48:00Z</dcterms:modified>
</cp:coreProperties>
</file>